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24EF" w14:textId="77777777" w:rsidR="00915F74" w:rsidRPr="00C824BF" w:rsidRDefault="00915F74" w:rsidP="00915F74">
      <w:pPr>
        <w:autoSpaceDE w:val="0"/>
        <w:autoSpaceDN w:val="0"/>
        <w:adjustRightInd w:val="0"/>
        <w:rPr>
          <w:rFonts w:ascii="Arial" w:hAnsi="Arial"/>
          <w:sz w:val="24"/>
          <w:szCs w:val="21"/>
          <w:lang w:val="en-US"/>
        </w:rPr>
      </w:pPr>
    </w:p>
    <w:p w14:paraId="0CC0B779" w14:textId="77777777" w:rsidR="00A20EC4" w:rsidRPr="00E72DC1" w:rsidRDefault="000F4C34" w:rsidP="00ED065D">
      <w:pPr>
        <w:pStyle w:val="a7"/>
        <w:tabs>
          <w:tab w:val="clear" w:pos="8562"/>
          <w:tab w:val="left" w:pos="7009"/>
        </w:tabs>
        <w:rPr>
          <w:b w:val="0"/>
          <w:bCs/>
          <w:color w:val="auto"/>
          <w:sz w:val="46"/>
          <w:szCs w:val="46"/>
          <w:lang w:val="bg-BG"/>
        </w:rPr>
      </w:pPr>
      <w:r>
        <w:rPr>
          <w:b w:val="0"/>
          <w:bCs/>
          <w:color w:val="auto"/>
          <w:sz w:val="46"/>
          <w:szCs w:val="46"/>
          <w:lang w:val="bg-BG"/>
        </w:rPr>
        <w:tab/>
      </w:r>
    </w:p>
    <w:p w14:paraId="584B5DD8" w14:textId="77777777" w:rsidR="00152C9C" w:rsidRDefault="00152C9C" w:rsidP="00BD551D">
      <w:pPr>
        <w:pStyle w:val="a7"/>
        <w:rPr>
          <w:b w:val="0"/>
          <w:bCs/>
          <w:color w:val="auto"/>
          <w:sz w:val="32"/>
          <w:szCs w:val="32"/>
          <w:lang w:val="bg-BG"/>
        </w:rPr>
      </w:pPr>
    </w:p>
    <w:p w14:paraId="5E5C0CD8" w14:textId="3B0020FB" w:rsidR="00BD551D" w:rsidRPr="006C793C" w:rsidRDefault="00BD551D" w:rsidP="00BD551D">
      <w:pPr>
        <w:pStyle w:val="a7"/>
        <w:rPr>
          <w:b w:val="0"/>
          <w:bCs/>
          <w:color w:val="FF0000"/>
          <w:sz w:val="32"/>
          <w:szCs w:val="32"/>
          <w:lang w:val="bg-BG"/>
        </w:rPr>
      </w:pPr>
      <w:r w:rsidRPr="006C793C">
        <w:rPr>
          <w:b w:val="0"/>
          <w:bCs/>
          <w:color w:val="auto"/>
          <w:sz w:val="32"/>
          <w:szCs w:val="32"/>
          <w:lang w:val="bg-BG"/>
        </w:rPr>
        <w:t xml:space="preserve">Финансов отчет </w:t>
      </w:r>
    </w:p>
    <w:p w14:paraId="6C8DF4AB" w14:textId="77777777" w:rsidR="00A269E4" w:rsidRPr="006C793C" w:rsidRDefault="00A269E4" w:rsidP="00BD551D">
      <w:pPr>
        <w:pStyle w:val="a7"/>
        <w:rPr>
          <w:rStyle w:val="ReportColour"/>
          <w:b w:val="0"/>
          <w:sz w:val="32"/>
          <w:szCs w:val="32"/>
          <w:lang w:val="bg-BG"/>
        </w:rPr>
      </w:pPr>
    </w:p>
    <w:p w14:paraId="34559A10" w14:textId="5C0CA7CB" w:rsidR="00BD551D" w:rsidRPr="006C793C" w:rsidRDefault="00BD551D" w:rsidP="00BD551D">
      <w:pPr>
        <w:pStyle w:val="a7"/>
        <w:rPr>
          <w:b w:val="0"/>
          <w:bCs/>
          <w:color w:val="auto"/>
          <w:sz w:val="32"/>
          <w:szCs w:val="32"/>
          <w:lang w:val="bg-BG"/>
        </w:rPr>
      </w:pPr>
      <w:r w:rsidRPr="006C793C">
        <w:rPr>
          <w:rStyle w:val="ReportColour"/>
          <w:b w:val="0"/>
          <w:sz w:val="32"/>
          <w:szCs w:val="32"/>
          <w:lang w:val="bg-BG"/>
        </w:rPr>
        <w:t>Асенова Крепост АД</w:t>
      </w:r>
    </w:p>
    <w:p w14:paraId="5AA2A285" w14:textId="77777777" w:rsidR="00E93848" w:rsidRPr="006C793C" w:rsidRDefault="00E93848" w:rsidP="00BD551D">
      <w:pPr>
        <w:pStyle w:val="a7"/>
        <w:rPr>
          <w:b w:val="0"/>
          <w:color w:val="auto"/>
          <w:sz w:val="32"/>
          <w:szCs w:val="32"/>
          <w:lang w:val="bg-BG"/>
        </w:rPr>
      </w:pPr>
    </w:p>
    <w:p w14:paraId="6419B804" w14:textId="16E116EB" w:rsidR="00395AFA" w:rsidRPr="006C793C" w:rsidRDefault="000914DA" w:rsidP="00BD551D">
      <w:pPr>
        <w:pStyle w:val="a7"/>
        <w:rPr>
          <w:b w:val="0"/>
          <w:bCs/>
          <w:color w:val="auto"/>
          <w:sz w:val="32"/>
          <w:szCs w:val="32"/>
          <w:lang w:val="bg-BG"/>
        </w:rPr>
      </w:pPr>
      <w:r w:rsidRPr="006C793C">
        <w:rPr>
          <w:b w:val="0"/>
          <w:color w:val="auto"/>
          <w:sz w:val="32"/>
          <w:szCs w:val="32"/>
          <w:lang w:val="bg-BG"/>
        </w:rPr>
        <w:t xml:space="preserve">31 </w:t>
      </w:r>
      <w:r w:rsidR="001D70C4">
        <w:rPr>
          <w:b w:val="0"/>
          <w:color w:val="auto"/>
          <w:sz w:val="32"/>
          <w:szCs w:val="32"/>
          <w:lang w:val="bg-BG"/>
        </w:rPr>
        <w:t>март</w:t>
      </w:r>
      <w:r w:rsidR="00BD551D" w:rsidRPr="006C793C">
        <w:rPr>
          <w:b w:val="0"/>
          <w:color w:val="auto"/>
          <w:sz w:val="32"/>
          <w:szCs w:val="32"/>
          <w:lang w:val="bg-BG"/>
        </w:rPr>
        <w:t xml:space="preserve"> 202</w:t>
      </w:r>
      <w:r w:rsidR="001D70C4">
        <w:rPr>
          <w:b w:val="0"/>
          <w:color w:val="auto"/>
          <w:sz w:val="32"/>
          <w:szCs w:val="32"/>
          <w:lang w:val="bg-BG"/>
        </w:rPr>
        <w:t>5</w:t>
      </w:r>
      <w:r w:rsidR="00BD551D" w:rsidRPr="006C793C">
        <w:rPr>
          <w:b w:val="0"/>
          <w:color w:val="auto"/>
          <w:sz w:val="32"/>
          <w:szCs w:val="32"/>
          <w:lang w:val="bg-BG"/>
        </w:rPr>
        <w:t xml:space="preserve"> г.</w:t>
      </w:r>
    </w:p>
    <w:p w14:paraId="49B56EBC" w14:textId="77777777" w:rsidR="00915F74" w:rsidRPr="006C793C" w:rsidRDefault="00915F74" w:rsidP="00915F74">
      <w:pPr>
        <w:autoSpaceDE w:val="0"/>
        <w:autoSpaceDN w:val="0"/>
        <w:adjustRightInd w:val="0"/>
        <w:rPr>
          <w:rFonts w:ascii="Arial" w:hAnsi="Arial"/>
          <w:sz w:val="32"/>
          <w:szCs w:val="32"/>
        </w:rPr>
      </w:pPr>
    </w:p>
    <w:p w14:paraId="5065F0BF" w14:textId="77777777" w:rsidR="00BD551D" w:rsidRPr="00E72DC1" w:rsidRDefault="00BD551D" w:rsidP="00915F74">
      <w:pPr>
        <w:autoSpaceDE w:val="0"/>
        <w:autoSpaceDN w:val="0"/>
        <w:adjustRightInd w:val="0"/>
        <w:rPr>
          <w:rFonts w:ascii="Arial" w:hAnsi="Arial"/>
          <w:szCs w:val="21"/>
        </w:rPr>
      </w:pPr>
    </w:p>
    <w:p w14:paraId="71D1B00B" w14:textId="77777777" w:rsidR="00915F74" w:rsidRPr="00E72DC1" w:rsidRDefault="00915F74" w:rsidP="00915F74">
      <w:pPr>
        <w:autoSpaceDE w:val="0"/>
        <w:autoSpaceDN w:val="0"/>
        <w:adjustRightInd w:val="0"/>
        <w:rPr>
          <w:rFonts w:ascii="Arial" w:hAnsi="Arial"/>
          <w:szCs w:val="21"/>
        </w:rPr>
      </w:pPr>
    </w:p>
    <w:p w14:paraId="145B7BFA" w14:textId="77777777" w:rsidR="00915F74" w:rsidRPr="00E72DC1" w:rsidRDefault="00915F74" w:rsidP="00915F74">
      <w:pPr>
        <w:autoSpaceDE w:val="0"/>
        <w:autoSpaceDN w:val="0"/>
        <w:adjustRightInd w:val="0"/>
        <w:rPr>
          <w:rFonts w:ascii="Arial" w:hAnsi="Arial"/>
          <w:szCs w:val="21"/>
        </w:rPr>
      </w:pPr>
    </w:p>
    <w:p w14:paraId="14AFE18B" w14:textId="77777777" w:rsidR="00915F74" w:rsidRPr="00E72DC1" w:rsidRDefault="00915F74" w:rsidP="00915F74">
      <w:pPr>
        <w:autoSpaceDE w:val="0"/>
        <w:autoSpaceDN w:val="0"/>
        <w:adjustRightInd w:val="0"/>
        <w:rPr>
          <w:rFonts w:ascii="Arial" w:hAnsi="Arial"/>
          <w:szCs w:val="21"/>
        </w:rPr>
      </w:pPr>
    </w:p>
    <w:p w14:paraId="3A6C3C0E" w14:textId="77777777" w:rsidR="00915F74" w:rsidRPr="00E72DC1" w:rsidRDefault="00915F74" w:rsidP="00915F74">
      <w:pPr>
        <w:autoSpaceDE w:val="0"/>
        <w:autoSpaceDN w:val="0"/>
        <w:adjustRightInd w:val="0"/>
        <w:rPr>
          <w:rFonts w:ascii="Arial" w:hAnsi="Arial"/>
          <w:szCs w:val="21"/>
        </w:rPr>
      </w:pPr>
    </w:p>
    <w:p w14:paraId="6548C584" w14:textId="77777777" w:rsidR="00915F74" w:rsidRPr="00E72DC1" w:rsidRDefault="00915F74" w:rsidP="00915F74">
      <w:pPr>
        <w:autoSpaceDE w:val="0"/>
        <w:autoSpaceDN w:val="0"/>
        <w:adjustRightInd w:val="0"/>
        <w:rPr>
          <w:rFonts w:ascii="Arial" w:hAnsi="Arial"/>
          <w:szCs w:val="21"/>
        </w:rPr>
      </w:pPr>
    </w:p>
    <w:p w14:paraId="33CE5064" w14:textId="77777777" w:rsidR="00915F74" w:rsidRPr="00E72DC1" w:rsidRDefault="00915F74" w:rsidP="00915F74">
      <w:pPr>
        <w:autoSpaceDE w:val="0"/>
        <w:autoSpaceDN w:val="0"/>
        <w:adjustRightInd w:val="0"/>
        <w:rPr>
          <w:rFonts w:ascii="Arial" w:hAnsi="Arial"/>
          <w:szCs w:val="21"/>
        </w:rPr>
      </w:pPr>
    </w:p>
    <w:p w14:paraId="0CEED456" w14:textId="77777777" w:rsidR="00915F74" w:rsidRPr="00E72DC1" w:rsidRDefault="00915F74" w:rsidP="00915F74">
      <w:pPr>
        <w:autoSpaceDE w:val="0"/>
        <w:autoSpaceDN w:val="0"/>
        <w:adjustRightInd w:val="0"/>
        <w:rPr>
          <w:rFonts w:ascii="Arial" w:hAnsi="Arial"/>
          <w:szCs w:val="21"/>
        </w:rPr>
      </w:pPr>
    </w:p>
    <w:p w14:paraId="4154B013" w14:textId="77777777" w:rsidR="00915F74" w:rsidRPr="00E72DC1" w:rsidRDefault="00915F74" w:rsidP="00915F74">
      <w:pPr>
        <w:autoSpaceDE w:val="0"/>
        <w:autoSpaceDN w:val="0"/>
        <w:adjustRightInd w:val="0"/>
        <w:rPr>
          <w:rFonts w:ascii="Arial" w:hAnsi="Arial"/>
          <w:szCs w:val="21"/>
        </w:rPr>
      </w:pPr>
    </w:p>
    <w:p w14:paraId="68F391A8" w14:textId="77777777" w:rsidR="00915F74" w:rsidRPr="00E72DC1" w:rsidRDefault="00915F74" w:rsidP="00915F74">
      <w:pPr>
        <w:autoSpaceDE w:val="0"/>
        <w:autoSpaceDN w:val="0"/>
        <w:adjustRightInd w:val="0"/>
        <w:rPr>
          <w:rFonts w:ascii="Arial" w:hAnsi="Arial"/>
          <w:szCs w:val="21"/>
        </w:rPr>
      </w:pPr>
    </w:p>
    <w:p w14:paraId="6327C22E" w14:textId="77777777" w:rsidR="00915F74" w:rsidRPr="00E72DC1" w:rsidRDefault="00915F74" w:rsidP="00915F74">
      <w:pPr>
        <w:autoSpaceDE w:val="0"/>
        <w:autoSpaceDN w:val="0"/>
        <w:adjustRightInd w:val="0"/>
        <w:rPr>
          <w:rFonts w:ascii="Arial" w:hAnsi="Arial"/>
          <w:szCs w:val="21"/>
        </w:rPr>
      </w:pPr>
    </w:p>
    <w:p w14:paraId="07514AFC" w14:textId="77777777" w:rsidR="00915F74" w:rsidRPr="00E72DC1" w:rsidRDefault="00915F74" w:rsidP="00915F74">
      <w:pPr>
        <w:autoSpaceDE w:val="0"/>
        <w:autoSpaceDN w:val="0"/>
        <w:adjustRightInd w:val="0"/>
        <w:rPr>
          <w:rFonts w:ascii="Arial" w:hAnsi="Arial"/>
          <w:szCs w:val="21"/>
        </w:rPr>
      </w:pPr>
    </w:p>
    <w:p w14:paraId="54B66B14" w14:textId="77777777" w:rsidR="00915F74" w:rsidRPr="00E72DC1" w:rsidRDefault="00915F74" w:rsidP="00915F74">
      <w:pPr>
        <w:autoSpaceDE w:val="0"/>
        <w:autoSpaceDN w:val="0"/>
        <w:adjustRightInd w:val="0"/>
        <w:rPr>
          <w:rFonts w:ascii="Arial" w:hAnsi="Arial"/>
          <w:szCs w:val="21"/>
        </w:rPr>
      </w:pPr>
    </w:p>
    <w:p w14:paraId="7536CDAE" w14:textId="77777777" w:rsidR="00915F74" w:rsidRPr="00E72DC1" w:rsidRDefault="00915F74" w:rsidP="00915F74">
      <w:pPr>
        <w:autoSpaceDE w:val="0"/>
        <w:autoSpaceDN w:val="0"/>
        <w:adjustRightInd w:val="0"/>
        <w:rPr>
          <w:rFonts w:ascii="Arial" w:hAnsi="Arial"/>
          <w:szCs w:val="21"/>
        </w:rPr>
      </w:pPr>
    </w:p>
    <w:p w14:paraId="527D903C" w14:textId="77777777" w:rsidR="00915F74" w:rsidRPr="00E72DC1" w:rsidRDefault="00915F74" w:rsidP="00915F74">
      <w:pPr>
        <w:autoSpaceDE w:val="0"/>
        <w:autoSpaceDN w:val="0"/>
        <w:adjustRightInd w:val="0"/>
        <w:rPr>
          <w:rFonts w:ascii="Arial" w:hAnsi="Arial"/>
          <w:szCs w:val="21"/>
        </w:rPr>
      </w:pPr>
    </w:p>
    <w:p w14:paraId="361329BC" w14:textId="77777777" w:rsidR="00915F74" w:rsidRPr="00E72DC1" w:rsidRDefault="00915F74" w:rsidP="00915F74">
      <w:pPr>
        <w:autoSpaceDE w:val="0"/>
        <w:autoSpaceDN w:val="0"/>
        <w:adjustRightInd w:val="0"/>
        <w:rPr>
          <w:rFonts w:ascii="Arial" w:hAnsi="Arial"/>
          <w:szCs w:val="21"/>
        </w:rPr>
      </w:pPr>
    </w:p>
    <w:p w14:paraId="1834E645" w14:textId="77777777" w:rsidR="00915F74" w:rsidRPr="00E72DC1" w:rsidRDefault="00915F74" w:rsidP="00915F74">
      <w:pPr>
        <w:autoSpaceDE w:val="0"/>
        <w:autoSpaceDN w:val="0"/>
        <w:adjustRightInd w:val="0"/>
        <w:rPr>
          <w:rFonts w:ascii="Arial" w:hAnsi="Arial"/>
          <w:szCs w:val="21"/>
        </w:rPr>
      </w:pPr>
    </w:p>
    <w:p w14:paraId="407297CB" w14:textId="77777777" w:rsidR="00915F74" w:rsidRPr="00E72DC1" w:rsidRDefault="00915F74" w:rsidP="00915F74">
      <w:pPr>
        <w:autoSpaceDE w:val="0"/>
        <w:autoSpaceDN w:val="0"/>
        <w:adjustRightInd w:val="0"/>
        <w:rPr>
          <w:rFonts w:ascii="Arial" w:hAnsi="Arial"/>
          <w:szCs w:val="21"/>
        </w:rPr>
      </w:pPr>
    </w:p>
    <w:p w14:paraId="07361F77" w14:textId="3ADF1775" w:rsidR="00915F74" w:rsidRPr="00E72DC1" w:rsidRDefault="00100826" w:rsidP="00915F74">
      <w:pPr>
        <w:autoSpaceDE w:val="0"/>
        <w:autoSpaceDN w:val="0"/>
        <w:adjustRightInd w:val="0"/>
        <w:rPr>
          <w:rFonts w:ascii="Arial" w:hAnsi="Arial"/>
          <w:sz w:val="24"/>
          <w:szCs w:val="24"/>
        </w:rPr>
      </w:pPr>
      <w:r>
        <w:rPr>
          <w:rFonts w:ascii="Arial" w:hAnsi="Arial"/>
          <w:noProof/>
          <w:szCs w:val="21"/>
          <w:lang w:eastAsia="en-GB"/>
        </w:rPr>
        <mc:AlternateContent>
          <mc:Choice Requires="wps">
            <w:drawing>
              <wp:anchor distT="0" distB="0" distL="114300" distR="114300" simplePos="0" relativeHeight="251657728" behindDoc="1" locked="0" layoutInCell="1" allowOverlap="1" wp14:anchorId="27A758B7" wp14:editId="13478C53">
                <wp:simplePos x="0" y="0"/>
                <wp:positionH relativeFrom="page">
                  <wp:posOffset>931545</wp:posOffset>
                </wp:positionH>
                <wp:positionV relativeFrom="page">
                  <wp:posOffset>7685405</wp:posOffset>
                </wp:positionV>
                <wp:extent cx="2368550" cy="848995"/>
                <wp:effectExtent l="7620" t="8255" r="5080" b="9525"/>
                <wp:wrapTight wrapText="bothSides">
                  <wp:wrapPolygon edited="0">
                    <wp:start x="-463" y="-3635"/>
                    <wp:lineTo x="-463" y="163365"/>
                    <wp:lineTo x="99540" y="170635"/>
                    <wp:lineTo x="-463" y="188778"/>
                    <wp:lineTo x="-463" y="319476"/>
                    <wp:lineTo x="116281" y="319476"/>
                    <wp:lineTo x="115818" y="-3635"/>
                    <wp:lineTo x="-463" y="-3635"/>
                  </wp:wrapPolygon>
                </wp:wrapTight>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8550" cy="848995"/>
                        </a:xfrm>
                        <a:custGeom>
                          <a:avLst/>
                          <a:gdLst>
                            <a:gd name="T0" fmla="*/ 244288694 w 20000"/>
                            <a:gd name="T1" fmla="*/ 21603951 h 20000"/>
                            <a:gd name="T2" fmla="*/ 244288694 w 20000"/>
                            <a:gd name="T3" fmla="*/ 17944146 h 20000"/>
                            <a:gd name="T4" fmla="*/ 560991 w 20000"/>
                            <a:gd name="T5" fmla="*/ 17944146 h 20000"/>
                            <a:gd name="T6" fmla="*/ 560991 w 20000"/>
                            <a:gd name="T7" fmla="*/ 15689852 h 20000"/>
                            <a:gd name="T8" fmla="*/ 560991 w 20000"/>
                            <a:gd name="T9" fmla="*/ 13383302 h 20000"/>
                            <a:gd name="T10" fmla="*/ 560991 w 20000"/>
                            <a:gd name="T11" fmla="*/ 11228129 h 20000"/>
                            <a:gd name="T12" fmla="*/ 560991 w 20000"/>
                            <a:gd name="T13" fmla="*/ 8921622 h 20000"/>
                            <a:gd name="T14" fmla="*/ 560991 w 20000"/>
                            <a:gd name="T15" fmla="*/ 6766448 h 20000"/>
                            <a:gd name="T16" fmla="*/ 560991 w 20000"/>
                            <a:gd name="T17" fmla="*/ 4510371 h 20000"/>
                            <a:gd name="T18" fmla="*/ 560991 w 20000"/>
                            <a:gd name="T19" fmla="*/ 2205604 h 20000"/>
                            <a:gd name="T20" fmla="*/ 560991 w 20000"/>
                            <a:gd name="T21" fmla="*/ 0 h 20000"/>
                            <a:gd name="T22" fmla="*/ 80503935 w 20000"/>
                            <a:gd name="T23" fmla="*/ 0 h 20000"/>
                            <a:gd name="T24" fmla="*/ 80503935 w 20000"/>
                            <a:gd name="T25" fmla="*/ 5263599 h 20000"/>
                            <a:gd name="T26" fmla="*/ 99437769 w 20000"/>
                            <a:gd name="T27" fmla="*/ 5263599 h 20000"/>
                            <a:gd name="T28" fmla="*/ 99437769 w 20000"/>
                            <a:gd name="T29" fmla="*/ 0 h 20000"/>
                            <a:gd name="T30" fmla="*/ 180222141 w 20000"/>
                            <a:gd name="T31" fmla="*/ 0 h 20000"/>
                            <a:gd name="T32" fmla="*/ 180222141 w 20000"/>
                            <a:gd name="T33" fmla="*/ 5263599 h 20000"/>
                            <a:gd name="T34" fmla="*/ 198609076 w 20000"/>
                            <a:gd name="T35" fmla="*/ 5263599 h 20000"/>
                            <a:gd name="T36" fmla="*/ 198609076 w 20000"/>
                            <a:gd name="T37" fmla="*/ 0 h 20000"/>
                            <a:gd name="T38" fmla="*/ 279659909 w 20000"/>
                            <a:gd name="T39" fmla="*/ 0 h 20000"/>
                            <a:gd name="T40" fmla="*/ 279659909 w 20000"/>
                            <a:gd name="T41" fmla="*/ 9072955 h 20000"/>
                            <a:gd name="T42" fmla="*/ 244288694 w 20000"/>
                            <a:gd name="T43" fmla="*/ 9072955 h 20000"/>
                            <a:gd name="T44" fmla="*/ 244288694 w 20000"/>
                            <a:gd name="T45" fmla="*/ 5263599 h 20000"/>
                            <a:gd name="T46" fmla="*/ 224232879 w 20000"/>
                            <a:gd name="T47" fmla="*/ 5263599 h 20000"/>
                            <a:gd name="T48" fmla="*/ 224232879 w 20000"/>
                            <a:gd name="T49" fmla="*/ 9072955 h 20000"/>
                            <a:gd name="T50" fmla="*/ 149577367 w 20000"/>
                            <a:gd name="T51" fmla="*/ 9072955 h 20000"/>
                            <a:gd name="T52" fmla="*/ 149577367 w 20000"/>
                            <a:gd name="T53" fmla="*/ 5263599 h 20000"/>
                            <a:gd name="T54" fmla="*/ 130082542 w 20000"/>
                            <a:gd name="T55" fmla="*/ 5263599 h 20000"/>
                            <a:gd name="T56" fmla="*/ 130082542 w 20000"/>
                            <a:gd name="T57" fmla="*/ 9072955 h 20000"/>
                            <a:gd name="T58" fmla="*/ 55146594 w 20000"/>
                            <a:gd name="T59" fmla="*/ 9072955 h 20000"/>
                            <a:gd name="T60" fmla="*/ 55146594 w 20000"/>
                            <a:gd name="T61" fmla="*/ 5263599 h 20000"/>
                            <a:gd name="T62" fmla="*/ 33982771 w 20000"/>
                            <a:gd name="T63" fmla="*/ 5263599 h 20000"/>
                            <a:gd name="T64" fmla="*/ 33982771 w 20000"/>
                            <a:gd name="T65" fmla="*/ 12330973 h 20000"/>
                            <a:gd name="T66" fmla="*/ 33702216 w 20000"/>
                            <a:gd name="T67" fmla="*/ 12330973 h 20000"/>
                            <a:gd name="T68" fmla="*/ 280501455 w 20000"/>
                            <a:gd name="T69" fmla="*/ 12330973 h 20000"/>
                            <a:gd name="T70" fmla="*/ 280501455 w 20000"/>
                            <a:gd name="T71" fmla="*/ 36039626 h 20000"/>
                            <a:gd name="T72" fmla="*/ 0 w 20000"/>
                            <a:gd name="T73" fmla="*/ 36039626 h 20000"/>
                            <a:gd name="T74" fmla="*/ 0 w 20000"/>
                            <a:gd name="T75" fmla="*/ 21603951 h 20000"/>
                            <a:gd name="T76" fmla="*/ 244288694 w 20000"/>
                            <a:gd name="T77" fmla="*/ 21603951 h 20000"/>
                            <a:gd name="T78" fmla="*/ 244288694 w 20000"/>
                            <a:gd name="T79" fmla="*/ 21603951 h 2000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0000" h="20000">
                              <a:moveTo>
                                <a:pt x="17418" y="11989"/>
                              </a:moveTo>
                              <a:lnTo>
                                <a:pt x="17418" y="9958"/>
                              </a:lnTo>
                              <a:lnTo>
                                <a:pt x="40" y="9958"/>
                              </a:lnTo>
                              <a:lnTo>
                                <a:pt x="40" y="8707"/>
                              </a:lnTo>
                              <a:lnTo>
                                <a:pt x="40" y="7427"/>
                              </a:lnTo>
                              <a:lnTo>
                                <a:pt x="40" y="6231"/>
                              </a:lnTo>
                              <a:lnTo>
                                <a:pt x="40" y="4951"/>
                              </a:lnTo>
                              <a:lnTo>
                                <a:pt x="40" y="3755"/>
                              </a:lnTo>
                              <a:lnTo>
                                <a:pt x="40" y="2503"/>
                              </a:lnTo>
                              <a:lnTo>
                                <a:pt x="40" y="1224"/>
                              </a:lnTo>
                              <a:lnTo>
                                <a:pt x="40" y="0"/>
                              </a:lnTo>
                              <a:lnTo>
                                <a:pt x="5740" y="0"/>
                              </a:lnTo>
                              <a:lnTo>
                                <a:pt x="5740" y="2921"/>
                              </a:lnTo>
                              <a:lnTo>
                                <a:pt x="7090" y="2921"/>
                              </a:lnTo>
                              <a:lnTo>
                                <a:pt x="7090" y="0"/>
                              </a:lnTo>
                              <a:lnTo>
                                <a:pt x="12850" y="0"/>
                              </a:lnTo>
                              <a:lnTo>
                                <a:pt x="12850" y="2921"/>
                              </a:lnTo>
                              <a:lnTo>
                                <a:pt x="14161" y="2921"/>
                              </a:lnTo>
                              <a:lnTo>
                                <a:pt x="14161" y="0"/>
                              </a:lnTo>
                              <a:lnTo>
                                <a:pt x="19940" y="0"/>
                              </a:lnTo>
                              <a:lnTo>
                                <a:pt x="19940" y="5035"/>
                              </a:lnTo>
                              <a:lnTo>
                                <a:pt x="17418" y="5035"/>
                              </a:lnTo>
                              <a:lnTo>
                                <a:pt x="17418" y="2921"/>
                              </a:lnTo>
                              <a:lnTo>
                                <a:pt x="15988" y="2921"/>
                              </a:lnTo>
                              <a:lnTo>
                                <a:pt x="15988" y="5035"/>
                              </a:lnTo>
                              <a:lnTo>
                                <a:pt x="10665" y="5035"/>
                              </a:lnTo>
                              <a:lnTo>
                                <a:pt x="10665" y="2921"/>
                              </a:lnTo>
                              <a:lnTo>
                                <a:pt x="9275" y="2921"/>
                              </a:lnTo>
                              <a:lnTo>
                                <a:pt x="9275" y="5035"/>
                              </a:lnTo>
                              <a:lnTo>
                                <a:pt x="3932" y="5035"/>
                              </a:lnTo>
                              <a:lnTo>
                                <a:pt x="3932" y="2921"/>
                              </a:lnTo>
                              <a:lnTo>
                                <a:pt x="2423" y="2921"/>
                              </a:lnTo>
                              <a:lnTo>
                                <a:pt x="2423" y="6843"/>
                              </a:lnTo>
                              <a:lnTo>
                                <a:pt x="2403" y="6843"/>
                              </a:lnTo>
                              <a:lnTo>
                                <a:pt x="20000" y="6843"/>
                              </a:lnTo>
                              <a:lnTo>
                                <a:pt x="20000" y="20000"/>
                              </a:lnTo>
                              <a:lnTo>
                                <a:pt x="0" y="20000"/>
                              </a:lnTo>
                              <a:lnTo>
                                <a:pt x="0" y="11989"/>
                              </a:lnTo>
                              <a:lnTo>
                                <a:pt x="17418" y="11989"/>
                              </a:lnTo>
                            </a:path>
                          </a:pathLst>
                        </a:custGeom>
                        <a:pattFill prst="pct90">
                          <a:fgClr>
                            <a:srgbClr val="00FFFF"/>
                          </a:fgClr>
                          <a:bgClr>
                            <a:srgbClr val="00FFFF"/>
                          </a:bgClr>
                        </a:pattFill>
                        <a:ln w="63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6C870" id="Freeform 9" o:spid="_x0000_s1026" style="position:absolute;margin-left:73.35pt;margin-top:605.15pt;width:186.5pt;height:6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" path="m17418,11989r,-2031l40,9958r,-1251l40,7427r,-1196l40,4951r,-1196l40,2503r,-1279l40,,5740,r,2921l7090,2921,7090,r5760,l12850,2921r1311,l14161,r5779,l19940,5035r-2522,l17418,2921r-1430,l15988,5035r-5323,l10665,2921r-1390,l9275,5035r-5343,l3932,2921r-1509,l2423,6843r-20,l20000,6843r,13157l,20000,,11989r17418,e" fillcolor="aqua" strokeweight=".05pt">
                <v:fill r:id="rId8" o:title="" color2="aqua" type="pattern"/>
                <v:path arrowok="t" o:connecttype="custom" o:connectlocs="2147483646,917082319;2147483646,761724512;66436762,761724512;66436762,666030295;66436762,568117824;66436762,476631269;66436762,378720623;66436762,287234026;66436762,191464121;66436762,93627338;66436762,0;2147483646,0;2147483646,223438462;2147483646,223438462;2147483646,0;2147483646,0;2147483646,223438462;2147483646,223438462;2147483646,0;2147483646,0;2147483646,385144672;2147483646,385144672;2147483646,223438462;2147483646,223438462;2147483646,385144672;2147483646,385144672;2147483646,223438462;2147483646,223438462;2147483646,385144672;2147483646,385144672;2147483646,223438462;2147483646,223438462;2147483646,523446721;2147483646,523446721;2147483646,523446721;2147483646,1529873114;0,1529873114;0,917082319;2147483646,917082319;2147483646,917082319" o:connectangles="0,0,0,0,0,0,0,0,0,0,0,0,0,0,0,0,0,0,0,0,0,0,0,0,0,0,0,0,0,0,0,0,0,0,0,0,0,0,0,0"/>
                <w10:wrap type="tight" anchorx="page" anchory="page"/>
              </v:shape>
            </w:pict>
          </mc:Fallback>
        </mc:AlternateContent>
      </w:r>
    </w:p>
    <w:p w14:paraId="4261CE1B" w14:textId="77777777" w:rsidR="00915F74" w:rsidRPr="00E72DC1" w:rsidRDefault="00915F74" w:rsidP="00915F74">
      <w:pPr>
        <w:autoSpaceDE w:val="0"/>
        <w:autoSpaceDN w:val="0"/>
        <w:adjustRightInd w:val="0"/>
        <w:rPr>
          <w:rFonts w:ascii="Arial" w:hAnsi="Arial"/>
          <w:sz w:val="24"/>
          <w:szCs w:val="24"/>
        </w:rPr>
      </w:pPr>
    </w:p>
    <w:p w14:paraId="3D2CAC4A" w14:textId="77777777" w:rsidR="00915F74" w:rsidRPr="00E72DC1" w:rsidRDefault="00915F74" w:rsidP="00915F74">
      <w:pPr>
        <w:autoSpaceDE w:val="0"/>
        <w:autoSpaceDN w:val="0"/>
        <w:adjustRightInd w:val="0"/>
        <w:rPr>
          <w:rFonts w:ascii="Arial" w:hAnsi="Arial"/>
          <w:sz w:val="24"/>
          <w:szCs w:val="24"/>
        </w:rPr>
      </w:pPr>
    </w:p>
    <w:p w14:paraId="75DA5B7C" w14:textId="77777777" w:rsidR="00915F74" w:rsidRPr="00E72DC1" w:rsidRDefault="00915F74" w:rsidP="00915F74">
      <w:pPr>
        <w:rPr>
          <w:rFonts w:ascii="Arial" w:hAnsi="Arial"/>
          <w:sz w:val="24"/>
          <w:szCs w:val="24"/>
        </w:rPr>
        <w:sectPr w:rsidR="00915F74" w:rsidRPr="00E72DC1" w:rsidSect="00282F81">
          <w:headerReference w:type="default" r:id="rId9"/>
          <w:footnotePr>
            <w:numStart w:val="3"/>
          </w:footnotePr>
          <w:pgSz w:w="11907" w:h="16840" w:code="9"/>
          <w:pgMar w:top="1729" w:right="1440" w:bottom="1440" w:left="1440" w:header="709" w:footer="709" w:gutter="0"/>
          <w:pgNumType w:start="0"/>
          <w:cols w:space="708"/>
        </w:sectPr>
      </w:pPr>
    </w:p>
    <w:p w14:paraId="54F4A49F" w14:textId="77777777" w:rsidR="00915F74" w:rsidRPr="00E72DC1" w:rsidRDefault="00915F74" w:rsidP="00915F74">
      <w:pPr>
        <w:autoSpaceDE w:val="0"/>
        <w:autoSpaceDN w:val="0"/>
        <w:adjustRightInd w:val="0"/>
        <w:rPr>
          <w:rFonts w:ascii="Arial" w:hAnsi="Arial"/>
          <w:szCs w:val="21"/>
        </w:rPr>
      </w:pPr>
    </w:p>
    <w:p w14:paraId="485C5C46" w14:textId="77777777" w:rsidR="00395AFA" w:rsidRPr="00E72DC1" w:rsidRDefault="00395AFA" w:rsidP="00395AFA">
      <w:pPr>
        <w:pStyle w:val="34"/>
        <w:rPr>
          <w:rFonts w:ascii="Arial" w:hAnsi="Arial" w:cs="Arial"/>
          <w:sz w:val="32"/>
          <w:szCs w:val="32"/>
        </w:rPr>
      </w:pPr>
      <w:r w:rsidRPr="00E72DC1">
        <w:rPr>
          <w:rFonts w:ascii="Arial" w:hAnsi="Arial" w:cs="Arial"/>
          <w:sz w:val="32"/>
          <w:szCs w:val="32"/>
        </w:rPr>
        <w:t>Съдържание</w:t>
      </w:r>
    </w:p>
    <w:p w14:paraId="1A4CD494" w14:textId="77777777" w:rsidR="00395AFA" w:rsidRPr="00E72DC1" w:rsidRDefault="00395AFA" w:rsidP="00395AFA">
      <w:pPr>
        <w:autoSpaceDE w:val="0"/>
        <w:autoSpaceDN w:val="0"/>
        <w:adjustRightInd w:val="0"/>
        <w:rPr>
          <w:rFonts w:ascii="Arial" w:hAnsi="Arial"/>
          <w:b/>
          <w:bCs/>
          <w:sz w:val="24"/>
          <w:szCs w:val="22"/>
        </w:rPr>
      </w:pPr>
    </w:p>
    <w:p w14:paraId="108401DE" w14:textId="77777777" w:rsidR="00395AFA" w:rsidRPr="00E72DC1" w:rsidRDefault="00395AFA" w:rsidP="00395AFA">
      <w:pPr>
        <w:autoSpaceDE w:val="0"/>
        <w:autoSpaceDN w:val="0"/>
        <w:adjustRightInd w:val="0"/>
        <w:rPr>
          <w:rFonts w:ascii="Arial" w:hAnsi="Arial"/>
          <w:b/>
          <w:bCs/>
          <w:szCs w:val="22"/>
        </w:rPr>
      </w:pPr>
    </w:p>
    <w:p w14:paraId="33485BCB" w14:textId="77777777" w:rsidR="00395AFA" w:rsidRPr="00E72DC1" w:rsidRDefault="00395AFA" w:rsidP="00395AFA">
      <w:pPr>
        <w:autoSpaceDE w:val="0"/>
        <w:autoSpaceDN w:val="0"/>
        <w:adjustRightInd w:val="0"/>
        <w:rPr>
          <w:rFonts w:ascii="Arial" w:hAnsi="Arial"/>
          <w:b/>
          <w:bCs/>
          <w:szCs w:val="22"/>
        </w:rPr>
      </w:pPr>
    </w:p>
    <w:p w14:paraId="79F652C9" w14:textId="77777777" w:rsidR="00395AFA" w:rsidRPr="00E72DC1" w:rsidRDefault="00395AFA" w:rsidP="00395AFA">
      <w:pPr>
        <w:autoSpaceDE w:val="0"/>
        <w:autoSpaceDN w:val="0"/>
        <w:adjustRightInd w:val="0"/>
        <w:rPr>
          <w:rFonts w:ascii="Arial" w:hAnsi="Arial"/>
          <w:b/>
          <w:bCs/>
          <w:szCs w:val="22"/>
        </w:rPr>
      </w:pPr>
    </w:p>
    <w:p w14:paraId="79D2D344" w14:textId="77777777" w:rsidR="00395AFA" w:rsidRPr="00E72DC1" w:rsidRDefault="00395AFA" w:rsidP="00395AFA">
      <w:pPr>
        <w:autoSpaceDE w:val="0"/>
        <w:autoSpaceDN w:val="0"/>
        <w:adjustRightInd w:val="0"/>
        <w:rPr>
          <w:rFonts w:ascii="Arial" w:hAnsi="Arial"/>
          <w:b/>
          <w:bCs/>
          <w:szCs w:val="22"/>
        </w:rPr>
      </w:pPr>
    </w:p>
    <w:p w14:paraId="27FFC76C" w14:textId="77777777" w:rsidR="00395AFA" w:rsidRPr="00E72DC1" w:rsidRDefault="00395AFA" w:rsidP="00395AFA">
      <w:pPr>
        <w:autoSpaceDE w:val="0"/>
        <w:autoSpaceDN w:val="0"/>
        <w:adjustRightInd w:val="0"/>
        <w:rPr>
          <w:rFonts w:ascii="Arial" w:hAnsi="Arial"/>
          <w:b/>
          <w:bCs/>
          <w:szCs w:val="22"/>
        </w:rPr>
      </w:pPr>
    </w:p>
    <w:p w14:paraId="1A924D7B" w14:textId="77777777" w:rsidR="00395AFA" w:rsidRPr="00E72DC1" w:rsidRDefault="00395AFA" w:rsidP="00395AFA">
      <w:pPr>
        <w:autoSpaceDE w:val="0"/>
        <w:autoSpaceDN w:val="0"/>
        <w:adjustRightInd w:val="0"/>
        <w:rPr>
          <w:rFonts w:ascii="Arial" w:hAnsi="Arial"/>
          <w:b/>
          <w:bCs/>
          <w:szCs w:val="22"/>
        </w:rPr>
      </w:pPr>
    </w:p>
    <w:p w14:paraId="79B339F4" w14:textId="77777777" w:rsidR="00395AFA" w:rsidRPr="00E72DC1" w:rsidRDefault="00395AFA" w:rsidP="00395AFA">
      <w:pPr>
        <w:autoSpaceDE w:val="0"/>
        <w:autoSpaceDN w:val="0"/>
        <w:adjustRightInd w:val="0"/>
        <w:ind w:left="7200" w:firstLine="720"/>
        <w:rPr>
          <w:rFonts w:ascii="Arial" w:hAnsi="Arial"/>
          <w:b/>
          <w:bCs/>
          <w:szCs w:val="22"/>
        </w:rPr>
      </w:pPr>
    </w:p>
    <w:tbl>
      <w:tblPr>
        <w:tblW w:w="8822" w:type="dxa"/>
        <w:tblInd w:w="108" w:type="dxa"/>
        <w:tblLook w:val="04A0" w:firstRow="1" w:lastRow="0" w:firstColumn="1" w:lastColumn="0" w:noHBand="0" w:noVBand="1"/>
      </w:tblPr>
      <w:tblGrid>
        <w:gridCol w:w="6821"/>
        <w:gridCol w:w="2001"/>
      </w:tblGrid>
      <w:tr w:rsidR="00E01121" w:rsidRPr="00E72DC1" w14:paraId="1ACBB2DF" w14:textId="77777777" w:rsidTr="00E01121">
        <w:tc>
          <w:tcPr>
            <w:tcW w:w="6821" w:type="dxa"/>
          </w:tcPr>
          <w:p w14:paraId="53771E81" w14:textId="77777777" w:rsidR="00E01121" w:rsidRPr="00E72DC1" w:rsidRDefault="00E01121" w:rsidP="0099275E">
            <w:pPr>
              <w:pStyle w:val="24"/>
              <w:jc w:val="right"/>
              <w:rPr>
                <w:rFonts w:ascii="Arial" w:hAnsi="Arial" w:cs="Arial"/>
                <w:sz w:val="20"/>
              </w:rPr>
            </w:pPr>
          </w:p>
        </w:tc>
        <w:tc>
          <w:tcPr>
            <w:tcW w:w="2001" w:type="dxa"/>
          </w:tcPr>
          <w:p w14:paraId="1BDA250A" w14:textId="77777777" w:rsidR="00E01121" w:rsidRPr="00E72DC1" w:rsidRDefault="00E01121" w:rsidP="0099275E">
            <w:pPr>
              <w:pStyle w:val="24"/>
              <w:jc w:val="right"/>
              <w:rPr>
                <w:rFonts w:ascii="Arial" w:hAnsi="Arial" w:cs="Arial"/>
                <w:b/>
                <w:sz w:val="20"/>
              </w:rPr>
            </w:pPr>
            <w:r w:rsidRPr="00E72DC1">
              <w:rPr>
                <w:rFonts w:ascii="Arial" w:hAnsi="Arial" w:cs="Arial"/>
                <w:b/>
                <w:sz w:val="20"/>
              </w:rPr>
              <w:t>Страница</w:t>
            </w:r>
          </w:p>
        </w:tc>
      </w:tr>
      <w:tr w:rsidR="00E01121" w:rsidRPr="00E72DC1" w14:paraId="112B0818" w14:textId="77777777" w:rsidTr="00E01121">
        <w:tc>
          <w:tcPr>
            <w:tcW w:w="6821" w:type="dxa"/>
          </w:tcPr>
          <w:p w14:paraId="1399DE5F" w14:textId="77777777" w:rsidR="00E01121" w:rsidRPr="00E72DC1" w:rsidRDefault="00E01121" w:rsidP="0099275E">
            <w:pPr>
              <w:pStyle w:val="24"/>
              <w:jc w:val="right"/>
              <w:rPr>
                <w:rFonts w:ascii="Arial" w:hAnsi="Arial" w:cs="Arial"/>
                <w:sz w:val="20"/>
              </w:rPr>
            </w:pPr>
          </w:p>
        </w:tc>
        <w:tc>
          <w:tcPr>
            <w:tcW w:w="2001" w:type="dxa"/>
          </w:tcPr>
          <w:p w14:paraId="10F48F52" w14:textId="77777777" w:rsidR="00E01121" w:rsidRPr="00E72DC1" w:rsidRDefault="00E01121" w:rsidP="0099275E">
            <w:pPr>
              <w:pStyle w:val="24"/>
              <w:jc w:val="right"/>
              <w:rPr>
                <w:rFonts w:ascii="Arial" w:hAnsi="Arial" w:cs="Arial"/>
                <w:b/>
                <w:sz w:val="20"/>
              </w:rPr>
            </w:pPr>
          </w:p>
        </w:tc>
      </w:tr>
      <w:tr w:rsidR="00E01121" w:rsidRPr="00E72DC1" w14:paraId="0890AD69" w14:textId="77777777" w:rsidTr="00E01121">
        <w:tc>
          <w:tcPr>
            <w:tcW w:w="6821" w:type="dxa"/>
          </w:tcPr>
          <w:p w14:paraId="3AE24940" w14:textId="77777777" w:rsidR="00E01121" w:rsidRPr="00E72DC1" w:rsidRDefault="00E01121" w:rsidP="0099275E">
            <w:pPr>
              <w:autoSpaceDE w:val="0"/>
              <w:autoSpaceDN w:val="0"/>
              <w:adjustRightInd w:val="0"/>
              <w:spacing w:line="360" w:lineRule="auto"/>
              <w:rPr>
                <w:rFonts w:ascii="Arial" w:hAnsi="Arial"/>
                <w:b/>
                <w:bCs/>
                <w:sz w:val="20"/>
              </w:rPr>
            </w:pPr>
          </w:p>
        </w:tc>
        <w:tc>
          <w:tcPr>
            <w:tcW w:w="2001" w:type="dxa"/>
          </w:tcPr>
          <w:p w14:paraId="1620EF80" w14:textId="77777777" w:rsidR="00E01121" w:rsidRPr="00E72DC1" w:rsidRDefault="00E01121" w:rsidP="0099275E">
            <w:pPr>
              <w:autoSpaceDE w:val="0"/>
              <w:autoSpaceDN w:val="0"/>
              <w:adjustRightInd w:val="0"/>
              <w:spacing w:line="360" w:lineRule="auto"/>
              <w:jc w:val="right"/>
              <w:rPr>
                <w:rFonts w:ascii="Arial" w:hAnsi="Arial"/>
                <w:b/>
                <w:bCs/>
                <w:sz w:val="20"/>
              </w:rPr>
            </w:pPr>
          </w:p>
        </w:tc>
      </w:tr>
      <w:tr w:rsidR="00E01121" w:rsidRPr="00E72DC1" w14:paraId="23567001" w14:textId="77777777" w:rsidTr="00E01121">
        <w:tc>
          <w:tcPr>
            <w:tcW w:w="6821" w:type="dxa"/>
          </w:tcPr>
          <w:p w14:paraId="3159598E" w14:textId="77777777" w:rsidR="00E01121" w:rsidRPr="00E72DC1" w:rsidRDefault="00E01121" w:rsidP="0099275E">
            <w:pPr>
              <w:autoSpaceDE w:val="0"/>
              <w:autoSpaceDN w:val="0"/>
              <w:adjustRightInd w:val="0"/>
              <w:rPr>
                <w:rFonts w:ascii="Arial" w:hAnsi="Arial"/>
                <w:b/>
                <w:bCs/>
                <w:sz w:val="20"/>
              </w:rPr>
            </w:pPr>
            <w:r w:rsidRPr="00E72DC1">
              <w:rPr>
                <w:rFonts w:ascii="Arial" w:hAnsi="Arial"/>
                <w:b/>
                <w:bCs/>
                <w:sz w:val="20"/>
              </w:rPr>
              <w:t>Отчет за финансовото състояние</w:t>
            </w:r>
          </w:p>
        </w:tc>
        <w:tc>
          <w:tcPr>
            <w:tcW w:w="2001" w:type="dxa"/>
          </w:tcPr>
          <w:p w14:paraId="4BCD7035" w14:textId="77777777" w:rsidR="00E01121" w:rsidRPr="00E72DC1" w:rsidRDefault="00E01121" w:rsidP="0099275E">
            <w:pPr>
              <w:autoSpaceDE w:val="0"/>
              <w:autoSpaceDN w:val="0"/>
              <w:adjustRightInd w:val="0"/>
              <w:jc w:val="right"/>
              <w:rPr>
                <w:rFonts w:ascii="Arial" w:hAnsi="Arial"/>
                <w:b/>
                <w:bCs/>
                <w:sz w:val="20"/>
              </w:rPr>
            </w:pPr>
            <w:r w:rsidRPr="00E72DC1">
              <w:rPr>
                <w:rFonts w:ascii="Arial" w:hAnsi="Arial"/>
                <w:b/>
                <w:bCs/>
                <w:sz w:val="20"/>
              </w:rPr>
              <w:t>1</w:t>
            </w:r>
          </w:p>
        </w:tc>
      </w:tr>
      <w:tr w:rsidR="00E01121" w:rsidRPr="00E72DC1" w14:paraId="43B2050F" w14:textId="77777777" w:rsidTr="00E01121">
        <w:tc>
          <w:tcPr>
            <w:tcW w:w="6821" w:type="dxa"/>
          </w:tcPr>
          <w:p w14:paraId="4613AC88" w14:textId="77777777" w:rsidR="00E01121" w:rsidRPr="00E72DC1" w:rsidRDefault="00E01121" w:rsidP="0099275E">
            <w:pPr>
              <w:autoSpaceDE w:val="0"/>
              <w:autoSpaceDN w:val="0"/>
              <w:adjustRightInd w:val="0"/>
              <w:rPr>
                <w:rFonts w:ascii="Arial" w:hAnsi="Arial"/>
                <w:b/>
                <w:bCs/>
                <w:sz w:val="20"/>
              </w:rPr>
            </w:pPr>
            <w:r w:rsidRPr="00E72DC1">
              <w:rPr>
                <w:rFonts w:ascii="Arial" w:hAnsi="Arial"/>
                <w:b/>
                <w:bCs/>
                <w:sz w:val="20"/>
              </w:rPr>
              <w:t>Отчет за печалбата или загубата и другия всеобхватен доход</w:t>
            </w:r>
          </w:p>
        </w:tc>
        <w:tc>
          <w:tcPr>
            <w:tcW w:w="2001" w:type="dxa"/>
          </w:tcPr>
          <w:p w14:paraId="7BCEB2E5" w14:textId="77777777" w:rsidR="00E01121" w:rsidRPr="00E72DC1" w:rsidRDefault="00E01121" w:rsidP="0099275E">
            <w:pPr>
              <w:autoSpaceDE w:val="0"/>
              <w:autoSpaceDN w:val="0"/>
              <w:adjustRightInd w:val="0"/>
              <w:jc w:val="right"/>
              <w:rPr>
                <w:rFonts w:ascii="Arial" w:hAnsi="Arial"/>
                <w:b/>
                <w:bCs/>
                <w:sz w:val="20"/>
              </w:rPr>
            </w:pPr>
            <w:r w:rsidRPr="00E72DC1">
              <w:rPr>
                <w:rFonts w:ascii="Arial" w:hAnsi="Arial"/>
                <w:b/>
                <w:bCs/>
                <w:sz w:val="20"/>
              </w:rPr>
              <w:t>3</w:t>
            </w:r>
          </w:p>
        </w:tc>
      </w:tr>
      <w:tr w:rsidR="00E01121" w:rsidRPr="00E72DC1" w14:paraId="4EC176BB" w14:textId="77777777" w:rsidTr="00E01121">
        <w:tc>
          <w:tcPr>
            <w:tcW w:w="6821" w:type="dxa"/>
          </w:tcPr>
          <w:p w14:paraId="1F78F2AF" w14:textId="77777777" w:rsidR="00E01121" w:rsidRPr="00E72DC1" w:rsidRDefault="00E01121" w:rsidP="0099275E">
            <w:pPr>
              <w:autoSpaceDE w:val="0"/>
              <w:autoSpaceDN w:val="0"/>
              <w:adjustRightInd w:val="0"/>
              <w:rPr>
                <w:rFonts w:ascii="Arial" w:hAnsi="Arial"/>
                <w:b/>
                <w:bCs/>
                <w:sz w:val="20"/>
              </w:rPr>
            </w:pPr>
            <w:r w:rsidRPr="00E72DC1">
              <w:rPr>
                <w:rFonts w:ascii="Arial" w:hAnsi="Arial"/>
                <w:b/>
                <w:bCs/>
                <w:sz w:val="20"/>
              </w:rPr>
              <w:t>Отчет за промените в собствения капитал</w:t>
            </w:r>
          </w:p>
        </w:tc>
        <w:tc>
          <w:tcPr>
            <w:tcW w:w="2001" w:type="dxa"/>
          </w:tcPr>
          <w:p w14:paraId="7E02DC11" w14:textId="77777777" w:rsidR="00E01121" w:rsidRPr="00E72DC1" w:rsidRDefault="00E01121" w:rsidP="0099275E">
            <w:pPr>
              <w:autoSpaceDE w:val="0"/>
              <w:autoSpaceDN w:val="0"/>
              <w:adjustRightInd w:val="0"/>
              <w:jc w:val="right"/>
              <w:rPr>
                <w:rFonts w:ascii="Arial" w:hAnsi="Arial"/>
                <w:b/>
                <w:bCs/>
                <w:sz w:val="20"/>
              </w:rPr>
            </w:pPr>
            <w:r w:rsidRPr="00E72DC1">
              <w:rPr>
                <w:rFonts w:ascii="Arial" w:hAnsi="Arial"/>
                <w:b/>
                <w:bCs/>
                <w:sz w:val="20"/>
              </w:rPr>
              <w:t>4</w:t>
            </w:r>
          </w:p>
        </w:tc>
      </w:tr>
      <w:tr w:rsidR="00E01121" w:rsidRPr="00E72DC1" w14:paraId="6FAAE2EC" w14:textId="77777777" w:rsidTr="00E01121">
        <w:tc>
          <w:tcPr>
            <w:tcW w:w="6821" w:type="dxa"/>
          </w:tcPr>
          <w:p w14:paraId="6EF4B5D4" w14:textId="77777777" w:rsidR="00E01121" w:rsidRPr="00E72DC1" w:rsidRDefault="00E01121" w:rsidP="0099275E">
            <w:pPr>
              <w:autoSpaceDE w:val="0"/>
              <w:autoSpaceDN w:val="0"/>
              <w:adjustRightInd w:val="0"/>
              <w:rPr>
                <w:rFonts w:ascii="Arial" w:hAnsi="Arial"/>
                <w:b/>
                <w:bCs/>
                <w:sz w:val="20"/>
              </w:rPr>
            </w:pPr>
            <w:r w:rsidRPr="00E72DC1">
              <w:rPr>
                <w:rFonts w:ascii="Arial" w:hAnsi="Arial"/>
                <w:b/>
                <w:bCs/>
                <w:sz w:val="20"/>
              </w:rPr>
              <w:t>Отчет за паричните потоци</w:t>
            </w:r>
          </w:p>
        </w:tc>
        <w:tc>
          <w:tcPr>
            <w:tcW w:w="2001" w:type="dxa"/>
          </w:tcPr>
          <w:p w14:paraId="3CF07450" w14:textId="77777777" w:rsidR="00E01121" w:rsidRPr="00E72DC1" w:rsidRDefault="00E01121" w:rsidP="0099275E">
            <w:pPr>
              <w:autoSpaceDE w:val="0"/>
              <w:autoSpaceDN w:val="0"/>
              <w:adjustRightInd w:val="0"/>
              <w:jc w:val="right"/>
              <w:rPr>
                <w:rFonts w:ascii="Arial" w:hAnsi="Arial"/>
                <w:b/>
                <w:bCs/>
                <w:sz w:val="20"/>
              </w:rPr>
            </w:pPr>
            <w:r w:rsidRPr="00E72DC1">
              <w:rPr>
                <w:rFonts w:ascii="Arial" w:hAnsi="Arial"/>
                <w:b/>
                <w:bCs/>
                <w:sz w:val="20"/>
              </w:rPr>
              <w:t>6</w:t>
            </w:r>
          </w:p>
        </w:tc>
      </w:tr>
      <w:tr w:rsidR="00E01121" w:rsidRPr="00E72DC1" w14:paraId="198F18F8" w14:textId="77777777" w:rsidTr="00E01121">
        <w:tc>
          <w:tcPr>
            <w:tcW w:w="6821" w:type="dxa"/>
          </w:tcPr>
          <w:p w14:paraId="09D06AFA" w14:textId="77777777" w:rsidR="00E01121" w:rsidRPr="00E72DC1" w:rsidRDefault="00E01121" w:rsidP="0099275E">
            <w:pPr>
              <w:autoSpaceDE w:val="0"/>
              <w:autoSpaceDN w:val="0"/>
              <w:adjustRightInd w:val="0"/>
              <w:rPr>
                <w:rFonts w:ascii="Arial" w:hAnsi="Arial"/>
                <w:b/>
                <w:bCs/>
                <w:sz w:val="20"/>
              </w:rPr>
            </w:pPr>
            <w:r w:rsidRPr="00E72DC1">
              <w:rPr>
                <w:rFonts w:ascii="Arial" w:hAnsi="Arial"/>
                <w:b/>
                <w:bCs/>
                <w:sz w:val="20"/>
              </w:rPr>
              <w:t>Пояснения към финансовия отчет</w:t>
            </w:r>
          </w:p>
        </w:tc>
        <w:tc>
          <w:tcPr>
            <w:tcW w:w="2001" w:type="dxa"/>
          </w:tcPr>
          <w:p w14:paraId="1BA4BA63" w14:textId="77777777" w:rsidR="00E01121" w:rsidRPr="00E72DC1" w:rsidRDefault="00E01121" w:rsidP="0099275E">
            <w:pPr>
              <w:autoSpaceDE w:val="0"/>
              <w:autoSpaceDN w:val="0"/>
              <w:adjustRightInd w:val="0"/>
              <w:jc w:val="right"/>
              <w:rPr>
                <w:rFonts w:ascii="Arial" w:hAnsi="Arial"/>
                <w:b/>
                <w:bCs/>
                <w:sz w:val="20"/>
              </w:rPr>
            </w:pPr>
            <w:r w:rsidRPr="00E72DC1">
              <w:rPr>
                <w:rFonts w:ascii="Arial" w:hAnsi="Arial"/>
                <w:b/>
                <w:bCs/>
                <w:sz w:val="20"/>
              </w:rPr>
              <w:t>7</w:t>
            </w:r>
          </w:p>
        </w:tc>
      </w:tr>
      <w:tr w:rsidR="00E01121" w:rsidRPr="00E72DC1" w14:paraId="20B5B61E" w14:textId="77777777" w:rsidTr="00E01121">
        <w:tc>
          <w:tcPr>
            <w:tcW w:w="6821" w:type="dxa"/>
          </w:tcPr>
          <w:p w14:paraId="21BDB3FE" w14:textId="54390073" w:rsidR="00E01121" w:rsidRPr="00E72DC1" w:rsidRDefault="00E01121" w:rsidP="0099275E">
            <w:pPr>
              <w:autoSpaceDE w:val="0"/>
              <w:autoSpaceDN w:val="0"/>
              <w:adjustRightInd w:val="0"/>
              <w:rPr>
                <w:rFonts w:ascii="Arial" w:hAnsi="Arial"/>
                <w:b/>
                <w:bCs/>
                <w:sz w:val="20"/>
              </w:rPr>
            </w:pPr>
          </w:p>
        </w:tc>
        <w:tc>
          <w:tcPr>
            <w:tcW w:w="2001" w:type="dxa"/>
          </w:tcPr>
          <w:p w14:paraId="05AEDF35" w14:textId="79D78616" w:rsidR="00E01121" w:rsidRPr="00E72DC1" w:rsidRDefault="00E01121" w:rsidP="0099275E">
            <w:pPr>
              <w:autoSpaceDE w:val="0"/>
              <w:autoSpaceDN w:val="0"/>
              <w:adjustRightInd w:val="0"/>
              <w:jc w:val="right"/>
              <w:rPr>
                <w:rFonts w:ascii="Arial" w:hAnsi="Arial"/>
                <w:b/>
                <w:bCs/>
                <w:sz w:val="20"/>
              </w:rPr>
            </w:pPr>
          </w:p>
        </w:tc>
      </w:tr>
      <w:tr w:rsidR="00E01121" w:rsidRPr="00E72DC1" w14:paraId="6120C142" w14:textId="77777777" w:rsidTr="00E01121">
        <w:tc>
          <w:tcPr>
            <w:tcW w:w="6821" w:type="dxa"/>
          </w:tcPr>
          <w:p w14:paraId="761869C6" w14:textId="29D315C5" w:rsidR="00E01121" w:rsidRPr="00532790" w:rsidRDefault="00E01121" w:rsidP="0099275E">
            <w:pPr>
              <w:autoSpaceDE w:val="0"/>
              <w:autoSpaceDN w:val="0"/>
              <w:adjustRightInd w:val="0"/>
              <w:rPr>
                <w:rFonts w:ascii="Arial" w:hAnsi="Arial"/>
                <w:b/>
                <w:bCs/>
                <w:sz w:val="20"/>
              </w:rPr>
            </w:pPr>
          </w:p>
        </w:tc>
        <w:tc>
          <w:tcPr>
            <w:tcW w:w="2001" w:type="dxa"/>
          </w:tcPr>
          <w:p w14:paraId="219EB8B5" w14:textId="5C4004FC" w:rsidR="00E01121" w:rsidRPr="00E72DC1" w:rsidRDefault="00E01121" w:rsidP="0099275E">
            <w:pPr>
              <w:autoSpaceDE w:val="0"/>
              <w:autoSpaceDN w:val="0"/>
              <w:adjustRightInd w:val="0"/>
              <w:jc w:val="right"/>
              <w:rPr>
                <w:rFonts w:ascii="Arial" w:hAnsi="Arial"/>
                <w:b/>
                <w:bCs/>
                <w:sz w:val="20"/>
              </w:rPr>
            </w:pPr>
          </w:p>
        </w:tc>
      </w:tr>
      <w:tr w:rsidR="00E01121" w:rsidRPr="00E72DC1" w14:paraId="70DBC75D" w14:textId="77777777" w:rsidTr="00E01121">
        <w:tc>
          <w:tcPr>
            <w:tcW w:w="6821" w:type="dxa"/>
          </w:tcPr>
          <w:p w14:paraId="40A2E215" w14:textId="21F6DFD0" w:rsidR="00E01121" w:rsidRDefault="00E01121" w:rsidP="0099275E">
            <w:pPr>
              <w:autoSpaceDE w:val="0"/>
              <w:autoSpaceDN w:val="0"/>
              <w:adjustRightInd w:val="0"/>
              <w:rPr>
                <w:rFonts w:ascii="Arial" w:hAnsi="Arial"/>
                <w:b/>
                <w:bCs/>
                <w:sz w:val="20"/>
              </w:rPr>
            </w:pPr>
          </w:p>
        </w:tc>
        <w:tc>
          <w:tcPr>
            <w:tcW w:w="2001" w:type="dxa"/>
          </w:tcPr>
          <w:p w14:paraId="43C8290E" w14:textId="1F0C0F4A" w:rsidR="00E01121" w:rsidRPr="00E72DC1" w:rsidRDefault="00E01121" w:rsidP="0099275E">
            <w:pPr>
              <w:autoSpaceDE w:val="0"/>
              <w:autoSpaceDN w:val="0"/>
              <w:adjustRightInd w:val="0"/>
              <w:jc w:val="right"/>
              <w:rPr>
                <w:rFonts w:ascii="Arial" w:hAnsi="Arial"/>
                <w:b/>
                <w:bCs/>
                <w:sz w:val="20"/>
              </w:rPr>
            </w:pPr>
          </w:p>
        </w:tc>
      </w:tr>
      <w:tr w:rsidR="00E01121" w:rsidRPr="00E72DC1" w14:paraId="06A23E4B" w14:textId="77777777" w:rsidTr="00E01121">
        <w:tc>
          <w:tcPr>
            <w:tcW w:w="6821" w:type="dxa"/>
          </w:tcPr>
          <w:p w14:paraId="3A7C2D5A" w14:textId="16F4FFB6" w:rsidR="00E01121" w:rsidRDefault="00E01121" w:rsidP="0099275E">
            <w:pPr>
              <w:autoSpaceDE w:val="0"/>
              <w:autoSpaceDN w:val="0"/>
              <w:adjustRightInd w:val="0"/>
              <w:rPr>
                <w:rFonts w:ascii="Arial" w:hAnsi="Arial"/>
                <w:b/>
                <w:bCs/>
                <w:sz w:val="20"/>
              </w:rPr>
            </w:pPr>
          </w:p>
        </w:tc>
        <w:tc>
          <w:tcPr>
            <w:tcW w:w="2001" w:type="dxa"/>
          </w:tcPr>
          <w:p w14:paraId="48E4A532" w14:textId="2CB35842" w:rsidR="00E01121" w:rsidRPr="00E72DC1" w:rsidRDefault="00E01121" w:rsidP="0099275E">
            <w:pPr>
              <w:autoSpaceDE w:val="0"/>
              <w:autoSpaceDN w:val="0"/>
              <w:adjustRightInd w:val="0"/>
              <w:jc w:val="right"/>
              <w:rPr>
                <w:rFonts w:ascii="Arial" w:hAnsi="Arial"/>
                <w:b/>
                <w:bCs/>
                <w:sz w:val="20"/>
              </w:rPr>
            </w:pPr>
          </w:p>
        </w:tc>
      </w:tr>
      <w:tr w:rsidR="00E01121" w:rsidRPr="00E72DC1" w14:paraId="2093A3A0" w14:textId="77777777" w:rsidTr="00E01121">
        <w:tc>
          <w:tcPr>
            <w:tcW w:w="6821" w:type="dxa"/>
          </w:tcPr>
          <w:p w14:paraId="193C6F88" w14:textId="5002B817" w:rsidR="00E01121" w:rsidRPr="00E72DC1" w:rsidRDefault="00E01121" w:rsidP="0099275E">
            <w:pPr>
              <w:autoSpaceDE w:val="0"/>
              <w:autoSpaceDN w:val="0"/>
              <w:adjustRightInd w:val="0"/>
              <w:rPr>
                <w:rFonts w:ascii="Arial" w:hAnsi="Arial"/>
                <w:b/>
                <w:bCs/>
                <w:sz w:val="20"/>
              </w:rPr>
            </w:pPr>
          </w:p>
        </w:tc>
        <w:tc>
          <w:tcPr>
            <w:tcW w:w="2001" w:type="dxa"/>
          </w:tcPr>
          <w:p w14:paraId="3E8F754B" w14:textId="774DB5AA" w:rsidR="00E01121" w:rsidRPr="00E72DC1" w:rsidRDefault="00E01121" w:rsidP="0099275E">
            <w:pPr>
              <w:autoSpaceDE w:val="0"/>
              <w:autoSpaceDN w:val="0"/>
              <w:adjustRightInd w:val="0"/>
              <w:jc w:val="right"/>
              <w:rPr>
                <w:rFonts w:ascii="Arial" w:hAnsi="Arial"/>
                <w:b/>
                <w:bCs/>
                <w:sz w:val="20"/>
              </w:rPr>
            </w:pPr>
          </w:p>
        </w:tc>
      </w:tr>
      <w:tr w:rsidR="00E01121" w:rsidRPr="00E72DC1" w14:paraId="25EAA342" w14:textId="77777777" w:rsidTr="00E01121">
        <w:tc>
          <w:tcPr>
            <w:tcW w:w="6821" w:type="dxa"/>
          </w:tcPr>
          <w:p w14:paraId="5AF901BF" w14:textId="135D356E" w:rsidR="00E01121" w:rsidRPr="00532790" w:rsidRDefault="00E01121" w:rsidP="0099275E">
            <w:pPr>
              <w:autoSpaceDE w:val="0"/>
              <w:autoSpaceDN w:val="0"/>
              <w:adjustRightInd w:val="0"/>
              <w:rPr>
                <w:rFonts w:ascii="Arial" w:hAnsi="Arial"/>
                <w:b/>
                <w:bCs/>
                <w:sz w:val="20"/>
              </w:rPr>
            </w:pPr>
          </w:p>
        </w:tc>
        <w:tc>
          <w:tcPr>
            <w:tcW w:w="2001" w:type="dxa"/>
          </w:tcPr>
          <w:p w14:paraId="1DC4E750" w14:textId="7B3F24DA" w:rsidR="00E01121" w:rsidRPr="00E72DC1" w:rsidRDefault="00E01121" w:rsidP="0099275E">
            <w:pPr>
              <w:autoSpaceDE w:val="0"/>
              <w:autoSpaceDN w:val="0"/>
              <w:adjustRightInd w:val="0"/>
              <w:jc w:val="right"/>
              <w:rPr>
                <w:rFonts w:ascii="Arial" w:hAnsi="Arial"/>
                <w:b/>
                <w:bCs/>
                <w:sz w:val="20"/>
              </w:rPr>
            </w:pPr>
          </w:p>
        </w:tc>
      </w:tr>
    </w:tbl>
    <w:p w14:paraId="36B77937" w14:textId="77777777" w:rsidR="00395AFA" w:rsidRPr="00B95BF4" w:rsidRDefault="00395AFA" w:rsidP="00CA6ED4">
      <w:pPr>
        <w:rPr>
          <w:rFonts w:ascii="Arial" w:hAnsi="Arial"/>
          <w:sz w:val="40"/>
          <w:lang w:val="en-GB"/>
        </w:rPr>
        <w:sectPr w:rsidR="00395AFA" w:rsidRPr="00B95BF4" w:rsidSect="00282F81">
          <w:headerReference w:type="default" r:id="rId10"/>
          <w:footerReference w:type="default" r:id="rId11"/>
          <w:pgSz w:w="11906" w:h="16838" w:code="9"/>
          <w:pgMar w:top="1728" w:right="1440" w:bottom="1440" w:left="1440" w:header="709" w:footer="567" w:gutter="0"/>
          <w:cols w:space="708"/>
          <w:docGrid w:linePitch="360"/>
        </w:sectPr>
      </w:pPr>
    </w:p>
    <w:p w14:paraId="37B1F96A" w14:textId="77777777" w:rsidR="00AC14A7" w:rsidRPr="00342FCA" w:rsidRDefault="00CA6ED4" w:rsidP="00ED065D">
      <w:pPr>
        <w:pStyle w:val="1"/>
        <w:spacing w:line="240" w:lineRule="auto"/>
        <w:jc w:val="both"/>
        <w:rPr>
          <w:rFonts w:ascii="Arial" w:hAnsi="Arial" w:cs="Arial"/>
          <w:color w:val="auto"/>
          <w:sz w:val="20"/>
          <w:szCs w:val="20"/>
        </w:rPr>
      </w:pPr>
      <w:r w:rsidRPr="00ED065D">
        <w:rPr>
          <w:rFonts w:ascii="Arial" w:hAnsi="Arial"/>
          <w:color w:val="auto"/>
          <w:sz w:val="32"/>
          <w:szCs w:val="32"/>
        </w:rPr>
        <w:lastRenderedPageBreak/>
        <w:t>Отчет за финансовото състояние</w:t>
      </w:r>
    </w:p>
    <w:p w14:paraId="41BA2775" w14:textId="77777777" w:rsidR="00E8013D" w:rsidRPr="00E72DC1" w:rsidRDefault="00E8013D" w:rsidP="004B165B"/>
    <w:tbl>
      <w:tblPr>
        <w:tblW w:w="9315" w:type="dxa"/>
        <w:tblInd w:w="108" w:type="dxa"/>
        <w:tblLook w:val="00A0" w:firstRow="1" w:lastRow="0" w:firstColumn="1" w:lastColumn="0" w:noHBand="0" w:noVBand="0"/>
      </w:tblPr>
      <w:tblGrid>
        <w:gridCol w:w="4820"/>
        <w:gridCol w:w="1321"/>
        <w:gridCol w:w="1587"/>
        <w:gridCol w:w="1587"/>
      </w:tblGrid>
      <w:tr w:rsidR="000C4B0F" w:rsidRPr="00383A2F" w14:paraId="77A415B2" w14:textId="77777777" w:rsidTr="008B05BE">
        <w:tc>
          <w:tcPr>
            <w:tcW w:w="4820" w:type="dxa"/>
            <w:tcBorders>
              <w:top w:val="nil"/>
              <w:left w:val="nil"/>
              <w:bottom w:val="nil"/>
              <w:right w:val="nil"/>
            </w:tcBorders>
            <w:shd w:val="clear" w:color="000000" w:fill="FFFFFF"/>
            <w:noWrap/>
            <w:hideMark/>
          </w:tcPr>
          <w:p w14:paraId="1D888614" w14:textId="77777777" w:rsidR="000C4B0F" w:rsidRPr="00383A2F" w:rsidRDefault="000C4B0F">
            <w:pPr>
              <w:rPr>
                <w:rFonts w:ascii="Arial" w:hAnsi="Arial"/>
                <w:b/>
                <w:bCs/>
                <w:color w:val="000000"/>
                <w:sz w:val="20"/>
                <w:lang w:eastAsia="en-GB"/>
              </w:rPr>
            </w:pPr>
            <w:r w:rsidRPr="00383A2F">
              <w:rPr>
                <w:rFonts w:ascii="Arial" w:hAnsi="Arial"/>
                <w:b/>
                <w:bCs/>
                <w:color w:val="000000"/>
                <w:sz w:val="20"/>
              </w:rPr>
              <w:t>Активи</w:t>
            </w:r>
          </w:p>
        </w:tc>
        <w:tc>
          <w:tcPr>
            <w:tcW w:w="1321" w:type="dxa"/>
            <w:tcBorders>
              <w:top w:val="nil"/>
              <w:left w:val="nil"/>
              <w:bottom w:val="nil"/>
              <w:right w:val="nil"/>
            </w:tcBorders>
            <w:shd w:val="clear" w:color="000000" w:fill="FFFFFF"/>
            <w:noWrap/>
            <w:hideMark/>
          </w:tcPr>
          <w:p w14:paraId="198C6730" w14:textId="77777777" w:rsidR="000C4B0F" w:rsidRPr="00383A2F" w:rsidRDefault="000C4B0F">
            <w:pPr>
              <w:rPr>
                <w:rFonts w:ascii="Arial" w:hAnsi="Arial"/>
                <w:b/>
                <w:bCs/>
                <w:color w:val="000000"/>
                <w:sz w:val="20"/>
              </w:rPr>
            </w:pPr>
            <w:r w:rsidRPr="00383A2F">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A5F5F93" w14:textId="13189366" w:rsidR="007408FA" w:rsidRPr="00383A2F" w:rsidRDefault="00D9017C" w:rsidP="007408FA">
            <w:pPr>
              <w:jc w:val="right"/>
              <w:rPr>
                <w:rFonts w:ascii="Arial" w:hAnsi="Arial"/>
                <w:b/>
                <w:bCs/>
                <w:color w:val="000000"/>
                <w:sz w:val="20"/>
              </w:rPr>
            </w:pPr>
            <w:r w:rsidRPr="00383A2F">
              <w:rPr>
                <w:rFonts w:ascii="Arial" w:hAnsi="Arial"/>
                <w:b/>
                <w:bCs/>
                <w:color w:val="000000"/>
                <w:sz w:val="20"/>
              </w:rPr>
              <w:t xml:space="preserve"> </w:t>
            </w:r>
            <w:r w:rsidR="000C4B0F" w:rsidRPr="00383A2F">
              <w:rPr>
                <w:rFonts w:ascii="Arial" w:hAnsi="Arial"/>
                <w:b/>
                <w:bCs/>
                <w:color w:val="000000"/>
                <w:sz w:val="20"/>
              </w:rPr>
              <w:t>3</w:t>
            </w:r>
            <w:r w:rsidR="00CF2B52" w:rsidRPr="00383A2F">
              <w:rPr>
                <w:rFonts w:ascii="Arial" w:hAnsi="Arial"/>
                <w:b/>
                <w:bCs/>
                <w:color w:val="000000"/>
                <w:sz w:val="20"/>
              </w:rPr>
              <w:t>1</w:t>
            </w:r>
            <w:r w:rsidR="000C4B0F" w:rsidRPr="00383A2F">
              <w:rPr>
                <w:rFonts w:ascii="Arial" w:hAnsi="Arial"/>
                <w:b/>
                <w:bCs/>
                <w:color w:val="000000"/>
                <w:sz w:val="20"/>
              </w:rPr>
              <w:t xml:space="preserve"> </w:t>
            </w:r>
            <w:r w:rsidR="001D70C4">
              <w:rPr>
                <w:rFonts w:ascii="Arial" w:hAnsi="Arial"/>
                <w:b/>
                <w:bCs/>
                <w:color w:val="000000"/>
                <w:sz w:val="20"/>
              </w:rPr>
              <w:t>март</w:t>
            </w:r>
          </w:p>
          <w:p w14:paraId="77E25AA6" w14:textId="6CC53BB8" w:rsidR="000C4B0F" w:rsidRPr="00383A2F" w:rsidRDefault="000C4B0F" w:rsidP="00D31481">
            <w:pPr>
              <w:jc w:val="right"/>
              <w:rPr>
                <w:rFonts w:ascii="Arial" w:hAnsi="Arial"/>
                <w:b/>
                <w:bCs/>
                <w:color w:val="000000"/>
                <w:sz w:val="20"/>
              </w:rPr>
            </w:pPr>
            <w:r w:rsidRPr="00383A2F">
              <w:rPr>
                <w:rFonts w:ascii="Arial" w:hAnsi="Arial"/>
                <w:b/>
                <w:bCs/>
                <w:color w:val="000000"/>
                <w:sz w:val="20"/>
              </w:rPr>
              <w:t>20</w:t>
            </w:r>
            <w:r w:rsidR="007408FA" w:rsidRPr="00383A2F">
              <w:rPr>
                <w:rFonts w:ascii="Arial" w:hAnsi="Arial"/>
                <w:b/>
                <w:bCs/>
                <w:color w:val="000000"/>
                <w:sz w:val="20"/>
              </w:rPr>
              <w:t>2</w:t>
            </w:r>
            <w:r w:rsidR="001D70C4">
              <w:rPr>
                <w:rFonts w:ascii="Arial" w:hAnsi="Arial"/>
                <w:b/>
                <w:bCs/>
                <w:color w:val="000000"/>
                <w:sz w:val="20"/>
              </w:rPr>
              <w:t>5</w:t>
            </w:r>
          </w:p>
        </w:tc>
        <w:tc>
          <w:tcPr>
            <w:tcW w:w="1587" w:type="dxa"/>
            <w:tcBorders>
              <w:top w:val="nil"/>
              <w:left w:val="nil"/>
              <w:bottom w:val="nil"/>
              <w:right w:val="nil"/>
            </w:tcBorders>
            <w:shd w:val="clear" w:color="000000" w:fill="FFFFFF"/>
            <w:vAlign w:val="bottom"/>
            <w:hideMark/>
          </w:tcPr>
          <w:p w14:paraId="41BC80C0" w14:textId="31BDBE8E" w:rsidR="000C4B0F" w:rsidRPr="00383A2F" w:rsidRDefault="000C4B0F" w:rsidP="00F84ED0">
            <w:pPr>
              <w:jc w:val="right"/>
              <w:rPr>
                <w:rFonts w:ascii="Arial" w:hAnsi="Arial"/>
                <w:b/>
                <w:bCs/>
                <w:color w:val="000000"/>
                <w:sz w:val="20"/>
              </w:rPr>
            </w:pPr>
            <w:r w:rsidRPr="00383A2F">
              <w:rPr>
                <w:rFonts w:ascii="Arial" w:hAnsi="Arial"/>
                <w:b/>
                <w:bCs/>
                <w:color w:val="000000"/>
                <w:sz w:val="20"/>
              </w:rPr>
              <w:t xml:space="preserve">31 </w:t>
            </w:r>
            <w:r w:rsidR="00A5746B" w:rsidRPr="00383A2F">
              <w:rPr>
                <w:rFonts w:ascii="Arial" w:hAnsi="Arial"/>
                <w:b/>
                <w:bCs/>
                <w:color w:val="000000"/>
                <w:sz w:val="20"/>
              </w:rPr>
              <w:t>декември</w:t>
            </w:r>
            <w:r w:rsidR="0041545C" w:rsidRPr="00383A2F">
              <w:rPr>
                <w:rFonts w:ascii="Arial" w:hAnsi="Arial"/>
                <w:b/>
                <w:bCs/>
                <w:color w:val="000000"/>
                <w:sz w:val="20"/>
              </w:rPr>
              <w:t xml:space="preserve"> </w:t>
            </w:r>
            <w:r w:rsidRPr="00383A2F">
              <w:rPr>
                <w:rFonts w:ascii="Arial" w:hAnsi="Arial"/>
                <w:b/>
                <w:bCs/>
                <w:color w:val="000000"/>
                <w:sz w:val="20"/>
              </w:rPr>
              <w:t>20</w:t>
            </w:r>
            <w:r w:rsidR="005C43A8" w:rsidRPr="00383A2F">
              <w:rPr>
                <w:rFonts w:ascii="Arial" w:hAnsi="Arial"/>
                <w:b/>
                <w:bCs/>
                <w:color w:val="000000"/>
                <w:sz w:val="20"/>
              </w:rPr>
              <w:t>2</w:t>
            </w:r>
            <w:r w:rsidR="001D70C4">
              <w:rPr>
                <w:rFonts w:ascii="Arial" w:hAnsi="Arial"/>
                <w:b/>
                <w:bCs/>
                <w:color w:val="000000"/>
                <w:sz w:val="20"/>
              </w:rPr>
              <w:t>4</w:t>
            </w:r>
          </w:p>
        </w:tc>
      </w:tr>
      <w:tr w:rsidR="000C4B0F" w:rsidRPr="00383A2F" w14:paraId="1746A272" w14:textId="77777777" w:rsidTr="008B05BE">
        <w:tc>
          <w:tcPr>
            <w:tcW w:w="4820" w:type="dxa"/>
            <w:tcBorders>
              <w:top w:val="nil"/>
              <w:left w:val="nil"/>
              <w:bottom w:val="nil"/>
              <w:right w:val="nil"/>
            </w:tcBorders>
            <w:shd w:val="clear" w:color="000000" w:fill="FFFFFF"/>
            <w:noWrap/>
            <w:vAlign w:val="bottom"/>
            <w:hideMark/>
          </w:tcPr>
          <w:p w14:paraId="6CE14699"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195E3C04"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F31369A"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2E0880EC"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r>
      <w:tr w:rsidR="000C4B0F" w:rsidRPr="00383A2F" w14:paraId="30E8287B" w14:textId="77777777" w:rsidTr="008B05BE">
        <w:tc>
          <w:tcPr>
            <w:tcW w:w="4820" w:type="dxa"/>
            <w:tcBorders>
              <w:top w:val="nil"/>
              <w:left w:val="nil"/>
              <w:bottom w:val="nil"/>
              <w:right w:val="nil"/>
            </w:tcBorders>
            <w:shd w:val="clear" w:color="000000" w:fill="FFFFFF"/>
            <w:noWrap/>
            <w:vAlign w:val="bottom"/>
            <w:hideMark/>
          </w:tcPr>
          <w:p w14:paraId="0BD2B88C"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2DFE9120"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1A12504B"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587" w:type="dxa"/>
            <w:tcBorders>
              <w:top w:val="nil"/>
              <w:left w:val="nil"/>
              <w:bottom w:val="nil"/>
              <w:right w:val="nil"/>
            </w:tcBorders>
            <w:shd w:val="clear" w:color="auto" w:fill="auto"/>
            <w:noWrap/>
            <w:vAlign w:val="bottom"/>
            <w:hideMark/>
          </w:tcPr>
          <w:p w14:paraId="4B9F14A7" w14:textId="77777777" w:rsidR="000C4B0F" w:rsidRPr="00383A2F" w:rsidRDefault="000C4B0F">
            <w:pPr>
              <w:jc w:val="right"/>
              <w:rPr>
                <w:rFonts w:ascii="Arial" w:hAnsi="Arial"/>
                <w:color w:val="000000"/>
                <w:sz w:val="20"/>
              </w:rPr>
            </w:pPr>
          </w:p>
        </w:tc>
      </w:tr>
      <w:tr w:rsidR="000C4B0F" w:rsidRPr="00383A2F" w14:paraId="6E9D1365" w14:textId="77777777" w:rsidTr="00164D8E">
        <w:tc>
          <w:tcPr>
            <w:tcW w:w="4820" w:type="dxa"/>
            <w:tcBorders>
              <w:top w:val="nil"/>
              <w:left w:val="nil"/>
              <w:bottom w:val="nil"/>
              <w:right w:val="nil"/>
            </w:tcBorders>
            <w:shd w:val="clear" w:color="000000" w:fill="FFFFFF"/>
            <w:noWrap/>
            <w:vAlign w:val="bottom"/>
            <w:hideMark/>
          </w:tcPr>
          <w:p w14:paraId="5565BA0B" w14:textId="77777777" w:rsidR="000C4B0F" w:rsidRPr="00383A2F" w:rsidRDefault="000C4B0F">
            <w:pPr>
              <w:rPr>
                <w:rFonts w:ascii="Arial" w:hAnsi="Arial"/>
                <w:b/>
                <w:bCs/>
                <w:color w:val="000000"/>
                <w:sz w:val="20"/>
              </w:rPr>
            </w:pPr>
            <w:r w:rsidRPr="00383A2F">
              <w:rPr>
                <w:rFonts w:ascii="Arial" w:hAnsi="Arial"/>
                <w:b/>
                <w:bCs/>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3A9F1D26"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587" w:type="dxa"/>
            <w:tcBorders>
              <w:top w:val="nil"/>
              <w:left w:val="nil"/>
              <w:right w:val="nil"/>
            </w:tcBorders>
            <w:shd w:val="clear" w:color="000000" w:fill="FFFFFF"/>
            <w:vAlign w:val="bottom"/>
            <w:hideMark/>
          </w:tcPr>
          <w:p w14:paraId="052E1CE4"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587" w:type="dxa"/>
            <w:tcBorders>
              <w:top w:val="nil"/>
              <w:left w:val="nil"/>
              <w:bottom w:val="nil"/>
              <w:right w:val="nil"/>
            </w:tcBorders>
            <w:shd w:val="clear" w:color="auto" w:fill="auto"/>
            <w:noWrap/>
            <w:vAlign w:val="bottom"/>
            <w:hideMark/>
          </w:tcPr>
          <w:p w14:paraId="55170163" w14:textId="77777777" w:rsidR="000C4B0F" w:rsidRPr="00383A2F" w:rsidRDefault="000C4B0F">
            <w:pPr>
              <w:jc w:val="right"/>
              <w:rPr>
                <w:rFonts w:ascii="Arial" w:hAnsi="Arial"/>
                <w:color w:val="000000"/>
                <w:sz w:val="20"/>
              </w:rPr>
            </w:pPr>
          </w:p>
        </w:tc>
      </w:tr>
      <w:tr w:rsidR="00F84ED0" w:rsidRPr="00383A2F" w14:paraId="05EBB7E4" w14:textId="77777777" w:rsidTr="00164D8E">
        <w:tc>
          <w:tcPr>
            <w:tcW w:w="4820" w:type="dxa"/>
            <w:tcBorders>
              <w:top w:val="nil"/>
              <w:left w:val="nil"/>
              <w:bottom w:val="nil"/>
              <w:right w:val="nil"/>
            </w:tcBorders>
            <w:shd w:val="clear" w:color="000000" w:fill="FFFFFF"/>
            <w:noWrap/>
            <w:vAlign w:val="bottom"/>
            <w:hideMark/>
          </w:tcPr>
          <w:p w14:paraId="1AFE0121" w14:textId="77777777" w:rsidR="00F84ED0" w:rsidRPr="00383A2F" w:rsidRDefault="00F84ED0">
            <w:pPr>
              <w:rPr>
                <w:rFonts w:ascii="Arial" w:hAnsi="Arial"/>
                <w:color w:val="000000"/>
                <w:sz w:val="20"/>
              </w:rPr>
            </w:pPr>
            <w:r w:rsidRPr="00383A2F">
              <w:rPr>
                <w:rFonts w:ascii="Arial" w:hAnsi="Arial"/>
                <w:color w:val="000000"/>
                <w:sz w:val="20"/>
              </w:rPr>
              <w:t>Имоти, машини и съоръжения</w:t>
            </w:r>
          </w:p>
        </w:tc>
        <w:tc>
          <w:tcPr>
            <w:tcW w:w="1321" w:type="dxa"/>
            <w:tcBorders>
              <w:top w:val="nil"/>
              <w:left w:val="nil"/>
              <w:bottom w:val="nil"/>
              <w:right w:val="nil"/>
            </w:tcBorders>
            <w:shd w:val="clear" w:color="000000" w:fill="FFFFFF"/>
            <w:noWrap/>
            <w:vAlign w:val="bottom"/>
            <w:hideMark/>
          </w:tcPr>
          <w:p w14:paraId="1D7E1726" w14:textId="37B306E9" w:rsidR="00F84ED0" w:rsidRPr="00383A2F" w:rsidRDefault="00AD516C">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_Ref248328975 \r \h  \* MERGEFORMAT </w:instrText>
            </w:r>
            <w:r w:rsidRPr="00383A2F">
              <w:rPr>
                <w:rFonts w:ascii="Arial" w:hAnsi="Arial"/>
                <w:sz w:val="20"/>
              </w:rPr>
            </w:r>
            <w:r w:rsidRPr="00383A2F">
              <w:rPr>
                <w:rFonts w:ascii="Arial" w:hAnsi="Arial"/>
                <w:sz w:val="20"/>
              </w:rPr>
              <w:fldChar w:fldCharType="separate"/>
            </w:r>
            <w:r w:rsidR="00340021">
              <w:rPr>
                <w:rFonts w:ascii="Arial" w:hAnsi="Arial"/>
                <w:sz w:val="20"/>
              </w:rPr>
              <w:t>5</w:t>
            </w:r>
            <w:r w:rsidRPr="00383A2F">
              <w:rPr>
                <w:rFonts w:ascii="Arial" w:hAnsi="Arial"/>
                <w:sz w:val="20"/>
              </w:rPr>
              <w:fldChar w:fldCharType="end"/>
            </w:r>
          </w:p>
        </w:tc>
        <w:tc>
          <w:tcPr>
            <w:tcW w:w="1587" w:type="dxa"/>
            <w:tcBorders>
              <w:top w:val="nil"/>
              <w:left w:val="nil"/>
              <w:right w:val="nil"/>
            </w:tcBorders>
            <w:shd w:val="clear" w:color="000000" w:fill="FFFFFF"/>
            <w:vAlign w:val="bottom"/>
            <w:hideMark/>
          </w:tcPr>
          <w:p w14:paraId="094ABD36" w14:textId="69B4F500" w:rsidR="00F84ED0" w:rsidRPr="00A70481" w:rsidRDefault="00A70481" w:rsidP="004065D5">
            <w:pPr>
              <w:jc w:val="right"/>
              <w:rPr>
                <w:rFonts w:ascii="Arial" w:hAnsi="Arial"/>
                <w:color w:val="000000"/>
                <w:sz w:val="20"/>
                <w:lang w:val="en-US"/>
              </w:rPr>
            </w:pPr>
            <w:r>
              <w:rPr>
                <w:rFonts w:ascii="Arial" w:hAnsi="Arial"/>
                <w:color w:val="000000"/>
                <w:sz w:val="20"/>
                <w:lang w:val="en-US"/>
              </w:rPr>
              <w:t>15 940</w:t>
            </w:r>
          </w:p>
        </w:tc>
        <w:tc>
          <w:tcPr>
            <w:tcW w:w="1587" w:type="dxa"/>
            <w:tcBorders>
              <w:top w:val="nil"/>
              <w:left w:val="nil"/>
              <w:bottom w:val="nil"/>
              <w:right w:val="nil"/>
            </w:tcBorders>
            <w:shd w:val="clear" w:color="000000" w:fill="FFFFFF"/>
            <w:vAlign w:val="bottom"/>
            <w:hideMark/>
          </w:tcPr>
          <w:p w14:paraId="13498122" w14:textId="2F558A72" w:rsidR="00F84ED0" w:rsidRPr="00383A2F" w:rsidRDefault="00D31481" w:rsidP="002F579F">
            <w:pPr>
              <w:jc w:val="right"/>
              <w:rPr>
                <w:rFonts w:ascii="Arial" w:hAnsi="Arial"/>
                <w:color w:val="000000"/>
                <w:sz w:val="20"/>
              </w:rPr>
            </w:pPr>
            <w:r w:rsidRPr="00383A2F">
              <w:rPr>
                <w:rFonts w:ascii="Arial" w:hAnsi="Arial"/>
                <w:color w:val="000000"/>
                <w:sz w:val="20"/>
              </w:rPr>
              <w:t xml:space="preserve">16 </w:t>
            </w:r>
            <w:r w:rsidR="001D70C4">
              <w:rPr>
                <w:rFonts w:ascii="Arial" w:hAnsi="Arial"/>
                <w:color w:val="000000"/>
                <w:sz w:val="20"/>
              </w:rPr>
              <w:t>059</w:t>
            </w:r>
          </w:p>
        </w:tc>
      </w:tr>
      <w:tr w:rsidR="00F84ED0" w:rsidRPr="00383A2F" w14:paraId="54E57977" w14:textId="77777777" w:rsidTr="00164D8E">
        <w:tc>
          <w:tcPr>
            <w:tcW w:w="4820" w:type="dxa"/>
            <w:tcBorders>
              <w:top w:val="nil"/>
              <w:left w:val="nil"/>
              <w:bottom w:val="nil"/>
              <w:right w:val="nil"/>
            </w:tcBorders>
            <w:shd w:val="clear" w:color="000000" w:fill="FFFFFF"/>
            <w:noWrap/>
            <w:vAlign w:val="bottom"/>
          </w:tcPr>
          <w:p w14:paraId="3EFA64B1" w14:textId="77777777" w:rsidR="00F84ED0" w:rsidRPr="00383A2F" w:rsidRDefault="00F84ED0" w:rsidP="009B5B88">
            <w:pPr>
              <w:rPr>
                <w:rFonts w:ascii="Arial" w:hAnsi="Arial"/>
                <w:color w:val="000000"/>
                <w:sz w:val="20"/>
              </w:rPr>
            </w:pPr>
            <w:r w:rsidRPr="00383A2F">
              <w:rPr>
                <w:rFonts w:ascii="Arial" w:hAnsi="Arial"/>
                <w:color w:val="000000"/>
                <w:sz w:val="20"/>
              </w:rPr>
              <w:t>Нематериални активи</w:t>
            </w:r>
          </w:p>
        </w:tc>
        <w:tc>
          <w:tcPr>
            <w:tcW w:w="1321" w:type="dxa"/>
            <w:tcBorders>
              <w:top w:val="nil"/>
              <w:left w:val="nil"/>
              <w:bottom w:val="nil"/>
              <w:right w:val="nil"/>
            </w:tcBorders>
            <w:shd w:val="clear" w:color="000000" w:fill="FFFFFF"/>
            <w:noWrap/>
            <w:vAlign w:val="bottom"/>
          </w:tcPr>
          <w:p w14:paraId="26F5C35A" w14:textId="72E2D87A"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_Ref99295805 \r \h  \* MERGEFORMAT </w:instrText>
            </w:r>
            <w:r w:rsidRPr="00383A2F">
              <w:rPr>
                <w:rFonts w:ascii="Arial" w:hAnsi="Arial"/>
                <w:sz w:val="20"/>
              </w:rPr>
            </w:r>
            <w:r w:rsidRPr="00383A2F">
              <w:rPr>
                <w:rFonts w:ascii="Arial" w:hAnsi="Arial"/>
                <w:sz w:val="20"/>
              </w:rPr>
              <w:fldChar w:fldCharType="separate"/>
            </w:r>
            <w:r w:rsidR="00340021">
              <w:rPr>
                <w:rFonts w:ascii="Arial" w:hAnsi="Arial"/>
                <w:sz w:val="20"/>
              </w:rPr>
              <w:t>6</w:t>
            </w:r>
            <w:r w:rsidRPr="00383A2F">
              <w:rPr>
                <w:rFonts w:ascii="Arial" w:hAnsi="Arial"/>
                <w:sz w:val="20"/>
              </w:rPr>
              <w:fldChar w:fldCharType="end"/>
            </w:r>
          </w:p>
        </w:tc>
        <w:tc>
          <w:tcPr>
            <w:tcW w:w="1587" w:type="dxa"/>
            <w:tcBorders>
              <w:left w:val="nil"/>
              <w:bottom w:val="nil"/>
              <w:right w:val="nil"/>
            </w:tcBorders>
            <w:shd w:val="clear" w:color="000000" w:fill="FFFFFF"/>
            <w:vAlign w:val="bottom"/>
          </w:tcPr>
          <w:p w14:paraId="3D54207F" w14:textId="3F66FDB4" w:rsidR="00F84ED0" w:rsidRPr="00A70481" w:rsidRDefault="00A70481" w:rsidP="00672BAE">
            <w:pPr>
              <w:jc w:val="right"/>
              <w:rPr>
                <w:rFonts w:ascii="Arial" w:hAnsi="Arial"/>
                <w:color w:val="000000"/>
                <w:sz w:val="20"/>
                <w:lang w:val="en-US"/>
              </w:rPr>
            </w:pPr>
            <w:r>
              <w:rPr>
                <w:rFonts w:ascii="Arial" w:hAnsi="Arial"/>
                <w:color w:val="000000"/>
                <w:sz w:val="20"/>
                <w:lang w:val="en-US"/>
              </w:rPr>
              <w:t>5</w:t>
            </w:r>
          </w:p>
        </w:tc>
        <w:tc>
          <w:tcPr>
            <w:tcW w:w="1587" w:type="dxa"/>
            <w:tcBorders>
              <w:top w:val="nil"/>
              <w:left w:val="nil"/>
              <w:bottom w:val="nil"/>
              <w:right w:val="nil"/>
            </w:tcBorders>
            <w:shd w:val="clear" w:color="000000" w:fill="FFFFFF"/>
            <w:vAlign w:val="bottom"/>
          </w:tcPr>
          <w:p w14:paraId="5F6F88F1" w14:textId="2B0ED839" w:rsidR="00F84ED0" w:rsidRPr="00383A2F" w:rsidRDefault="001D70C4" w:rsidP="002F579F">
            <w:pPr>
              <w:jc w:val="right"/>
              <w:rPr>
                <w:rFonts w:ascii="Arial" w:hAnsi="Arial"/>
                <w:color w:val="000000"/>
                <w:sz w:val="20"/>
                <w:lang w:val="en-US"/>
              </w:rPr>
            </w:pPr>
            <w:r>
              <w:rPr>
                <w:rFonts w:ascii="Arial" w:hAnsi="Arial"/>
                <w:color w:val="000000"/>
                <w:sz w:val="20"/>
              </w:rPr>
              <w:t>6</w:t>
            </w:r>
          </w:p>
        </w:tc>
      </w:tr>
      <w:tr w:rsidR="00F84ED0" w:rsidRPr="00383A2F" w14:paraId="10302079" w14:textId="77777777" w:rsidTr="008B05BE">
        <w:tc>
          <w:tcPr>
            <w:tcW w:w="4820" w:type="dxa"/>
            <w:tcBorders>
              <w:top w:val="nil"/>
              <w:left w:val="nil"/>
              <w:bottom w:val="nil"/>
              <w:right w:val="nil"/>
            </w:tcBorders>
            <w:shd w:val="clear" w:color="000000" w:fill="FFFFFF"/>
            <w:noWrap/>
            <w:vAlign w:val="bottom"/>
            <w:hideMark/>
          </w:tcPr>
          <w:p w14:paraId="0271A400" w14:textId="77777777" w:rsidR="00F84ED0" w:rsidRPr="00383A2F" w:rsidRDefault="00F84ED0" w:rsidP="009B5B88">
            <w:pPr>
              <w:rPr>
                <w:rFonts w:ascii="Arial" w:hAnsi="Arial"/>
                <w:color w:val="000000"/>
                <w:sz w:val="20"/>
              </w:rPr>
            </w:pPr>
            <w:r w:rsidRPr="00383A2F">
              <w:rPr>
                <w:rFonts w:ascii="Arial" w:hAnsi="Arial"/>
                <w:color w:val="000000"/>
                <w:sz w:val="20"/>
              </w:rPr>
              <w:t>Дългосрочни финансови активи</w:t>
            </w:r>
          </w:p>
        </w:tc>
        <w:tc>
          <w:tcPr>
            <w:tcW w:w="1321" w:type="dxa"/>
            <w:tcBorders>
              <w:top w:val="nil"/>
              <w:left w:val="nil"/>
              <w:bottom w:val="nil"/>
              <w:right w:val="nil"/>
            </w:tcBorders>
            <w:shd w:val="clear" w:color="000000" w:fill="FFFFFF"/>
            <w:noWrap/>
            <w:vAlign w:val="bottom"/>
            <w:hideMark/>
          </w:tcPr>
          <w:p w14:paraId="5CAD3857" w14:textId="6C800BEE"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_Ref99295812 \r \h  \* MERGEFORMAT </w:instrText>
            </w:r>
            <w:r w:rsidRPr="00383A2F">
              <w:rPr>
                <w:rFonts w:ascii="Arial" w:hAnsi="Arial"/>
                <w:sz w:val="20"/>
              </w:rPr>
            </w:r>
            <w:r w:rsidRPr="00383A2F">
              <w:rPr>
                <w:rFonts w:ascii="Arial" w:hAnsi="Arial"/>
                <w:sz w:val="20"/>
              </w:rPr>
              <w:fldChar w:fldCharType="separate"/>
            </w:r>
            <w:r w:rsidR="00340021">
              <w:rPr>
                <w:rFonts w:ascii="Arial" w:hAnsi="Arial"/>
                <w:sz w:val="20"/>
              </w:rPr>
              <w:t>7</w:t>
            </w:r>
            <w:r w:rsidRPr="00383A2F">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7C573F1D" w14:textId="63DE4A57" w:rsidR="00F84ED0" w:rsidRPr="00BC2931" w:rsidRDefault="00BC2931" w:rsidP="004065D5">
            <w:pPr>
              <w:jc w:val="right"/>
              <w:rPr>
                <w:rFonts w:ascii="Arial" w:hAnsi="Arial"/>
                <w:color w:val="000000"/>
                <w:sz w:val="20"/>
                <w:lang w:val="en-GB"/>
              </w:rPr>
            </w:pPr>
            <w:r>
              <w:rPr>
                <w:rFonts w:ascii="Arial" w:hAnsi="Arial"/>
                <w:color w:val="000000"/>
                <w:sz w:val="20"/>
                <w:lang w:val="en-GB"/>
              </w:rPr>
              <w:t>4 8</w:t>
            </w:r>
            <w:r w:rsidR="00A70481">
              <w:rPr>
                <w:rFonts w:ascii="Arial" w:hAnsi="Arial"/>
                <w:color w:val="000000"/>
                <w:sz w:val="20"/>
                <w:lang w:val="en-GB"/>
              </w:rPr>
              <w:t>42</w:t>
            </w:r>
          </w:p>
        </w:tc>
        <w:tc>
          <w:tcPr>
            <w:tcW w:w="1587" w:type="dxa"/>
            <w:tcBorders>
              <w:top w:val="nil"/>
              <w:left w:val="nil"/>
              <w:bottom w:val="nil"/>
              <w:right w:val="nil"/>
            </w:tcBorders>
            <w:shd w:val="clear" w:color="000000" w:fill="FFFFFF"/>
            <w:vAlign w:val="bottom"/>
            <w:hideMark/>
          </w:tcPr>
          <w:p w14:paraId="3A1D46C1" w14:textId="0720E592" w:rsidR="00F84ED0" w:rsidRPr="00383A2F" w:rsidRDefault="001D70C4" w:rsidP="002F579F">
            <w:pPr>
              <w:jc w:val="right"/>
              <w:rPr>
                <w:rFonts w:ascii="Arial" w:hAnsi="Arial"/>
                <w:color w:val="000000"/>
                <w:sz w:val="20"/>
              </w:rPr>
            </w:pPr>
            <w:r>
              <w:rPr>
                <w:rFonts w:ascii="Arial" w:hAnsi="Arial"/>
                <w:color w:val="000000"/>
                <w:sz w:val="20"/>
              </w:rPr>
              <w:t>4 800</w:t>
            </w:r>
          </w:p>
        </w:tc>
      </w:tr>
      <w:tr w:rsidR="00F84ED0" w:rsidRPr="00383A2F" w14:paraId="7C1F4A38" w14:textId="77777777" w:rsidTr="008B05BE">
        <w:tc>
          <w:tcPr>
            <w:tcW w:w="4820" w:type="dxa"/>
            <w:tcBorders>
              <w:top w:val="nil"/>
              <w:left w:val="nil"/>
              <w:bottom w:val="nil"/>
              <w:right w:val="nil"/>
            </w:tcBorders>
            <w:shd w:val="clear" w:color="000000" w:fill="FFFFFF"/>
            <w:noWrap/>
            <w:vAlign w:val="bottom"/>
            <w:hideMark/>
          </w:tcPr>
          <w:p w14:paraId="215A8AF0" w14:textId="77777777" w:rsidR="00F84ED0" w:rsidRPr="00383A2F" w:rsidRDefault="00F84ED0" w:rsidP="009B5B88">
            <w:pPr>
              <w:rPr>
                <w:rFonts w:ascii="Arial" w:hAnsi="Arial"/>
                <w:color w:val="000000"/>
                <w:sz w:val="20"/>
              </w:rPr>
            </w:pPr>
            <w:r w:rsidRPr="00383A2F">
              <w:rPr>
                <w:rFonts w:ascii="Arial" w:hAnsi="Arial"/>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2990EFE2"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84F6AA6" w14:textId="14FAFCCD" w:rsidR="00F84ED0" w:rsidRPr="00BC2931" w:rsidRDefault="004065D5" w:rsidP="004065D5">
            <w:pPr>
              <w:jc w:val="right"/>
              <w:rPr>
                <w:rFonts w:ascii="Arial" w:hAnsi="Arial"/>
                <w:b/>
                <w:bCs/>
                <w:color w:val="000000"/>
                <w:sz w:val="20"/>
                <w:lang w:val="en-GB"/>
              </w:rPr>
            </w:pPr>
            <w:r w:rsidRPr="00383A2F">
              <w:rPr>
                <w:rFonts w:ascii="Arial" w:hAnsi="Arial"/>
                <w:b/>
                <w:bCs/>
                <w:color w:val="000000"/>
                <w:sz w:val="20"/>
              </w:rPr>
              <w:t>2</w:t>
            </w:r>
            <w:r w:rsidR="00BC2931">
              <w:rPr>
                <w:rFonts w:ascii="Arial" w:hAnsi="Arial"/>
                <w:b/>
                <w:bCs/>
                <w:color w:val="000000"/>
                <w:sz w:val="20"/>
                <w:lang w:val="en-GB"/>
              </w:rPr>
              <w:t xml:space="preserve">0 </w:t>
            </w:r>
            <w:r w:rsidR="00A70481">
              <w:rPr>
                <w:rFonts w:ascii="Arial" w:hAnsi="Arial"/>
                <w:b/>
                <w:bCs/>
                <w:color w:val="000000"/>
                <w:sz w:val="20"/>
                <w:lang w:val="en-GB"/>
              </w:rPr>
              <w:t>787</w:t>
            </w:r>
          </w:p>
        </w:tc>
        <w:tc>
          <w:tcPr>
            <w:tcW w:w="1587" w:type="dxa"/>
            <w:tcBorders>
              <w:top w:val="single" w:sz="4" w:space="0" w:color="auto"/>
              <w:left w:val="nil"/>
              <w:bottom w:val="single" w:sz="4" w:space="0" w:color="auto"/>
              <w:right w:val="nil"/>
            </w:tcBorders>
            <w:shd w:val="clear" w:color="000000" w:fill="FFFFFF"/>
            <w:vAlign w:val="bottom"/>
            <w:hideMark/>
          </w:tcPr>
          <w:p w14:paraId="59BB28F6" w14:textId="26F388DF" w:rsidR="00F84ED0" w:rsidRPr="00383A2F" w:rsidRDefault="001D70C4" w:rsidP="00D31481">
            <w:pPr>
              <w:jc w:val="right"/>
              <w:rPr>
                <w:rFonts w:ascii="Arial" w:hAnsi="Arial"/>
                <w:b/>
                <w:bCs/>
                <w:color w:val="000000"/>
                <w:sz w:val="20"/>
              </w:rPr>
            </w:pPr>
            <w:r>
              <w:rPr>
                <w:rFonts w:ascii="Arial" w:hAnsi="Arial"/>
                <w:b/>
                <w:bCs/>
                <w:color w:val="000000"/>
                <w:sz w:val="20"/>
              </w:rPr>
              <w:t>20 865</w:t>
            </w:r>
          </w:p>
        </w:tc>
      </w:tr>
      <w:tr w:rsidR="00F84ED0" w:rsidRPr="00383A2F" w14:paraId="39BF2085" w14:textId="77777777" w:rsidTr="008B05BE">
        <w:tc>
          <w:tcPr>
            <w:tcW w:w="4820" w:type="dxa"/>
            <w:tcBorders>
              <w:top w:val="nil"/>
              <w:left w:val="nil"/>
              <w:bottom w:val="nil"/>
              <w:right w:val="nil"/>
            </w:tcBorders>
            <w:shd w:val="clear" w:color="000000" w:fill="FFFFFF"/>
            <w:noWrap/>
            <w:vAlign w:val="bottom"/>
            <w:hideMark/>
          </w:tcPr>
          <w:p w14:paraId="576F32EA"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0011C7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25AECD51"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14:paraId="3E07511A"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r>
      <w:tr w:rsidR="00F84ED0" w:rsidRPr="00383A2F" w14:paraId="73C48846" w14:textId="77777777" w:rsidTr="008B05BE">
        <w:tc>
          <w:tcPr>
            <w:tcW w:w="4820" w:type="dxa"/>
            <w:tcBorders>
              <w:top w:val="nil"/>
              <w:left w:val="nil"/>
              <w:bottom w:val="nil"/>
              <w:right w:val="nil"/>
            </w:tcBorders>
            <w:shd w:val="clear" w:color="000000" w:fill="FFFFFF"/>
            <w:noWrap/>
            <w:vAlign w:val="bottom"/>
            <w:hideMark/>
          </w:tcPr>
          <w:p w14:paraId="744F727E" w14:textId="77777777" w:rsidR="00F84ED0" w:rsidRPr="00383A2F" w:rsidRDefault="00F84ED0" w:rsidP="009B5B88">
            <w:pPr>
              <w:rPr>
                <w:rFonts w:ascii="Arial" w:hAnsi="Arial"/>
                <w:b/>
                <w:bCs/>
                <w:color w:val="000000"/>
                <w:sz w:val="20"/>
              </w:rPr>
            </w:pPr>
            <w:r w:rsidRPr="00383A2F">
              <w:rPr>
                <w:rFonts w:ascii="Arial" w:hAnsi="Arial"/>
                <w:b/>
                <w:bCs/>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26E8465C"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7DFF13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2534C05D"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72F029D0" w14:textId="77777777" w:rsidTr="008B05BE">
        <w:tc>
          <w:tcPr>
            <w:tcW w:w="4820" w:type="dxa"/>
            <w:tcBorders>
              <w:top w:val="nil"/>
              <w:left w:val="nil"/>
              <w:bottom w:val="nil"/>
              <w:right w:val="nil"/>
            </w:tcBorders>
            <w:shd w:val="clear" w:color="000000" w:fill="FFFFFF"/>
            <w:noWrap/>
            <w:vAlign w:val="bottom"/>
            <w:hideMark/>
          </w:tcPr>
          <w:p w14:paraId="55ACD320" w14:textId="77777777" w:rsidR="00F84ED0" w:rsidRPr="00383A2F" w:rsidRDefault="00F84ED0" w:rsidP="009B5B88">
            <w:pPr>
              <w:rPr>
                <w:rFonts w:ascii="Arial" w:hAnsi="Arial"/>
                <w:color w:val="000000"/>
                <w:sz w:val="20"/>
              </w:rPr>
            </w:pPr>
            <w:r w:rsidRPr="00383A2F">
              <w:rPr>
                <w:rFonts w:ascii="Arial" w:hAnsi="Arial"/>
                <w:color w:val="000000"/>
                <w:sz w:val="20"/>
              </w:rPr>
              <w:t>Материални запаси</w:t>
            </w:r>
          </w:p>
        </w:tc>
        <w:tc>
          <w:tcPr>
            <w:tcW w:w="1321" w:type="dxa"/>
            <w:tcBorders>
              <w:top w:val="nil"/>
              <w:left w:val="nil"/>
              <w:bottom w:val="nil"/>
              <w:right w:val="nil"/>
            </w:tcBorders>
            <w:shd w:val="clear" w:color="000000" w:fill="FFFFFF"/>
            <w:noWrap/>
            <w:vAlign w:val="bottom"/>
            <w:hideMark/>
          </w:tcPr>
          <w:p w14:paraId="622C4977" w14:textId="1ED23D4F"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_Ref130807234 \r \h  \* MERGEFORMAT </w:instrText>
            </w:r>
            <w:r w:rsidRPr="00383A2F">
              <w:rPr>
                <w:rFonts w:ascii="Arial" w:hAnsi="Arial"/>
                <w:sz w:val="20"/>
              </w:rPr>
            </w:r>
            <w:r w:rsidRPr="00383A2F">
              <w:rPr>
                <w:rFonts w:ascii="Arial" w:hAnsi="Arial"/>
                <w:sz w:val="20"/>
              </w:rPr>
              <w:fldChar w:fldCharType="separate"/>
            </w:r>
            <w:r w:rsidR="00340021">
              <w:rPr>
                <w:rFonts w:ascii="Arial" w:hAnsi="Arial"/>
                <w:sz w:val="20"/>
              </w:rPr>
              <w:t>9</w:t>
            </w:r>
            <w:r w:rsidRPr="00383A2F">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580B4813" w14:textId="21AF2A23" w:rsidR="00F84ED0" w:rsidRPr="00C03A20" w:rsidRDefault="00A70481" w:rsidP="00C42465">
            <w:pPr>
              <w:jc w:val="right"/>
              <w:rPr>
                <w:rFonts w:ascii="Arial" w:hAnsi="Arial"/>
                <w:color w:val="000000"/>
                <w:sz w:val="20"/>
              </w:rPr>
            </w:pPr>
            <w:r>
              <w:rPr>
                <w:rFonts w:ascii="Arial" w:hAnsi="Arial"/>
                <w:color w:val="000000"/>
                <w:sz w:val="20"/>
                <w:lang w:val="en-US"/>
              </w:rPr>
              <w:t xml:space="preserve">3 </w:t>
            </w:r>
            <w:r w:rsidR="00C03A20">
              <w:rPr>
                <w:rFonts w:ascii="Arial" w:hAnsi="Arial"/>
                <w:color w:val="000000"/>
                <w:sz w:val="20"/>
              </w:rPr>
              <w:t>558</w:t>
            </w:r>
          </w:p>
        </w:tc>
        <w:tc>
          <w:tcPr>
            <w:tcW w:w="1587" w:type="dxa"/>
            <w:tcBorders>
              <w:top w:val="nil"/>
              <w:left w:val="nil"/>
              <w:bottom w:val="nil"/>
              <w:right w:val="nil"/>
            </w:tcBorders>
            <w:shd w:val="clear" w:color="000000" w:fill="FFFFFF"/>
            <w:vAlign w:val="bottom"/>
            <w:hideMark/>
          </w:tcPr>
          <w:p w14:paraId="43D8E5AE" w14:textId="279A9A1E" w:rsidR="00F84ED0" w:rsidRPr="00383A2F" w:rsidRDefault="001D70C4" w:rsidP="002F579F">
            <w:pPr>
              <w:jc w:val="right"/>
              <w:rPr>
                <w:rFonts w:ascii="Arial" w:hAnsi="Arial"/>
                <w:color w:val="000000"/>
                <w:sz w:val="20"/>
              </w:rPr>
            </w:pPr>
            <w:r>
              <w:rPr>
                <w:rFonts w:ascii="Arial" w:hAnsi="Arial"/>
                <w:color w:val="000000"/>
                <w:sz w:val="20"/>
              </w:rPr>
              <w:t>3 088</w:t>
            </w:r>
          </w:p>
        </w:tc>
      </w:tr>
      <w:tr w:rsidR="00F84ED0" w:rsidRPr="00383A2F" w14:paraId="430523DA" w14:textId="77777777" w:rsidTr="008B05BE">
        <w:tc>
          <w:tcPr>
            <w:tcW w:w="4820" w:type="dxa"/>
            <w:tcBorders>
              <w:top w:val="nil"/>
              <w:left w:val="nil"/>
              <w:bottom w:val="nil"/>
              <w:right w:val="nil"/>
            </w:tcBorders>
            <w:shd w:val="clear" w:color="000000" w:fill="FFFFFF"/>
            <w:noWrap/>
            <w:vAlign w:val="bottom"/>
            <w:hideMark/>
          </w:tcPr>
          <w:p w14:paraId="0280F618" w14:textId="77777777" w:rsidR="00F84ED0" w:rsidRPr="00383A2F" w:rsidRDefault="00F84ED0" w:rsidP="009B5B88">
            <w:pPr>
              <w:rPr>
                <w:rFonts w:ascii="Arial" w:hAnsi="Arial"/>
                <w:color w:val="000000"/>
                <w:sz w:val="20"/>
                <w:highlight w:val="yellow"/>
              </w:rPr>
            </w:pPr>
            <w:r w:rsidRPr="00383A2F">
              <w:rPr>
                <w:rFonts w:ascii="Arial" w:hAnsi="Arial"/>
                <w:color w:val="000000"/>
                <w:sz w:val="20"/>
              </w:rPr>
              <w:t>Краткосрочни финансови активи</w:t>
            </w:r>
          </w:p>
        </w:tc>
        <w:tc>
          <w:tcPr>
            <w:tcW w:w="1321" w:type="dxa"/>
            <w:tcBorders>
              <w:top w:val="nil"/>
              <w:left w:val="nil"/>
              <w:bottom w:val="nil"/>
              <w:right w:val="nil"/>
            </w:tcBorders>
            <w:shd w:val="clear" w:color="000000" w:fill="FFFFFF"/>
            <w:noWrap/>
            <w:vAlign w:val="bottom"/>
            <w:hideMark/>
          </w:tcPr>
          <w:p w14:paraId="286DAEFE" w14:textId="0618A590" w:rsidR="00F84ED0" w:rsidRPr="007D56A5" w:rsidRDefault="00AD516C" w:rsidP="009B5B88">
            <w:pPr>
              <w:jc w:val="right"/>
              <w:rPr>
                <w:rFonts w:ascii="Arial" w:hAnsi="Arial"/>
                <w:color w:val="000000"/>
                <w:sz w:val="20"/>
              </w:rPr>
            </w:pPr>
            <w:r w:rsidRPr="007D56A5">
              <w:rPr>
                <w:rFonts w:ascii="Arial" w:hAnsi="Arial"/>
                <w:sz w:val="20"/>
              </w:rPr>
              <w:fldChar w:fldCharType="begin"/>
            </w:r>
            <w:r w:rsidRPr="007D56A5">
              <w:rPr>
                <w:rFonts w:ascii="Arial" w:hAnsi="Arial"/>
                <w:sz w:val="20"/>
              </w:rPr>
              <w:instrText xml:space="preserve"> REF _Ref34840955 \r \h  \* MERGEFORMAT </w:instrText>
            </w:r>
            <w:r w:rsidRPr="007D56A5">
              <w:rPr>
                <w:rFonts w:ascii="Arial" w:hAnsi="Arial"/>
                <w:sz w:val="20"/>
              </w:rPr>
            </w:r>
            <w:r w:rsidRPr="007D56A5">
              <w:rPr>
                <w:rFonts w:ascii="Arial" w:hAnsi="Arial"/>
                <w:sz w:val="20"/>
              </w:rPr>
              <w:fldChar w:fldCharType="separate"/>
            </w:r>
            <w:r w:rsidR="00340021" w:rsidRPr="00340021">
              <w:rPr>
                <w:rFonts w:ascii="Arial" w:hAnsi="Arial"/>
                <w:color w:val="000000"/>
                <w:sz w:val="20"/>
              </w:rPr>
              <w:t>10</w:t>
            </w:r>
            <w:r w:rsidRPr="007D56A5">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12DF0991" w14:textId="7D492B6A" w:rsidR="00F84ED0" w:rsidRPr="007D56A5" w:rsidRDefault="007D56A5" w:rsidP="00226B2B">
            <w:pPr>
              <w:jc w:val="right"/>
              <w:rPr>
                <w:rFonts w:ascii="Arial" w:hAnsi="Arial"/>
                <w:color w:val="000000"/>
                <w:sz w:val="20"/>
                <w:lang w:val="en-GB"/>
              </w:rPr>
            </w:pPr>
            <w:r w:rsidRPr="007D56A5">
              <w:rPr>
                <w:rFonts w:ascii="Arial" w:hAnsi="Arial"/>
                <w:color w:val="000000"/>
                <w:sz w:val="20"/>
                <w:lang w:val="en-GB"/>
              </w:rPr>
              <w:t xml:space="preserve">20 </w:t>
            </w:r>
            <w:r w:rsidR="00A70481">
              <w:rPr>
                <w:rFonts w:ascii="Arial" w:hAnsi="Arial"/>
                <w:color w:val="000000"/>
                <w:sz w:val="20"/>
                <w:lang w:val="en-GB"/>
              </w:rPr>
              <w:t>383</w:t>
            </w:r>
          </w:p>
        </w:tc>
        <w:tc>
          <w:tcPr>
            <w:tcW w:w="1587" w:type="dxa"/>
            <w:tcBorders>
              <w:top w:val="nil"/>
              <w:left w:val="nil"/>
              <w:bottom w:val="nil"/>
              <w:right w:val="nil"/>
            </w:tcBorders>
            <w:shd w:val="clear" w:color="000000" w:fill="FFFFFF"/>
            <w:vAlign w:val="bottom"/>
            <w:hideMark/>
          </w:tcPr>
          <w:p w14:paraId="117EA824" w14:textId="35002642" w:rsidR="00F84ED0" w:rsidRPr="00383A2F" w:rsidRDefault="001D70C4" w:rsidP="002F579F">
            <w:pPr>
              <w:jc w:val="right"/>
              <w:rPr>
                <w:rFonts w:ascii="Arial" w:hAnsi="Arial"/>
                <w:color w:val="000000"/>
                <w:sz w:val="20"/>
              </w:rPr>
            </w:pPr>
            <w:r>
              <w:rPr>
                <w:rFonts w:ascii="Arial" w:hAnsi="Arial"/>
                <w:color w:val="000000"/>
                <w:sz w:val="20"/>
              </w:rPr>
              <w:t>20 518</w:t>
            </w:r>
          </w:p>
        </w:tc>
      </w:tr>
      <w:tr w:rsidR="00F84ED0" w:rsidRPr="00383A2F" w14:paraId="4D1AE059" w14:textId="77777777" w:rsidTr="008B05BE">
        <w:tc>
          <w:tcPr>
            <w:tcW w:w="4820" w:type="dxa"/>
            <w:tcBorders>
              <w:top w:val="nil"/>
              <w:left w:val="nil"/>
              <w:bottom w:val="nil"/>
              <w:right w:val="nil"/>
            </w:tcBorders>
            <w:shd w:val="clear" w:color="000000" w:fill="FFFFFF"/>
            <w:noWrap/>
            <w:vAlign w:val="bottom"/>
            <w:hideMark/>
          </w:tcPr>
          <w:p w14:paraId="373D3391" w14:textId="77777777" w:rsidR="00F84ED0" w:rsidRPr="00383A2F" w:rsidRDefault="00F84ED0" w:rsidP="009B5B88">
            <w:pPr>
              <w:rPr>
                <w:rFonts w:ascii="Arial" w:hAnsi="Arial"/>
                <w:color w:val="000000"/>
                <w:sz w:val="20"/>
              </w:rPr>
            </w:pPr>
            <w:r w:rsidRPr="00383A2F">
              <w:rPr>
                <w:rFonts w:ascii="Arial" w:hAnsi="Arial"/>
                <w:color w:val="000000"/>
                <w:sz w:val="20"/>
              </w:rPr>
              <w:t>Търговски и други вземания</w:t>
            </w:r>
          </w:p>
        </w:tc>
        <w:tc>
          <w:tcPr>
            <w:tcW w:w="1321" w:type="dxa"/>
            <w:tcBorders>
              <w:top w:val="nil"/>
              <w:left w:val="nil"/>
              <w:bottom w:val="nil"/>
              <w:right w:val="nil"/>
            </w:tcBorders>
            <w:shd w:val="clear" w:color="000000" w:fill="FFFFFF"/>
            <w:noWrap/>
            <w:vAlign w:val="bottom"/>
            <w:hideMark/>
          </w:tcPr>
          <w:p w14:paraId="41F0258E" w14:textId="261F45D9"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_Ref130807305 \r \h  \* MERGEFORMAT </w:instrText>
            </w:r>
            <w:r w:rsidRPr="00383A2F">
              <w:rPr>
                <w:rFonts w:ascii="Arial" w:hAnsi="Arial"/>
                <w:sz w:val="20"/>
              </w:rPr>
            </w:r>
            <w:r w:rsidRPr="00383A2F">
              <w:rPr>
                <w:rFonts w:ascii="Arial" w:hAnsi="Arial"/>
                <w:sz w:val="20"/>
              </w:rPr>
              <w:fldChar w:fldCharType="separate"/>
            </w:r>
            <w:r w:rsidR="00340021" w:rsidRPr="00340021">
              <w:rPr>
                <w:rFonts w:ascii="Arial" w:hAnsi="Arial"/>
                <w:color w:val="000000"/>
                <w:sz w:val="20"/>
              </w:rPr>
              <w:t>11</w:t>
            </w:r>
            <w:r w:rsidRPr="00383A2F">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34DD974C" w14:textId="0E69C25B" w:rsidR="00F84ED0" w:rsidRPr="00A70481" w:rsidRDefault="001307A8" w:rsidP="004065D5">
            <w:pPr>
              <w:jc w:val="right"/>
              <w:rPr>
                <w:rFonts w:ascii="Arial" w:hAnsi="Arial"/>
                <w:sz w:val="20"/>
                <w:highlight w:val="yellow"/>
                <w:lang w:val="en-US"/>
              </w:rPr>
            </w:pPr>
            <w:r w:rsidRPr="00383A2F">
              <w:rPr>
                <w:rFonts w:ascii="Arial" w:hAnsi="Arial"/>
                <w:sz w:val="20"/>
              </w:rPr>
              <w:t xml:space="preserve">1 </w:t>
            </w:r>
            <w:r w:rsidR="00A70481">
              <w:rPr>
                <w:rFonts w:ascii="Arial" w:hAnsi="Arial"/>
                <w:sz w:val="20"/>
              </w:rPr>
              <w:t>455</w:t>
            </w:r>
          </w:p>
        </w:tc>
        <w:tc>
          <w:tcPr>
            <w:tcW w:w="1587" w:type="dxa"/>
            <w:tcBorders>
              <w:top w:val="nil"/>
              <w:left w:val="nil"/>
              <w:bottom w:val="nil"/>
              <w:right w:val="nil"/>
            </w:tcBorders>
            <w:shd w:val="clear" w:color="000000" w:fill="FFFFFF"/>
            <w:vAlign w:val="bottom"/>
            <w:hideMark/>
          </w:tcPr>
          <w:p w14:paraId="340208DD" w14:textId="34245E87" w:rsidR="00F84ED0" w:rsidRPr="00383A2F" w:rsidRDefault="001D70C4" w:rsidP="002F579F">
            <w:pPr>
              <w:jc w:val="right"/>
              <w:rPr>
                <w:rFonts w:ascii="Arial" w:hAnsi="Arial"/>
                <w:sz w:val="20"/>
              </w:rPr>
            </w:pPr>
            <w:r>
              <w:rPr>
                <w:rFonts w:ascii="Arial" w:hAnsi="Arial"/>
                <w:sz w:val="20"/>
              </w:rPr>
              <w:t>1 532</w:t>
            </w:r>
          </w:p>
        </w:tc>
      </w:tr>
      <w:tr w:rsidR="00F84ED0" w:rsidRPr="00383A2F" w14:paraId="4AC7BB59" w14:textId="77777777" w:rsidTr="008B05BE">
        <w:tc>
          <w:tcPr>
            <w:tcW w:w="4820" w:type="dxa"/>
            <w:tcBorders>
              <w:top w:val="nil"/>
              <w:left w:val="nil"/>
              <w:bottom w:val="nil"/>
              <w:right w:val="nil"/>
            </w:tcBorders>
            <w:shd w:val="clear" w:color="000000" w:fill="FFFFFF"/>
            <w:noWrap/>
            <w:vAlign w:val="bottom"/>
            <w:hideMark/>
          </w:tcPr>
          <w:p w14:paraId="1B1D9CE9" w14:textId="77777777" w:rsidR="00F84ED0" w:rsidRPr="00383A2F" w:rsidRDefault="00F84ED0" w:rsidP="009B5B88">
            <w:pPr>
              <w:rPr>
                <w:rFonts w:ascii="Arial" w:hAnsi="Arial"/>
                <w:color w:val="000000"/>
                <w:sz w:val="20"/>
              </w:rPr>
            </w:pPr>
            <w:r w:rsidRPr="00383A2F">
              <w:rPr>
                <w:rFonts w:ascii="Arial" w:hAnsi="Arial"/>
                <w:color w:val="000000"/>
                <w:sz w:val="20"/>
              </w:rPr>
              <w:t>Вземания от свързани лица</w:t>
            </w:r>
          </w:p>
        </w:tc>
        <w:tc>
          <w:tcPr>
            <w:tcW w:w="1321" w:type="dxa"/>
            <w:tcBorders>
              <w:top w:val="nil"/>
              <w:left w:val="nil"/>
              <w:bottom w:val="nil"/>
              <w:right w:val="nil"/>
            </w:tcBorders>
            <w:shd w:val="clear" w:color="000000" w:fill="FFFFFF"/>
            <w:noWrap/>
            <w:vAlign w:val="bottom"/>
            <w:hideMark/>
          </w:tcPr>
          <w:p w14:paraId="5A1963AB" w14:textId="33D50506" w:rsidR="00F84ED0" w:rsidRPr="00383A2F" w:rsidRDefault="00A937F9" w:rsidP="009B5B88">
            <w:pPr>
              <w:jc w:val="right"/>
              <w:rPr>
                <w:rFonts w:ascii="Arial" w:hAnsi="Arial"/>
                <w:color w:val="000000"/>
                <w:sz w:val="20"/>
              </w:rPr>
            </w:pPr>
            <w:r w:rsidRPr="00383A2F">
              <w:rPr>
                <w:rFonts w:ascii="Arial" w:hAnsi="Arial"/>
                <w:color w:val="000000"/>
                <w:sz w:val="20"/>
              </w:rPr>
              <w:fldChar w:fldCharType="begin"/>
            </w:r>
            <w:r w:rsidR="008F444C" w:rsidRPr="00383A2F">
              <w:rPr>
                <w:rFonts w:ascii="Arial" w:hAnsi="Arial"/>
                <w:color w:val="000000"/>
                <w:sz w:val="20"/>
              </w:rPr>
              <w:instrText xml:space="preserve"> REF _Ref383097899 \r \h </w:instrText>
            </w:r>
            <w:r w:rsidR="00383A2F" w:rsidRPr="00383A2F">
              <w:rPr>
                <w:rFonts w:ascii="Arial" w:hAnsi="Arial"/>
                <w:color w:val="000000"/>
                <w:sz w:val="20"/>
              </w:rPr>
              <w:instrText xml:space="preserve"> \* MERGEFORMAT </w:instrText>
            </w:r>
            <w:r w:rsidRPr="00383A2F">
              <w:rPr>
                <w:rFonts w:ascii="Arial" w:hAnsi="Arial"/>
                <w:color w:val="000000"/>
                <w:sz w:val="20"/>
              </w:rPr>
            </w:r>
            <w:r w:rsidRPr="00383A2F">
              <w:rPr>
                <w:rFonts w:ascii="Arial" w:hAnsi="Arial"/>
                <w:color w:val="000000"/>
                <w:sz w:val="20"/>
              </w:rPr>
              <w:fldChar w:fldCharType="separate"/>
            </w:r>
            <w:r w:rsidR="00340021">
              <w:rPr>
                <w:rFonts w:ascii="Arial" w:hAnsi="Arial"/>
                <w:color w:val="000000"/>
                <w:sz w:val="20"/>
              </w:rPr>
              <w:t>27.2</w:t>
            </w:r>
            <w:r w:rsidRPr="00383A2F">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1B118CD6" w14:textId="28A57D36" w:rsidR="00F84ED0" w:rsidRPr="00A70481" w:rsidRDefault="00611010" w:rsidP="004065D5">
            <w:pPr>
              <w:jc w:val="right"/>
              <w:rPr>
                <w:rFonts w:ascii="Arial" w:hAnsi="Arial"/>
                <w:color w:val="000000"/>
                <w:sz w:val="20"/>
                <w:highlight w:val="yellow"/>
                <w:lang w:val="en-US"/>
              </w:rPr>
            </w:pPr>
            <w:r w:rsidRPr="00383A2F">
              <w:rPr>
                <w:rFonts w:ascii="Arial" w:hAnsi="Arial"/>
                <w:color w:val="000000"/>
                <w:sz w:val="20"/>
              </w:rPr>
              <w:t xml:space="preserve">19 </w:t>
            </w:r>
            <w:r w:rsidR="00A70481">
              <w:rPr>
                <w:rFonts w:ascii="Arial" w:hAnsi="Arial"/>
                <w:color w:val="000000"/>
                <w:sz w:val="20"/>
                <w:lang w:val="en-US"/>
              </w:rPr>
              <w:t>835</w:t>
            </w:r>
          </w:p>
        </w:tc>
        <w:tc>
          <w:tcPr>
            <w:tcW w:w="1587" w:type="dxa"/>
            <w:tcBorders>
              <w:top w:val="nil"/>
              <w:left w:val="nil"/>
              <w:right w:val="nil"/>
            </w:tcBorders>
            <w:shd w:val="clear" w:color="000000" w:fill="FFFFFF"/>
            <w:vAlign w:val="bottom"/>
            <w:hideMark/>
          </w:tcPr>
          <w:p w14:paraId="0B54AEEF" w14:textId="58D45794" w:rsidR="00F84ED0" w:rsidRPr="00383A2F" w:rsidRDefault="00D31481" w:rsidP="002F579F">
            <w:pPr>
              <w:jc w:val="right"/>
              <w:rPr>
                <w:rFonts w:ascii="Arial" w:hAnsi="Arial"/>
                <w:color w:val="000000"/>
                <w:sz w:val="20"/>
                <w:highlight w:val="yellow"/>
              </w:rPr>
            </w:pPr>
            <w:r w:rsidRPr="00383A2F">
              <w:rPr>
                <w:rFonts w:ascii="Arial" w:hAnsi="Arial"/>
                <w:color w:val="000000"/>
                <w:sz w:val="20"/>
              </w:rPr>
              <w:t xml:space="preserve">19 </w:t>
            </w:r>
            <w:r w:rsidR="001D70C4">
              <w:rPr>
                <w:rFonts w:ascii="Arial" w:hAnsi="Arial"/>
                <w:color w:val="000000"/>
                <w:sz w:val="20"/>
              </w:rPr>
              <w:t>983</w:t>
            </w:r>
          </w:p>
        </w:tc>
      </w:tr>
      <w:tr w:rsidR="00F84ED0" w:rsidRPr="00383A2F" w14:paraId="56480CDF" w14:textId="77777777" w:rsidTr="008B05BE">
        <w:tc>
          <w:tcPr>
            <w:tcW w:w="4820" w:type="dxa"/>
            <w:tcBorders>
              <w:top w:val="nil"/>
              <w:left w:val="nil"/>
              <w:bottom w:val="nil"/>
              <w:right w:val="nil"/>
            </w:tcBorders>
            <w:shd w:val="clear" w:color="000000" w:fill="FFFFFF"/>
            <w:noWrap/>
            <w:vAlign w:val="bottom"/>
            <w:hideMark/>
          </w:tcPr>
          <w:p w14:paraId="6B6B2BD5" w14:textId="77777777" w:rsidR="00F84ED0" w:rsidRPr="00383A2F" w:rsidRDefault="00F84ED0" w:rsidP="009B5B88">
            <w:pPr>
              <w:rPr>
                <w:rFonts w:ascii="Arial" w:hAnsi="Arial"/>
                <w:color w:val="000000"/>
                <w:sz w:val="20"/>
              </w:rPr>
            </w:pPr>
            <w:r w:rsidRPr="00383A2F">
              <w:rPr>
                <w:rFonts w:ascii="Arial" w:hAnsi="Arial"/>
                <w:color w:val="000000"/>
                <w:sz w:val="20"/>
              </w:rPr>
              <w:t>Пари и парични еквиваленти</w:t>
            </w:r>
          </w:p>
        </w:tc>
        <w:tc>
          <w:tcPr>
            <w:tcW w:w="1321" w:type="dxa"/>
            <w:tcBorders>
              <w:top w:val="nil"/>
              <w:left w:val="nil"/>
              <w:bottom w:val="nil"/>
              <w:right w:val="nil"/>
            </w:tcBorders>
            <w:shd w:val="clear" w:color="000000" w:fill="FFFFFF"/>
            <w:noWrap/>
            <w:vAlign w:val="bottom"/>
            <w:hideMark/>
          </w:tcPr>
          <w:p w14:paraId="097D76CE" w14:textId="28762168"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_Ref130807348 \r \h  \* MERGEFORMAT </w:instrText>
            </w:r>
            <w:r w:rsidRPr="00383A2F">
              <w:rPr>
                <w:rFonts w:ascii="Arial" w:hAnsi="Arial"/>
                <w:sz w:val="20"/>
              </w:rPr>
            </w:r>
            <w:r w:rsidRPr="00383A2F">
              <w:rPr>
                <w:rFonts w:ascii="Arial" w:hAnsi="Arial"/>
                <w:sz w:val="20"/>
              </w:rPr>
              <w:fldChar w:fldCharType="separate"/>
            </w:r>
            <w:r w:rsidR="00340021" w:rsidRPr="00340021">
              <w:rPr>
                <w:rFonts w:ascii="Arial" w:hAnsi="Arial"/>
                <w:color w:val="000000"/>
                <w:sz w:val="20"/>
              </w:rPr>
              <w:t>12</w:t>
            </w:r>
            <w:r w:rsidRPr="00383A2F">
              <w:rPr>
                <w:rFonts w:ascii="Arial" w:hAnsi="Arial"/>
                <w:sz w:val="20"/>
              </w:rPr>
              <w:fldChar w:fldCharType="end"/>
            </w:r>
          </w:p>
        </w:tc>
        <w:tc>
          <w:tcPr>
            <w:tcW w:w="1587" w:type="dxa"/>
            <w:tcBorders>
              <w:top w:val="nil"/>
              <w:left w:val="nil"/>
              <w:bottom w:val="single" w:sz="4" w:space="0" w:color="auto"/>
              <w:right w:val="nil"/>
            </w:tcBorders>
            <w:shd w:val="clear" w:color="000000" w:fill="FFFFFF"/>
            <w:vAlign w:val="bottom"/>
            <w:hideMark/>
          </w:tcPr>
          <w:p w14:paraId="2D436A05" w14:textId="0FABF2C1" w:rsidR="00F84ED0" w:rsidRPr="00A70481" w:rsidRDefault="00A70481" w:rsidP="008E347E">
            <w:pPr>
              <w:jc w:val="right"/>
              <w:rPr>
                <w:rFonts w:ascii="Arial" w:hAnsi="Arial"/>
                <w:color w:val="000000"/>
                <w:sz w:val="20"/>
                <w:lang w:val="en-US"/>
              </w:rPr>
            </w:pPr>
            <w:r>
              <w:rPr>
                <w:rFonts w:ascii="Arial" w:hAnsi="Arial"/>
                <w:color w:val="000000"/>
                <w:sz w:val="20"/>
                <w:lang w:val="en-US"/>
              </w:rPr>
              <w:t>69</w:t>
            </w:r>
          </w:p>
        </w:tc>
        <w:tc>
          <w:tcPr>
            <w:tcW w:w="1587" w:type="dxa"/>
            <w:tcBorders>
              <w:top w:val="nil"/>
              <w:left w:val="nil"/>
              <w:bottom w:val="single" w:sz="4" w:space="0" w:color="auto"/>
              <w:right w:val="nil"/>
            </w:tcBorders>
            <w:shd w:val="clear" w:color="000000" w:fill="FFFFFF"/>
            <w:vAlign w:val="bottom"/>
            <w:hideMark/>
          </w:tcPr>
          <w:p w14:paraId="0E47099A" w14:textId="1CBA9037" w:rsidR="00F84ED0" w:rsidRPr="00383A2F" w:rsidRDefault="001D70C4" w:rsidP="002F579F">
            <w:pPr>
              <w:jc w:val="right"/>
              <w:rPr>
                <w:rFonts w:ascii="Arial" w:hAnsi="Arial"/>
                <w:color w:val="000000"/>
                <w:sz w:val="20"/>
              </w:rPr>
            </w:pPr>
            <w:r>
              <w:rPr>
                <w:rFonts w:ascii="Arial" w:hAnsi="Arial"/>
                <w:color w:val="000000"/>
                <w:sz w:val="20"/>
              </w:rPr>
              <w:t>77</w:t>
            </w:r>
          </w:p>
        </w:tc>
      </w:tr>
      <w:tr w:rsidR="00F84ED0" w:rsidRPr="00383A2F" w14:paraId="36FC566E" w14:textId="77777777" w:rsidTr="008B05BE">
        <w:tc>
          <w:tcPr>
            <w:tcW w:w="4820" w:type="dxa"/>
            <w:tcBorders>
              <w:top w:val="nil"/>
              <w:left w:val="nil"/>
              <w:bottom w:val="nil"/>
              <w:right w:val="nil"/>
            </w:tcBorders>
            <w:shd w:val="clear" w:color="000000" w:fill="FFFFFF"/>
            <w:noWrap/>
            <w:vAlign w:val="bottom"/>
            <w:hideMark/>
          </w:tcPr>
          <w:p w14:paraId="25229C22" w14:textId="77777777" w:rsidR="00F84ED0" w:rsidRPr="00383A2F" w:rsidRDefault="00F84ED0" w:rsidP="009B5B88">
            <w:pPr>
              <w:rPr>
                <w:rFonts w:ascii="Arial" w:hAnsi="Arial"/>
                <w:color w:val="000000"/>
                <w:sz w:val="20"/>
              </w:rPr>
            </w:pPr>
            <w:r w:rsidRPr="00383A2F">
              <w:rPr>
                <w:rFonts w:ascii="Arial" w:hAnsi="Arial"/>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3BCC8504"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017BAED" w14:textId="7E37CF19" w:rsidR="00F84ED0" w:rsidRPr="00C03A20" w:rsidRDefault="00C3205B" w:rsidP="004F537A">
            <w:pPr>
              <w:jc w:val="right"/>
              <w:rPr>
                <w:rFonts w:ascii="Arial" w:hAnsi="Arial"/>
                <w:b/>
                <w:bCs/>
                <w:color w:val="000000"/>
                <w:sz w:val="20"/>
              </w:rPr>
            </w:pPr>
            <w:r w:rsidRPr="00383A2F">
              <w:rPr>
                <w:rFonts w:ascii="Arial" w:hAnsi="Arial"/>
                <w:b/>
                <w:bCs/>
                <w:color w:val="000000"/>
                <w:sz w:val="20"/>
              </w:rPr>
              <w:t>4</w:t>
            </w:r>
            <w:r w:rsidR="007D56A5">
              <w:rPr>
                <w:rFonts w:ascii="Arial" w:hAnsi="Arial"/>
                <w:b/>
                <w:bCs/>
                <w:color w:val="000000"/>
                <w:sz w:val="20"/>
                <w:lang w:val="en-GB"/>
              </w:rPr>
              <w:t xml:space="preserve">5 </w:t>
            </w:r>
            <w:r w:rsidR="00C03A20">
              <w:rPr>
                <w:rFonts w:ascii="Arial" w:hAnsi="Arial"/>
                <w:b/>
                <w:bCs/>
                <w:color w:val="000000"/>
                <w:sz w:val="20"/>
              </w:rPr>
              <w:t>300</w:t>
            </w:r>
          </w:p>
        </w:tc>
        <w:tc>
          <w:tcPr>
            <w:tcW w:w="1587" w:type="dxa"/>
            <w:tcBorders>
              <w:top w:val="single" w:sz="4" w:space="0" w:color="auto"/>
              <w:left w:val="nil"/>
              <w:bottom w:val="single" w:sz="4" w:space="0" w:color="auto"/>
              <w:right w:val="nil"/>
            </w:tcBorders>
            <w:shd w:val="clear" w:color="000000" w:fill="FFFFFF"/>
            <w:vAlign w:val="bottom"/>
            <w:hideMark/>
          </w:tcPr>
          <w:p w14:paraId="196AF316" w14:textId="46B0B766" w:rsidR="00F84ED0" w:rsidRPr="00383A2F" w:rsidRDefault="001D70C4" w:rsidP="00F84ED0">
            <w:pPr>
              <w:jc w:val="right"/>
              <w:rPr>
                <w:rFonts w:ascii="Arial" w:hAnsi="Arial"/>
                <w:b/>
                <w:bCs/>
                <w:color w:val="000000"/>
                <w:sz w:val="20"/>
              </w:rPr>
            </w:pPr>
            <w:r>
              <w:rPr>
                <w:rFonts w:ascii="Arial" w:hAnsi="Arial"/>
                <w:b/>
                <w:bCs/>
                <w:color w:val="000000"/>
                <w:sz w:val="20"/>
              </w:rPr>
              <w:t>45 198</w:t>
            </w:r>
          </w:p>
        </w:tc>
      </w:tr>
      <w:tr w:rsidR="00F84ED0" w:rsidRPr="00383A2F" w14:paraId="2351DD1E" w14:textId="77777777" w:rsidTr="008B05BE">
        <w:tc>
          <w:tcPr>
            <w:tcW w:w="4820" w:type="dxa"/>
            <w:tcBorders>
              <w:top w:val="nil"/>
              <w:left w:val="nil"/>
              <w:bottom w:val="nil"/>
              <w:right w:val="nil"/>
            </w:tcBorders>
            <w:shd w:val="clear" w:color="000000" w:fill="FFFFFF"/>
            <w:noWrap/>
            <w:vAlign w:val="bottom"/>
            <w:hideMark/>
          </w:tcPr>
          <w:p w14:paraId="098C7FB9"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0C93C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38F172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53775056"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61742B6C" w14:textId="77777777" w:rsidTr="008B05BE">
        <w:tc>
          <w:tcPr>
            <w:tcW w:w="4820" w:type="dxa"/>
            <w:tcBorders>
              <w:top w:val="nil"/>
              <w:left w:val="nil"/>
              <w:bottom w:val="nil"/>
              <w:right w:val="nil"/>
            </w:tcBorders>
            <w:shd w:val="clear" w:color="000000" w:fill="FFFFFF"/>
            <w:noWrap/>
            <w:vAlign w:val="bottom"/>
            <w:hideMark/>
          </w:tcPr>
          <w:p w14:paraId="169C94A1" w14:textId="77777777" w:rsidR="00F84ED0" w:rsidRPr="00383A2F" w:rsidRDefault="00F84ED0" w:rsidP="009B5B88">
            <w:pPr>
              <w:rPr>
                <w:rFonts w:ascii="Arial" w:hAnsi="Arial"/>
                <w:b/>
                <w:bCs/>
                <w:color w:val="000000"/>
                <w:sz w:val="20"/>
              </w:rPr>
            </w:pPr>
            <w:r w:rsidRPr="00383A2F">
              <w:rPr>
                <w:rFonts w:ascii="Arial" w:hAnsi="Arial"/>
                <w:b/>
                <w:bCs/>
                <w:color w:val="000000"/>
                <w:sz w:val="20"/>
              </w:rPr>
              <w:t>Общо активи</w:t>
            </w:r>
          </w:p>
        </w:tc>
        <w:tc>
          <w:tcPr>
            <w:tcW w:w="1321" w:type="dxa"/>
            <w:tcBorders>
              <w:top w:val="nil"/>
              <w:left w:val="nil"/>
              <w:bottom w:val="nil"/>
              <w:right w:val="nil"/>
            </w:tcBorders>
            <w:shd w:val="clear" w:color="000000" w:fill="FFFFFF"/>
            <w:noWrap/>
            <w:vAlign w:val="bottom"/>
            <w:hideMark/>
          </w:tcPr>
          <w:p w14:paraId="0FFE97F8"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518B067" w14:textId="68407F63" w:rsidR="00F84ED0" w:rsidRPr="00C03A20" w:rsidRDefault="00C03A20" w:rsidP="00C3205B">
            <w:pPr>
              <w:jc w:val="right"/>
              <w:rPr>
                <w:rFonts w:ascii="Arial" w:hAnsi="Arial"/>
                <w:b/>
                <w:bCs/>
                <w:color w:val="000000"/>
                <w:sz w:val="20"/>
              </w:rPr>
            </w:pPr>
            <w:r>
              <w:rPr>
                <w:rFonts w:ascii="Arial" w:hAnsi="Arial"/>
                <w:b/>
                <w:bCs/>
                <w:color w:val="000000"/>
                <w:sz w:val="20"/>
              </w:rPr>
              <w:t>66 087</w:t>
            </w:r>
          </w:p>
        </w:tc>
        <w:tc>
          <w:tcPr>
            <w:tcW w:w="1587" w:type="dxa"/>
            <w:tcBorders>
              <w:top w:val="single" w:sz="4" w:space="0" w:color="auto"/>
              <w:left w:val="nil"/>
              <w:bottom w:val="single" w:sz="4" w:space="0" w:color="auto"/>
              <w:right w:val="nil"/>
            </w:tcBorders>
            <w:shd w:val="clear" w:color="000000" w:fill="FFFFFF"/>
            <w:vAlign w:val="bottom"/>
            <w:hideMark/>
          </w:tcPr>
          <w:p w14:paraId="0F3438D0" w14:textId="2E5276D7" w:rsidR="00F84ED0" w:rsidRPr="00383A2F" w:rsidRDefault="001D70C4" w:rsidP="00D31481">
            <w:pPr>
              <w:jc w:val="right"/>
              <w:rPr>
                <w:rFonts w:ascii="Arial" w:hAnsi="Arial"/>
                <w:b/>
                <w:bCs/>
                <w:color w:val="000000"/>
                <w:sz w:val="20"/>
              </w:rPr>
            </w:pPr>
            <w:r>
              <w:rPr>
                <w:rFonts w:ascii="Arial" w:hAnsi="Arial"/>
                <w:b/>
                <w:bCs/>
                <w:color w:val="000000"/>
                <w:sz w:val="20"/>
              </w:rPr>
              <w:t>66 063</w:t>
            </w:r>
          </w:p>
        </w:tc>
      </w:tr>
    </w:tbl>
    <w:p w14:paraId="40B2C05A" w14:textId="77777777" w:rsidR="00CA6ED4" w:rsidRDefault="00CA6ED4" w:rsidP="00CA6ED4">
      <w:pPr>
        <w:rPr>
          <w:rFonts w:ascii="Arial" w:hAnsi="Arial"/>
          <w:szCs w:val="22"/>
        </w:rPr>
      </w:pPr>
    </w:p>
    <w:p w14:paraId="248A08AD" w14:textId="77777777" w:rsidR="00450217" w:rsidRDefault="00450217" w:rsidP="00CA6ED4">
      <w:pPr>
        <w:rPr>
          <w:rFonts w:ascii="Arial" w:hAnsi="Arial"/>
          <w:szCs w:val="22"/>
        </w:rPr>
      </w:pPr>
    </w:p>
    <w:p w14:paraId="5E7B8F5D" w14:textId="77777777" w:rsidR="00D31481" w:rsidRDefault="00D31481" w:rsidP="00CA6ED4">
      <w:pPr>
        <w:rPr>
          <w:rFonts w:ascii="Arial" w:hAnsi="Arial"/>
          <w:szCs w:val="22"/>
        </w:rPr>
      </w:pPr>
    </w:p>
    <w:p w14:paraId="4537DDAB" w14:textId="77777777" w:rsidR="000E4EF3" w:rsidRPr="00E72DC1" w:rsidRDefault="000E4EF3" w:rsidP="00CA6ED4">
      <w:pPr>
        <w:rPr>
          <w:rFonts w:ascii="Arial" w:hAnsi="Arial"/>
          <w:szCs w:val="22"/>
        </w:rPr>
      </w:pPr>
    </w:p>
    <w:tbl>
      <w:tblPr>
        <w:tblW w:w="9355" w:type="dxa"/>
        <w:tblInd w:w="108" w:type="dxa"/>
        <w:tblLook w:val="0000" w:firstRow="0" w:lastRow="0" w:firstColumn="0" w:lastColumn="0" w:noHBand="0" w:noVBand="0"/>
      </w:tblPr>
      <w:tblGrid>
        <w:gridCol w:w="4536"/>
        <w:gridCol w:w="4819"/>
      </w:tblGrid>
      <w:tr w:rsidR="0091286E" w:rsidRPr="00E72DC1" w14:paraId="3D6577FD" w14:textId="77777777" w:rsidTr="000E4EF3">
        <w:trPr>
          <w:trHeight w:val="113"/>
        </w:trPr>
        <w:tc>
          <w:tcPr>
            <w:tcW w:w="4536" w:type="dxa"/>
          </w:tcPr>
          <w:p w14:paraId="0B3FBEC5"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Съставил: ____________________</w:t>
            </w:r>
          </w:p>
          <w:p w14:paraId="27863048" w14:textId="77777777" w:rsidR="0091286E" w:rsidRPr="00E97BFA" w:rsidRDefault="0091286E" w:rsidP="000E4EF3">
            <w:pPr>
              <w:autoSpaceDE w:val="0"/>
              <w:autoSpaceDN w:val="0"/>
              <w:adjustRightInd w:val="0"/>
              <w:jc w:val="center"/>
              <w:rPr>
                <w:rFonts w:ascii="Arial" w:hAnsi="Arial"/>
                <w:b/>
                <w:bCs/>
                <w:sz w:val="20"/>
                <w:lang w:val="en-US"/>
              </w:rPr>
            </w:pPr>
          </w:p>
          <w:p w14:paraId="61F71425" w14:textId="77777777" w:rsidR="0091286E" w:rsidRPr="00E72DC1" w:rsidRDefault="00E97BFA" w:rsidP="00784DDF">
            <w:pPr>
              <w:autoSpaceDE w:val="0"/>
              <w:autoSpaceDN w:val="0"/>
              <w:adjustRightInd w:val="0"/>
              <w:rPr>
                <w:rFonts w:ascii="Arial" w:hAnsi="Arial"/>
                <w:b/>
                <w:bCs/>
                <w:sz w:val="20"/>
              </w:rPr>
            </w:pPr>
            <w:r>
              <w:rPr>
                <w:rFonts w:ascii="Arial" w:hAnsi="Arial"/>
                <w:b/>
                <w:bCs/>
                <w:sz w:val="20"/>
              </w:rPr>
              <w:t>Радка Панайот</w:t>
            </w:r>
            <w:r w:rsidR="00282199">
              <w:rPr>
                <w:rFonts w:ascii="Arial" w:hAnsi="Arial"/>
                <w:b/>
                <w:bCs/>
                <w:sz w:val="20"/>
              </w:rPr>
              <w:t>о</w:t>
            </w:r>
            <w:r>
              <w:rPr>
                <w:rFonts w:ascii="Arial" w:hAnsi="Arial"/>
                <w:b/>
                <w:bCs/>
                <w:sz w:val="20"/>
              </w:rPr>
              <w:t>ва-Тодорова</w:t>
            </w:r>
          </w:p>
        </w:tc>
        <w:tc>
          <w:tcPr>
            <w:tcW w:w="4819" w:type="dxa"/>
          </w:tcPr>
          <w:p w14:paraId="5ECCAF0C"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 _________________</w:t>
            </w:r>
          </w:p>
          <w:p w14:paraId="6D6456DE"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инж. Богдан </w:t>
            </w:r>
            <w:proofErr w:type="spellStart"/>
            <w:r w:rsidRPr="00E72DC1">
              <w:rPr>
                <w:rFonts w:ascii="Arial" w:hAnsi="Arial"/>
                <w:b/>
                <w:bCs/>
                <w:sz w:val="20"/>
              </w:rPr>
              <w:t>Бибов</w:t>
            </w:r>
            <w:proofErr w:type="spellEnd"/>
          </w:p>
        </w:tc>
      </w:tr>
      <w:tr w:rsidR="0091286E" w:rsidRPr="00E72DC1" w14:paraId="159E3C52" w14:textId="77777777" w:rsidTr="000E4EF3">
        <w:trPr>
          <w:trHeight w:val="113"/>
        </w:trPr>
        <w:tc>
          <w:tcPr>
            <w:tcW w:w="4536" w:type="dxa"/>
          </w:tcPr>
          <w:p w14:paraId="78B8E9C4" w14:textId="77777777" w:rsidR="0091286E" w:rsidRPr="00E72DC1" w:rsidRDefault="0091286E" w:rsidP="00C03BDE">
            <w:pPr>
              <w:autoSpaceDE w:val="0"/>
              <w:autoSpaceDN w:val="0"/>
              <w:adjustRightInd w:val="0"/>
              <w:rPr>
                <w:rFonts w:ascii="Arial" w:hAnsi="Arial"/>
                <w:b/>
                <w:bCs/>
                <w:sz w:val="20"/>
              </w:rPr>
            </w:pPr>
          </w:p>
        </w:tc>
        <w:tc>
          <w:tcPr>
            <w:tcW w:w="4819" w:type="dxa"/>
          </w:tcPr>
          <w:p w14:paraId="68ED01A2"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7648063"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91286E" w:rsidRPr="00E72DC1" w14:paraId="0D2F6C7D" w14:textId="77777777" w:rsidTr="000E4EF3">
        <w:trPr>
          <w:trHeight w:val="113"/>
        </w:trPr>
        <w:tc>
          <w:tcPr>
            <w:tcW w:w="4536" w:type="dxa"/>
          </w:tcPr>
          <w:p w14:paraId="727CCDE8" w14:textId="77777777" w:rsidR="00E8013D" w:rsidRPr="00241503" w:rsidRDefault="00241503" w:rsidP="00784DDF">
            <w:pPr>
              <w:autoSpaceDE w:val="0"/>
              <w:autoSpaceDN w:val="0"/>
              <w:adjustRightInd w:val="0"/>
              <w:rPr>
                <w:rFonts w:ascii="Arial" w:hAnsi="Arial"/>
                <w:b/>
                <w:bCs/>
                <w:sz w:val="20"/>
              </w:rPr>
            </w:pPr>
            <w:r>
              <w:rPr>
                <w:rFonts w:ascii="Arial" w:hAnsi="Arial"/>
                <w:b/>
                <w:bCs/>
                <w:sz w:val="20"/>
              </w:rPr>
              <w:t xml:space="preserve">  </w:t>
            </w:r>
          </w:p>
        </w:tc>
        <w:tc>
          <w:tcPr>
            <w:tcW w:w="4819" w:type="dxa"/>
          </w:tcPr>
          <w:p w14:paraId="38F43F5C" w14:textId="77777777" w:rsidR="0091286E" w:rsidRPr="00E72DC1" w:rsidRDefault="0091286E" w:rsidP="00784DDF">
            <w:pPr>
              <w:autoSpaceDE w:val="0"/>
              <w:autoSpaceDN w:val="0"/>
              <w:adjustRightInd w:val="0"/>
              <w:rPr>
                <w:rFonts w:ascii="Arial" w:hAnsi="Arial"/>
                <w:b/>
                <w:bCs/>
                <w:sz w:val="20"/>
              </w:rPr>
            </w:pPr>
          </w:p>
        </w:tc>
      </w:tr>
    </w:tbl>
    <w:p w14:paraId="6F61B67F" w14:textId="77777777" w:rsidR="00B0046A" w:rsidRPr="00E72DC1" w:rsidRDefault="00B0046A" w:rsidP="00B0046A">
      <w:pPr>
        <w:rPr>
          <w:rFonts w:ascii="Arial" w:hAnsi="Arial"/>
        </w:rPr>
      </w:pPr>
    </w:p>
    <w:tbl>
      <w:tblPr>
        <w:tblW w:w="9367" w:type="dxa"/>
        <w:tblInd w:w="97" w:type="dxa"/>
        <w:tblLook w:val="0000" w:firstRow="0" w:lastRow="0" w:firstColumn="0" w:lastColumn="0" w:noHBand="0" w:noVBand="0"/>
      </w:tblPr>
      <w:tblGrid>
        <w:gridCol w:w="4258"/>
        <w:gridCol w:w="5109"/>
      </w:tblGrid>
      <w:tr w:rsidR="00B0046A" w:rsidRPr="00E72DC1" w14:paraId="4CE75955" w14:textId="77777777" w:rsidTr="00927A01">
        <w:trPr>
          <w:trHeight w:val="113"/>
        </w:trPr>
        <w:tc>
          <w:tcPr>
            <w:tcW w:w="4258" w:type="dxa"/>
          </w:tcPr>
          <w:p w14:paraId="12A32418" w14:textId="2CA5E934" w:rsidR="00B0046A" w:rsidRPr="00475A5B" w:rsidRDefault="00B0046A" w:rsidP="00927A01">
            <w:pPr>
              <w:autoSpaceDE w:val="0"/>
              <w:autoSpaceDN w:val="0"/>
              <w:adjustRightInd w:val="0"/>
              <w:rPr>
                <w:rFonts w:ascii="Arial" w:hAnsi="Arial"/>
                <w:b/>
                <w:bCs/>
                <w:sz w:val="20"/>
              </w:rPr>
            </w:pPr>
          </w:p>
        </w:tc>
        <w:tc>
          <w:tcPr>
            <w:tcW w:w="5109" w:type="dxa"/>
          </w:tcPr>
          <w:p w14:paraId="17AC6D3C" w14:textId="77777777" w:rsidR="00B0046A" w:rsidRPr="00E72DC1" w:rsidRDefault="00B0046A" w:rsidP="00927A01">
            <w:pPr>
              <w:autoSpaceDE w:val="0"/>
              <w:autoSpaceDN w:val="0"/>
              <w:adjustRightInd w:val="0"/>
              <w:rPr>
                <w:rFonts w:ascii="Arial" w:hAnsi="Arial"/>
                <w:b/>
                <w:bCs/>
                <w:sz w:val="20"/>
              </w:rPr>
            </w:pPr>
          </w:p>
        </w:tc>
      </w:tr>
      <w:tr w:rsidR="00B0046A" w:rsidRPr="00E72DC1" w14:paraId="1F5557BA" w14:textId="77777777" w:rsidTr="00927A01">
        <w:trPr>
          <w:trHeight w:val="113"/>
        </w:trPr>
        <w:tc>
          <w:tcPr>
            <w:tcW w:w="4258" w:type="dxa"/>
          </w:tcPr>
          <w:p w14:paraId="625AF71B" w14:textId="77777777" w:rsidR="00B0046A" w:rsidRPr="00E72DC1" w:rsidRDefault="00B0046A" w:rsidP="00927A01">
            <w:pPr>
              <w:autoSpaceDE w:val="0"/>
              <w:autoSpaceDN w:val="0"/>
              <w:adjustRightInd w:val="0"/>
              <w:rPr>
                <w:rFonts w:ascii="Arial" w:hAnsi="Arial"/>
                <w:b/>
                <w:bCs/>
                <w:sz w:val="20"/>
              </w:rPr>
            </w:pPr>
          </w:p>
        </w:tc>
        <w:tc>
          <w:tcPr>
            <w:tcW w:w="5109" w:type="dxa"/>
          </w:tcPr>
          <w:p w14:paraId="56C6AFDB" w14:textId="77777777" w:rsidR="00B0046A" w:rsidRPr="00E72DC1" w:rsidRDefault="00B0046A" w:rsidP="00927A01">
            <w:pPr>
              <w:autoSpaceDE w:val="0"/>
              <w:autoSpaceDN w:val="0"/>
              <w:adjustRightInd w:val="0"/>
              <w:rPr>
                <w:rFonts w:ascii="Arial" w:hAnsi="Arial"/>
                <w:b/>
                <w:bCs/>
                <w:sz w:val="20"/>
              </w:rPr>
            </w:pPr>
          </w:p>
        </w:tc>
      </w:tr>
      <w:tr w:rsidR="00B0046A" w:rsidRPr="00E72DC1" w14:paraId="1C6B0821" w14:textId="77777777" w:rsidTr="00927A01">
        <w:trPr>
          <w:trHeight w:val="113"/>
        </w:trPr>
        <w:tc>
          <w:tcPr>
            <w:tcW w:w="4258" w:type="dxa"/>
          </w:tcPr>
          <w:p w14:paraId="28133504" w14:textId="77777777" w:rsidR="00B0046A" w:rsidRPr="00E72DC1" w:rsidRDefault="00B0046A" w:rsidP="00927A01">
            <w:pPr>
              <w:autoSpaceDE w:val="0"/>
              <w:autoSpaceDN w:val="0"/>
              <w:adjustRightInd w:val="0"/>
              <w:rPr>
                <w:rFonts w:ascii="Arial" w:hAnsi="Arial"/>
                <w:b/>
                <w:bCs/>
                <w:sz w:val="20"/>
              </w:rPr>
            </w:pPr>
          </w:p>
        </w:tc>
        <w:tc>
          <w:tcPr>
            <w:tcW w:w="5109" w:type="dxa"/>
          </w:tcPr>
          <w:p w14:paraId="03E5A802" w14:textId="77777777" w:rsidR="00B0046A" w:rsidRPr="00E72DC1" w:rsidRDefault="00B0046A" w:rsidP="00927A01">
            <w:pPr>
              <w:autoSpaceDE w:val="0"/>
              <w:autoSpaceDN w:val="0"/>
              <w:adjustRightInd w:val="0"/>
              <w:rPr>
                <w:rFonts w:ascii="Arial" w:hAnsi="Arial"/>
                <w:b/>
                <w:bCs/>
                <w:sz w:val="20"/>
              </w:rPr>
            </w:pPr>
          </w:p>
        </w:tc>
      </w:tr>
      <w:tr w:rsidR="004A05A1" w:rsidRPr="00E72DC1" w14:paraId="23298F38" w14:textId="77777777" w:rsidTr="004A05A1">
        <w:trPr>
          <w:trHeight w:val="113"/>
        </w:trPr>
        <w:tc>
          <w:tcPr>
            <w:tcW w:w="4258" w:type="dxa"/>
          </w:tcPr>
          <w:p w14:paraId="7E1DC5D6" w14:textId="73F03439" w:rsidR="004A05A1" w:rsidRPr="00E72DC1" w:rsidRDefault="004A05A1" w:rsidP="0099275E">
            <w:pPr>
              <w:autoSpaceDE w:val="0"/>
              <w:autoSpaceDN w:val="0"/>
              <w:adjustRightInd w:val="0"/>
              <w:rPr>
                <w:rFonts w:ascii="Arial" w:hAnsi="Arial"/>
                <w:b/>
                <w:bCs/>
                <w:sz w:val="20"/>
              </w:rPr>
            </w:pPr>
          </w:p>
        </w:tc>
        <w:tc>
          <w:tcPr>
            <w:tcW w:w="5109" w:type="dxa"/>
          </w:tcPr>
          <w:p w14:paraId="573B90A9" w14:textId="77777777" w:rsidR="004A05A1" w:rsidRPr="00E72DC1" w:rsidRDefault="004A05A1" w:rsidP="0099275E">
            <w:pPr>
              <w:autoSpaceDE w:val="0"/>
              <w:autoSpaceDN w:val="0"/>
              <w:adjustRightInd w:val="0"/>
              <w:rPr>
                <w:rFonts w:ascii="Arial" w:hAnsi="Arial"/>
                <w:b/>
                <w:bCs/>
                <w:sz w:val="20"/>
              </w:rPr>
            </w:pPr>
          </w:p>
        </w:tc>
      </w:tr>
      <w:tr w:rsidR="004A05A1" w:rsidRPr="00E72DC1" w14:paraId="0FD2BE70" w14:textId="77777777" w:rsidTr="004A05A1">
        <w:trPr>
          <w:trHeight w:val="113"/>
        </w:trPr>
        <w:tc>
          <w:tcPr>
            <w:tcW w:w="4258" w:type="dxa"/>
          </w:tcPr>
          <w:p w14:paraId="0C68196F" w14:textId="4C81C927" w:rsidR="004A05A1" w:rsidRPr="00E72DC1" w:rsidRDefault="004A05A1" w:rsidP="0099275E">
            <w:pPr>
              <w:autoSpaceDE w:val="0"/>
              <w:autoSpaceDN w:val="0"/>
              <w:adjustRightInd w:val="0"/>
              <w:rPr>
                <w:rFonts w:ascii="Arial" w:hAnsi="Arial"/>
                <w:b/>
                <w:bCs/>
                <w:sz w:val="20"/>
              </w:rPr>
            </w:pPr>
          </w:p>
        </w:tc>
        <w:tc>
          <w:tcPr>
            <w:tcW w:w="5109" w:type="dxa"/>
          </w:tcPr>
          <w:p w14:paraId="10A472BF" w14:textId="611061B8" w:rsidR="004A05A1" w:rsidRPr="00E72DC1" w:rsidRDefault="004A05A1" w:rsidP="0099275E">
            <w:pPr>
              <w:autoSpaceDE w:val="0"/>
              <w:autoSpaceDN w:val="0"/>
              <w:adjustRightInd w:val="0"/>
              <w:rPr>
                <w:rFonts w:ascii="Arial" w:hAnsi="Arial"/>
                <w:b/>
                <w:bCs/>
                <w:sz w:val="20"/>
              </w:rPr>
            </w:pPr>
          </w:p>
        </w:tc>
      </w:tr>
      <w:tr w:rsidR="004A05A1" w:rsidRPr="00E72DC1" w14:paraId="1441282D" w14:textId="77777777" w:rsidTr="004A05A1">
        <w:trPr>
          <w:trHeight w:val="113"/>
        </w:trPr>
        <w:tc>
          <w:tcPr>
            <w:tcW w:w="4258" w:type="dxa"/>
          </w:tcPr>
          <w:p w14:paraId="22E0993E" w14:textId="11FFB45C" w:rsidR="004A05A1" w:rsidRPr="00E72DC1" w:rsidRDefault="004A05A1" w:rsidP="0099275E">
            <w:pPr>
              <w:autoSpaceDE w:val="0"/>
              <w:autoSpaceDN w:val="0"/>
              <w:adjustRightInd w:val="0"/>
              <w:rPr>
                <w:rFonts w:ascii="Arial" w:hAnsi="Arial"/>
                <w:b/>
                <w:bCs/>
                <w:sz w:val="20"/>
              </w:rPr>
            </w:pPr>
          </w:p>
        </w:tc>
        <w:tc>
          <w:tcPr>
            <w:tcW w:w="5109" w:type="dxa"/>
          </w:tcPr>
          <w:p w14:paraId="1D63AF1A" w14:textId="2A0EB9EE" w:rsidR="004A05A1" w:rsidRPr="00E72DC1" w:rsidRDefault="004A05A1" w:rsidP="0099275E">
            <w:pPr>
              <w:autoSpaceDE w:val="0"/>
              <w:autoSpaceDN w:val="0"/>
              <w:adjustRightInd w:val="0"/>
              <w:rPr>
                <w:rFonts w:ascii="Arial" w:hAnsi="Arial"/>
                <w:b/>
                <w:bCs/>
                <w:sz w:val="20"/>
              </w:rPr>
            </w:pPr>
          </w:p>
        </w:tc>
      </w:tr>
      <w:tr w:rsidR="004A05A1" w:rsidRPr="00E72DC1" w14:paraId="445FCD12" w14:textId="77777777" w:rsidTr="004A05A1">
        <w:trPr>
          <w:trHeight w:val="113"/>
        </w:trPr>
        <w:tc>
          <w:tcPr>
            <w:tcW w:w="4258" w:type="dxa"/>
          </w:tcPr>
          <w:p w14:paraId="22AF14E0" w14:textId="77777777" w:rsidR="004A05A1" w:rsidRPr="00E72DC1" w:rsidRDefault="004A05A1" w:rsidP="0099275E">
            <w:pPr>
              <w:autoSpaceDE w:val="0"/>
              <w:autoSpaceDN w:val="0"/>
              <w:adjustRightInd w:val="0"/>
              <w:rPr>
                <w:rFonts w:ascii="Arial" w:hAnsi="Arial"/>
                <w:b/>
                <w:bCs/>
                <w:sz w:val="20"/>
              </w:rPr>
            </w:pPr>
          </w:p>
        </w:tc>
        <w:tc>
          <w:tcPr>
            <w:tcW w:w="5109" w:type="dxa"/>
          </w:tcPr>
          <w:p w14:paraId="31C096A4" w14:textId="77777777" w:rsidR="004A05A1" w:rsidRPr="00E72DC1" w:rsidRDefault="004A05A1" w:rsidP="0099275E">
            <w:pPr>
              <w:autoSpaceDE w:val="0"/>
              <w:autoSpaceDN w:val="0"/>
              <w:adjustRightInd w:val="0"/>
              <w:rPr>
                <w:rFonts w:ascii="Arial" w:hAnsi="Arial"/>
                <w:b/>
                <w:bCs/>
                <w:sz w:val="20"/>
              </w:rPr>
            </w:pPr>
          </w:p>
        </w:tc>
      </w:tr>
      <w:tr w:rsidR="004A05A1" w:rsidRPr="00E72DC1" w14:paraId="38C6D59C" w14:textId="77777777" w:rsidTr="004A05A1">
        <w:trPr>
          <w:trHeight w:val="113"/>
        </w:trPr>
        <w:tc>
          <w:tcPr>
            <w:tcW w:w="4258" w:type="dxa"/>
          </w:tcPr>
          <w:p w14:paraId="1C61DD2B" w14:textId="77777777" w:rsidR="004A05A1" w:rsidRPr="00E72DC1" w:rsidRDefault="004A05A1" w:rsidP="0099275E">
            <w:pPr>
              <w:autoSpaceDE w:val="0"/>
              <w:autoSpaceDN w:val="0"/>
              <w:adjustRightInd w:val="0"/>
              <w:rPr>
                <w:rFonts w:ascii="Arial" w:hAnsi="Arial"/>
                <w:b/>
                <w:bCs/>
                <w:sz w:val="20"/>
              </w:rPr>
            </w:pPr>
          </w:p>
        </w:tc>
        <w:tc>
          <w:tcPr>
            <w:tcW w:w="5109" w:type="dxa"/>
          </w:tcPr>
          <w:p w14:paraId="716E8A91" w14:textId="77777777" w:rsidR="004A05A1" w:rsidRPr="00E72DC1" w:rsidRDefault="004A05A1" w:rsidP="0099275E">
            <w:pPr>
              <w:autoSpaceDE w:val="0"/>
              <w:autoSpaceDN w:val="0"/>
              <w:adjustRightInd w:val="0"/>
              <w:rPr>
                <w:rFonts w:ascii="Arial" w:hAnsi="Arial"/>
                <w:b/>
                <w:bCs/>
                <w:sz w:val="20"/>
              </w:rPr>
            </w:pPr>
          </w:p>
        </w:tc>
      </w:tr>
    </w:tbl>
    <w:p w14:paraId="593038BF" w14:textId="77777777" w:rsidR="00CA6ED4" w:rsidRPr="005818B6" w:rsidRDefault="00DE4CEB" w:rsidP="00CA6ED4">
      <w:pPr>
        <w:rPr>
          <w:rFonts w:ascii="Arial" w:hAnsi="Arial"/>
          <w:b/>
          <w:bCs/>
        </w:rPr>
      </w:pPr>
      <w:r w:rsidRPr="00E72DC1">
        <w:rPr>
          <w:rFonts w:ascii="Arial" w:hAnsi="Arial"/>
          <w:sz w:val="32"/>
        </w:rPr>
        <w:br w:type="page"/>
      </w:r>
      <w:r w:rsidR="00CA6ED4" w:rsidRPr="005818B6">
        <w:rPr>
          <w:rFonts w:ascii="Arial" w:hAnsi="Arial"/>
          <w:b/>
          <w:bCs/>
          <w:sz w:val="32"/>
        </w:rPr>
        <w:lastRenderedPageBreak/>
        <w:t xml:space="preserve">Отчет за финансовото състояние </w:t>
      </w:r>
      <w:bookmarkStart w:id="0" w:name="_Hlk34483088"/>
      <w:r w:rsidR="00CA6ED4" w:rsidRPr="005818B6">
        <w:rPr>
          <w:rFonts w:ascii="Arial" w:hAnsi="Arial"/>
          <w:b/>
          <w:bCs/>
          <w:sz w:val="32"/>
        </w:rPr>
        <w:t>(продължение)</w:t>
      </w:r>
      <w:bookmarkEnd w:id="0"/>
    </w:p>
    <w:p w14:paraId="29FDE755" w14:textId="77777777" w:rsidR="00CA6ED4" w:rsidRPr="00E72DC1" w:rsidRDefault="00CA6ED4" w:rsidP="00CA6ED4">
      <w:pPr>
        <w:spacing w:after="120"/>
        <w:rPr>
          <w:rFonts w:ascii="Arial" w:hAnsi="Arial"/>
          <w:sz w:val="16"/>
          <w:szCs w:val="16"/>
        </w:rPr>
      </w:pPr>
    </w:p>
    <w:tbl>
      <w:tblPr>
        <w:tblW w:w="9314" w:type="dxa"/>
        <w:tblInd w:w="108" w:type="dxa"/>
        <w:tblLook w:val="04A0" w:firstRow="1" w:lastRow="0" w:firstColumn="1" w:lastColumn="0" w:noHBand="0" w:noVBand="1"/>
      </w:tblPr>
      <w:tblGrid>
        <w:gridCol w:w="4819"/>
        <w:gridCol w:w="1321"/>
        <w:gridCol w:w="1587"/>
        <w:gridCol w:w="1587"/>
      </w:tblGrid>
      <w:tr w:rsidR="00507BE8" w:rsidRPr="00E72DC1" w14:paraId="4161B08F" w14:textId="77777777" w:rsidTr="00017761">
        <w:tc>
          <w:tcPr>
            <w:tcW w:w="4819" w:type="dxa"/>
            <w:tcBorders>
              <w:top w:val="nil"/>
              <w:left w:val="nil"/>
              <w:bottom w:val="nil"/>
              <w:right w:val="nil"/>
            </w:tcBorders>
            <w:shd w:val="clear" w:color="auto" w:fill="auto"/>
            <w:noWrap/>
            <w:hideMark/>
          </w:tcPr>
          <w:p w14:paraId="0CA06998" w14:textId="77777777" w:rsidR="00507BE8" w:rsidRPr="00E72DC1" w:rsidRDefault="00507BE8">
            <w:pPr>
              <w:rPr>
                <w:rFonts w:ascii="Arial" w:hAnsi="Arial"/>
                <w:b/>
                <w:bCs/>
                <w:color w:val="000000"/>
                <w:sz w:val="20"/>
                <w:lang w:eastAsia="en-GB"/>
              </w:rPr>
            </w:pPr>
            <w:r w:rsidRPr="00E72DC1">
              <w:rPr>
                <w:rFonts w:ascii="Arial" w:hAnsi="Arial"/>
                <w:b/>
                <w:bCs/>
                <w:color w:val="000000"/>
                <w:sz w:val="20"/>
              </w:rPr>
              <w:t>Собствен капитал и пасиви</w:t>
            </w:r>
          </w:p>
        </w:tc>
        <w:tc>
          <w:tcPr>
            <w:tcW w:w="1321" w:type="dxa"/>
            <w:tcBorders>
              <w:top w:val="nil"/>
              <w:left w:val="nil"/>
              <w:bottom w:val="nil"/>
              <w:right w:val="nil"/>
            </w:tcBorders>
            <w:shd w:val="clear" w:color="000000" w:fill="FFFFFF"/>
            <w:noWrap/>
            <w:hideMark/>
          </w:tcPr>
          <w:p w14:paraId="00FFAB2A" w14:textId="77777777" w:rsidR="00507BE8" w:rsidRPr="00E72DC1" w:rsidRDefault="00507BE8">
            <w:pPr>
              <w:rPr>
                <w:rFonts w:ascii="Arial" w:hAnsi="Arial"/>
                <w:b/>
                <w:bCs/>
                <w:color w:val="000000"/>
                <w:sz w:val="20"/>
              </w:rPr>
            </w:pPr>
            <w:r w:rsidRPr="00E72DC1">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6B560D8C" w14:textId="19CCEBFE" w:rsidR="007408FA" w:rsidRPr="00E72DC1" w:rsidRDefault="00507BE8" w:rsidP="007408FA">
            <w:pPr>
              <w:jc w:val="right"/>
              <w:rPr>
                <w:rFonts w:ascii="Arial" w:hAnsi="Arial"/>
                <w:b/>
                <w:bCs/>
                <w:color w:val="000000"/>
                <w:sz w:val="20"/>
              </w:rPr>
            </w:pPr>
            <w:r w:rsidRPr="00E72DC1">
              <w:rPr>
                <w:rFonts w:ascii="Arial" w:hAnsi="Arial"/>
                <w:b/>
                <w:bCs/>
                <w:color w:val="000000"/>
                <w:sz w:val="20"/>
              </w:rPr>
              <w:t>3</w:t>
            </w:r>
            <w:r w:rsidR="00CF2B52">
              <w:rPr>
                <w:rFonts w:ascii="Arial" w:hAnsi="Arial"/>
                <w:b/>
                <w:bCs/>
                <w:color w:val="000000"/>
                <w:sz w:val="20"/>
              </w:rPr>
              <w:t xml:space="preserve">1 </w:t>
            </w:r>
            <w:r w:rsidR="001D70C4">
              <w:rPr>
                <w:rFonts w:ascii="Arial" w:hAnsi="Arial"/>
                <w:b/>
                <w:bCs/>
                <w:color w:val="000000"/>
                <w:sz w:val="20"/>
              </w:rPr>
              <w:t>март</w:t>
            </w:r>
            <w:r w:rsidRPr="00E72DC1">
              <w:rPr>
                <w:rFonts w:ascii="Arial" w:hAnsi="Arial"/>
                <w:b/>
                <w:bCs/>
                <w:color w:val="000000"/>
                <w:sz w:val="20"/>
              </w:rPr>
              <w:t xml:space="preserve"> </w:t>
            </w:r>
          </w:p>
          <w:p w14:paraId="5F52A2E7" w14:textId="65D8F274" w:rsidR="00507BE8" w:rsidRPr="00E72DC1" w:rsidRDefault="00507BE8" w:rsidP="00D72A8B">
            <w:pPr>
              <w:jc w:val="right"/>
              <w:rPr>
                <w:rFonts w:ascii="Arial" w:hAnsi="Arial"/>
                <w:b/>
                <w:bCs/>
                <w:color w:val="000000"/>
                <w:sz w:val="20"/>
              </w:rPr>
            </w:pPr>
            <w:r w:rsidRPr="00E72DC1">
              <w:rPr>
                <w:rFonts w:ascii="Arial" w:hAnsi="Arial"/>
                <w:b/>
                <w:bCs/>
                <w:color w:val="000000"/>
                <w:sz w:val="20"/>
              </w:rPr>
              <w:t>20</w:t>
            </w:r>
            <w:r w:rsidR="007408FA" w:rsidRPr="00E72DC1">
              <w:rPr>
                <w:rFonts w:ascii="Arial" w:hAnsi="Arial"/>
                <w:b/>
                <w:bCs/>
                <w:color w:val="000000"/>
                <w:sz w:val="20"/>
              </w:rPr>
              <w:t>2</w:t>
            </w:r>
            <w:r w:rsidR="001D70C4">
              <w:rPr>
                <w:rFonts w:ascii="Arial" w:hAnsi="Arial"/>
                <w:b/>
                <w:bCs/>
                <w:color w:val="000000"/>
                <w:sz w:val="20"/>
              </w:rPr>
              <w:t>5</w:t>
            </w:r>
          </w:p>
        </w:tc>
        <w:tc>
          <w:tcPr>
            <w:tcW w:w="1587" w:type="dxa"/>
            <w:tcBorders>
              <w:top w:val="nil"/>
              <w:left w:val="nil"/>
              <w:bottom w:val="nil"/>
              <w:right w:val="nil"/>
            </w:tcBorders>
            <w:shd w:val="clear" w:color="000000" w:fill="FFFFFF"/>
            <w:vAlign w:val="bottom"/>
            <w:hideMark/>
          </w:tcPr>
          <w:p w14:paraId="004064A5" w14:textId="7BAC003D" w:rsidR="00507BE8" w:rsidRPr="00206847" w:rsidRDefault="00507BE8" w:rsidP="00D31481">
            <w:pPr>
              <w:jc w:val="right"/>
              <w:rPr>
                <w:rFonts w:ascii="Arial" w:hAnsi="Arial"/>
                <w:b/>
                <w:bCs/>
                <w:color w:val="000000"/>
                <w:sz w:val="20"/>
              </w:rPr>
            </w:pPr>
            <w:r w:rsidRPr="00206847">
              <w:rPr>
                <w:rFonts w:ascii="Arial" w:hAnsi="Arial"/>
                <w:b/>
                <w:bCs/>
                <w:color w:val="000000"/>
                <w:sz w:val="20"/>
              </w:rPr>
              <w:t xml:space="preserve">31 </w:t>
            </w:r>
            <w:r w:rsidR="00A5746B" w:rsidRPr="00206847">
              <w:rPr>
                <w:rFonts w:ascii="Arial" w:hAnsi="Arial"/>
                <w:b/>
                <w:bCs/>
                <w:color w:val="000000"/>
                <w:sz w:val="20"/>
              </w:rPr>
              <w:t>декември</w:t>
            </w:r>
            <w:r w:rsidRPr="00206847">
              <w:rPr>
                <w:rFonts w:ascii="Arial" w:hAnsi="Arial"/>
                <w:b/>
                <w:bCs/>
                <w:color w:val="000000"/>
                <w:sz w:val="20"/>
              </w:rPr>
              <w:t xml:space="preserve"> 20</w:t>
            </w:r>
            <w:r w:rsidR="005D3285" w:rsidRPr="00206847">
              <w:rPr>
                <w:rFonts w:ascii="Arial" w:hAnsi="Arial"/>
                <w:b/>
                <w:bCs/>
                <w:color w:val="000000"/>
                <w:sz w:val="20"/>
              </w:rPr>
              <w:t>2</w:t>
            </w:r>
            <w:r w:rsidR="001D70C4">
              <w:rPr>
                <w:rFonts w:ascii="Arial" w:hAnsi="Arial"/>
                <w:b/>
                <w:bCs/>
                <w:color w:val="000000"/>
                <w:sz w:val="20"/>
              </w:rPr>
              <w:t>4</w:t>
            </w:r>
          </w:p>
        </w:tc>
      </w:tr>
      <w:tr w:rsidR="00507BE8" w:rsidRPr="00E72DC1" w14:paraId="27FBF20C" w14:textId="77777777" w:rsidTr="00017761">
        <w:tc>
          <w:tcPr>
            <w:tcW w:w="4819" w:type="dxa"/>
            <w:tcBorders>
              <w:top w:val="nil"/>
              <w:left w:val="nil"/>
              <w:bottom w:val="nil"/>
              <w:right w:val="nil"/>
            </w:tcBorders>
            <w:shd w:val="clear" w:color="000000" w:fill="FFFFFF"/>
            <w:noWrap/>
            <w:vAlign w:val="bottom"/>
            <w:hideMark/>
          </w:tcPr>
          <w:p w14:paraId="5BBF34A4" w14:textId="77777777" w:rsidR="00507BE8" w:rsidRPr="00E72DC1" w:rsidRDefault="00507BE8">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515365DF" w14:textId="77777777" w:rsidR="00507BE8" w:rsidRPr="00E72DC1" w:rsidRDefault="00507BE8">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0778043E" w14:textId="77777777" w:rsidR="00507BE8" w:rsidRPr="00E72DC1" w:rsidRDefault="00507BE8">
            <w:pPr>
              <w:jc w:val="right"/>
              <w:rPr>
                <w:rFonts w:ascii="Arial" w:hAnsi="Arial"/>
                <w:b/>
                <w:bCs/>
                <w:color w:val="000000"/>
                <w:sz w:val="20"/>
              </w:rPr>
            </w:pPr>
            <w:r w:rsidRPr="00E72DC1">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2247650A" w14:textId="77777777" w:rsidR="00507BE8" w:rsidRPr="00206847" w:rsidRDefault="00507BE8">
            <w:pPr>
              <w:jc w:val="right"/>
              <w:rPr>
                <w:rFonts w:ascii="Arial" w:hAnsi="Arial"/>
                <w:b/>
                <w:bCs/>
                <w:color w:val="000000"/>
                <w:sz w:val="20"/>
              </w:rPr>
            </w:pPr>
            <w:r w:rsidRPr="00206847">
              <w:rPr>
                <w:rFonts w:ascii="Arial" w:hAnsi="Arial"/>
                <w:b/>
                <w:bCs/>
                <w:color w:val="000000"/>
                <w:sz w:val="20"/>
              </w:rPr>
              <w:t>хил. лв.</w:t>
            </w:r>
          </w:p>
        </w:tc>
      </w:tr>
      <w:tr w:rsidR="00507BE8" w:rsidRPr="00E72DC1" w14:paraId="1E674F87" w14:textId="77777777" w:rsidTr="00017761">
        <w:tc>
          <w:tcPr>
            <w:tcW w:w="4819" w:type="dxa"/>
            <w:tcBorders>
              <w:top w:val="nil"/>
              <w:left w:val="nil"/>
              <w:bottom w:val="nil"/>
              <w:right w:val="nil"/>
            </w:tcBorders>
            <w:shd w:val="clear" w:color="000000" w:fill="FFFFFF"/>
            <w:noWrap/>
            <w:vAlign w:val="bottom"/>
            <w:hideMark/>
          </w:tcPr>
          <w:p w14:paraId="07817FCB" w14:textId="77777777" w:rsidR="00507BE8" w:rsidRPr="00E72DC1" w:rsidRDefault="00507BE8">
            <w:pPr>
              <w:rPr>
                <w:rFonts w:ascii="Arial" w:hAnsi="Arial"/>
                <w:b/>
                <w:bCs/>
                <w:color w:val="000000"/>
                <w:sz w:val="20"/>
              </w:rPr>
            </w:pPr>
            <w:r w:rsidRPr="00E72DC1">
              <w:rPr>
                <w:rFonts w:ascii="Arial" w:hAnsi="Arial"/>
                <w:b/>
                <w:bCs/>
                <w:color w:val="000000"/>
                <w:sz w:val="20"/>
              </w:rPr>
              <w:t>Собствен капитал</w:t>
            </w:r>
          </w:p>
        </w:tc>
        <w:tc>
          <w:tcPr>
            <w:tcW w:w="1321" w:type="dxa"/>
            <w:tcBorders>
              <w:top w:val="nil"/>
              <w:left w:val="nil"/>
              <w:bottom w:val="nil"/>
              <w:right w:val="nil"/>
            </w:tcBorders>
            <w:shd w:val="clear" w:color="000000" w:fill="FFFFFF"/>
            <w:noWrap/>
            <w:vAlign w:val="bottom"/>
            <w:hideMark/>
          </w:tcPr>
          <w:p w14:paraId="0E104286" w14:textId="77777777" w:rsidR="00507BE8" w:rsidRPr="00E72DC1" w:rsidRDefault="00507BE8"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20D4D5DD"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201D4831"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r>
      <w:tr w:rsidR="00F84ED0" w:rsidRPr="00E72DC1" w14:paraId="28F8CD1E" w14:textId="77777777" w:rsidTr="00017761">
        <w:tc>
          <w:tcPr>
            <w:tcW w:w="4819" w:type="dxa"/>
            <w:tcBorders>
              <w:top w:val="nil"/>
              <w:left w:val="nil"/>
              <w:bottom w:val="nil"/>
              <w:right w:val="nil"/>
            </w:tcBorders>
            <w:shd w:val="clear" w:color="000000" w:fill="FFFFFF"/>
            <w:noWrap/>
            <w:vAlign w:val="bottom"/>
            <w:hideMark/>
          </w:tcPr>
          <w:p w14:paraId="7C62ABB5" w14:textId="77777777" w:rsidR="00F84ED0" w:rsidRPr="00E72DC1" w:rsidRDefault="00F84ED0">
            <w:pPr>
              <w:rPr>
                <w:rFonts w:ascii="Arial" w:hAnsi="Arial"/>
                <w:color w:val="000000"/>
                <w:sz w:val="20"/>
              </w:rPr>
            </w:pPr>
            <w:r w:rsidRPr="00E72DC1">
              <w:rPr>
                <w:rFonts w:ascii="Arial" w:hAnsi="Arial"/>
                <w:color w:val="000000"/>
                <w:sz w:val="20"/>
              </w:rPr>
              <w:t>Акционерен капитал</w:t>
            </w:r>
          </w:p>
        </w:tc>
        <w:tc>
          <w:tcPr>
            <w:tcW w:w="1321" w:type="dxa"/>
            <w:tcBorders>
              <w:top w:val="nil"/>
              <w:left w:val="nil"/>
              <w:bottom w:val="nil"/>
              <w:right w:val="nil"/>
            </w:tcBorders>
            <w:shd w:val="clear" w:color="000000" w:fill="FFFFFF"/>
            <w:noWrap/>
            <w:vAlign w:val="bottom"/>
            <w:hideMark/>
          </w:tcPr>
          <w:p w14:paraId="70622B66" w14:textId="470461F3"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_Ref248867457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13.1</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0127D095" w14:textId="77777777" w:rsidR="00F84ED0" w:rsidRPr="00E72DC1" w:rsidRDefault="00F84ED0" w:rsidP="001C71E4">
            <w:pPr>
              <w:jc w:val="right"/>
              <w:rPr>
                <w:rFonts w:ascii="Arial" w:hAnsi="Arial"/>
                <w:color w:val="000000"/>
                <w:sz w:val="20"/>
              </w:rPr>
            </w:pPr>
            <w:r w:rsidRPr="00E72DC1">
              <w:rPr>
                <w:rFonts w:ascii="Arial" w:hAnsi="Arial"/>
                <w:bCs/>
                <w:color w:val="000000"/>
                <w:sz w:val="20"/>
              </w:rPr>
              <w:t>12 888</w:t>
            </w:r>
          </w:p>
        </w:tc>
        <w:tc>
          <w:tcPr>
            <w:tcW w:w="1587" w:type="dxa"/>
            <w:tcBorders>
              <w:top w:val="nil"/>
              <w:left w:val="nil"/>
              <w:bottom w:val="nil"/>
              <w:right w:val="nil"/>
            </w:tcBorders>
            <w:shd w:val="clear" w:color="000000" w:fill="FFFFFF"/>
            <w:vAlign w:val="bottom"/>
            <w:hideMark/>
          </w:tcPr>
          <w:p w14:paraId="6F79A696" w14:textId="77777777" w:rsidR="00F84ED0" w:rsidRPr="00E72DC1" w:rsidRDefault="00F84ED0" w:rsidP="002F579F">
            <w:pPr>
              <w:jc w:val="right"/>
              <w:rPr>
                <w:rFonts w:ascii="Arial" w:hAnsi="Arial"/>
                <w:color w:val="000000"/>
                <w:sz w:val="20"/>
              </w:rPr>
            </w:pPr>
            <w:r w:rsidRPr="00E72DC1">
              <w:rPr>
                <w:rFonts w:ascii="Arial" w:hAnsi="Arial"/>
                <w:bCs/>
                <w:color w:val="000000"/>
                <w:sz w:val="20"/>
              </w:rPr>
              <w:t>12 888</w:t>
            </w:r>
          </w:p>
        </w:tc>
      </w:tr>
      <w:tr w:rsidR="00F84ED0" w:rsidRPr="00E72DC1" w14:paraId="22EC47E2" w14:textId="77777777" w:rsidTr="00017761">
        <w:tc>
          <w:tcPr>
            <w:tcW w:w="4819" w:type="dxa"/>
            <w:tcBorders>
              <w:top w:val="nil"/>
              <w:left w:val="nil"/>
              <w:bottom w:val="nil"/>
              <w:right w:val="nil"/>
            </w:tcBorders>
            <w:shd w:val="clear" w:color="000000" w:fill="FFFFFF"/>
            <w:noWrap/>
            <w:vAlign w:val="bottom"/>
            <w:hideMark/>
          </w:tcPr>
          <w:p w14:paraId="6BE1CA3E" w14:textId="77777777" w:rsidR="00F84ED0" w:rsidRPr="00E72DC1" w:rsidRDefault="00F84ED0">
            <w:pPr>
              <w:rPr>
                <w:rFonts w:ascii="Arial" w:hAnsi="Arial"/>
                <w:color w:val="000000"/>
                <w:sz w:val="20"/>
              </w:rPr>
            </w:pPr>
            <w:r w:rsidRPr="00E72DC1">
              <w:rPr>
                <w:rFonts w:ascii="Arial" w:hAnsi="Arial"/>
                <w:color w:val="000000"/>
                <w:sz w:val="20"/>
              </w:rPr>
              <w:t>Премиен резерв</w:t>
            </w:r>
          </w:p>
        </w:tc>
        <w:tc>
          <w:tcPr>
            <w:tcW w:w="1321" w:type="dxa"/>
            <w:tcBorders>
              <w:top w:val="nil"/>
              <w:left w:val="nil"/>
              <w:bottom w:val="nil"/>
              <w:right w:val="nil"/>
            </w:tcBorders>
            <w:shd w:val="clear" w:color="000000" w:fill="FFFFFF"/>
            <w:noWrap/>
            <w:vAlign w:val="bottom"/>
            <w:hideMark/>
          </w:tcPr>
          <w:p w14:paraId="50189E44" w14:textId="2B8351E5"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_Ref99295893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13.2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B7C665A" w14:textId="77777777" w:rsidR="00F84ED0" w:rsidRPr="00E72DC1" w:rsidRDefault="00F84ED0" w:rsidP="001C71E4">
            <w:pPr>
              <w:jc w:val="right"/>
              <w:rPr>
                <w:rFonts w:ascii="Arial" w:hAnsi="Arial"/>
                <w:color w:val="000000"/>
                <w:sz w:val="20"/>
              </w:rPr>
            </w:pPr>
            <w:r w:rsidRPr="00E72DC1">
              <w:rPr>
                <w:rFonts w:ascii="Arial" w:hAnsi="Arial"/>
                <w:color w:val="000000"/>
                <w:sz w:val="20"/>
              </w:rPr>
              <w:t>33 118</w:t>
            </w:r>
          </w:p>
        </w:tc>
        <w:tc>
          <w:tcPr>
            <w:tcW w:w="1587" w:type="dxa"/>
            <w:tcBorders>
              <w:top w:val="nil"/>
              <w:left w:val="nil"/>
              <w:bottom w:val="nil"/>
              <w:right w:val="nil"/>
            </w:tcBorders>
            <w:shd w:val="clear" w:color="000000" w:fill="FFFFFF"/>
            <w:vAlign w:val="bottom"/>
            <w:hideMark/>
          </w:tcPr>
          <w:p w14:paraId="4E6F67C1" w14:textId="77777777" w:rsidR="00F84ED0" w:rsidRPr="00E72DC1" w:rsidRDefault="00F84ED0" w:rsidP="002F579F">
            <w:pPr>
              <w:jc w:val="right"/>
              <w:rPr>
                <w:rFonts w:ascii="Arial" w:hAnsi="Arial"/>
                <w:color w:val="000000"/>
                <w:sz w:val="20"/>
              </w:rPr>
            </w:pPr>
            <w:r w:rsidRPr="00E72DC1">
              <w:rPr>
                <w:rFonts w:ascii="Arial" w:hAnsi="Arial"/>
                <w:color w:val="000000"/>
                <w:sz w:val="20"/>
              </w:rPr>
              <w:t>33 118</w:t>
            </w:r>
          </w:p>
        </w:tc>
      </w:tr>
      <w:tr w:rsidR="00F84ED0" w:rsidRPr="00E72DC1" w14:paraId="6A0C7044" w14:textId="77777777" w:rsidTr="00017761">
        <w:tc>
          <w:tcPr>
            <w:tcW w:w="4819" w:type="dxa"/>
            <w:tcBorders>
              <w:top w:val="nil"/>
              <w:left w:val="nil"/>
              <w:bottom w:val="nil"/>
              <w:right w:val="nil"/>
            </w:tcBorders>
            <w:shd w:val="clear" w:color="000000" w:fill="FFFFFF"/>
            <w:noWrap/>
            <w:vAlign w:val="bottom"/>
            <w:hideMark/>
          </w:tcPr>
          <w:p w14:paraId="5D8E6ABD" w14:textId="77777777" w:rsidR="00F84ED0" w:rsidRPr="00E72DC1" w:rsidRDefault="00F84ED0">
            <w:pPr>
              <w:rPr>
                <w:rFonts w:ascii="Arial" w:hAnsi="Arial"/>
                <w:color w:val="000000"/>
                <w:sz w:val="20"/>
              </w:rPr>
            </w:pPr>
            <w:r w:rsidRPr="00E72DC1">
              <w:rPr>
                <w:rFonts w:ascii="Arial" w:hAnsi="Arial"/>
                <w:color w:val="000000"/>
                <w:sz w:val="20"/>
              </w:rPr>
              <w:t>Други резерви</w:t>
            </w:r>
          </w:p>
        </w:tc>
        <w:tc>
          <w:tcPr>
            <w:tcW w:w="1321" w:type="dxa"/>
            <w:tcBorders>
              <w:top w:val="nil"/>
              <w:left w:val="nil"/>
              <w:bottom w:val="nil"/>
              <w:right w:val="nil"/>
            </w:tcBorders>
            <w:shd w:val="clear" w:color="000000" w:fill="FFFFFF"/>
            <w:noWrap/>
            <w:vAlign w:val="bottom"/>
            <w:hideMark/>
          </w:tcPr>
          <w:p w14:paraId="3BA1B2FF" w14:textId="077A3C95"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_Ref215414180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13.3</w:t>
            </w:r>
            <w:r>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455CAE6A" w14:textId="37AFA488" w:rsidR="00F84ED0" w:rsidRPr="00AE0A97" w:rsidRDefault="00F84ED0" w:rsidP="00611010">
            <w:pPr>
              <w:jc w:val="right"/>
              <w:rPr>
                <w:rFonts w:ascii="Arial" w:hAnsi="Arial"/>
                <w:color w:val="000000"/>
                <w:sz w:val="20"/>
                <w:lang w:val="en-US"/>
              </w:rPr>
            </w:pPr>
            <w:r w:rsidRPr="00E72DC1">
              <w:rPr>
                <w:rFonts w:ascii="Arial" w:hAnsi="Arial"/>
                <w:color w:val="000000"/>
                <w:sz w:val="20"/>
              </w:rPr>
              <w:t xml:space="preserve">15 </w:t>
            </w:r>
            <w:r w:rsidR="00AE0A97">
              <w:rPr>
                <w:rFonts w:ascii="Arial" w:hAnsi="Arial"/>
                <w:color w:val="000000"/>
                <w:sz w:val="20"/>
                <w:lang w:val="en-US"/>
              </w:rPr>
              <w:t>563</w:t>
            </w:r>
          </w:p>
        </w:tc>
        <w:tc>
          <w:tcPr>
            <w:tcW w:w="1587" w:type="dxa"/>
            <w:tcBorders>
              <w:top w:val="nil"/>
              <w:left w:val="nil"/>
              <w:right w:val="nil"/>
            </w:tcBorders>
            <w:shd w:val="clear" w:color="000000" w:fill="FFFFFF"/>
            <w:vAlign w:val="bottom"/>
            <w:hideMark/>
          </w:tcPr>
          <w:p w14:paraId="0F9BE0D1" w14:textId="7DCB327E" w:rsidR="00F84ED0" w:rsidRPr="00241503" w:rsidRDefault="00F84ED0" w:rsidP="00D31481">
            <w:pPr>
              <w:jc w:val="right"/>
              <w:rPr>
                <w:rFonts w:ascii="Arial" w:hAnsi="Arial"/>
                <w:color w:val="000000"/>
                <w:sz w:val="20"/>
              </w:rPr>
            </w:pPr>
            <w:r w:rsidRPr="00E72DC1">
              <w:rPr>
                <w:rFonts w:ascii="Arial" w:hAnsi="Arial"/>
                <w:color w:val="000000"/>
                <w:sz w:val="20"/>
              </w:rPr>
              <w:t xml:space="preserve">15 </w:t>
            </w:r>
            <w:r w:rsidR="001D70C4">
              <w:rPr>
                <w:rFonts w:ascii="Arial" w:hAnsi="Arial"/>
                <w:color w:val="000000"/>
                <w:sz w:val="20"/>
              </w:rPr>
              <w:t>56</w:t>
            </w:r>
            <w:r w:rsidR="00D31481">
              <w:rPr>
                <w:rFonts w:ascii="Arial" w:hAnsi="Arial"/>
                <w:color w:val="000000"/>
                <w:sz w:val="20"/>
              </w:rPr>
              <w:t>3</w:t>
            </w:r>
          </w:p>
        </w:tc>
      </w:tr>
      <w:tr w:rsidR="00F84ED0" w:rsidRPr="00E72DC1" w14:paraId="16C83294" w14:textId="77777777" w:rsidTr="00017761">
        <w:tc>
          <w:tcPr>
            <w:tcW w:w="4819" w:type="dxa"/>
            <w:tcBorders>
              <w:top w:val="nil"/>
              <w:left w:val="nil"/>
              <w:bottom w:val="nil"/>
              <w:right w:val="nil"/>
            </w:tcBorders>
            <w:shd w:val="clear" w:color="000000" w:fill="FFFFFF"/>
            <w:noWrap/>
            <w:vAlign w:val="bottom"/>
            <w:hideMark/>
          </w:tcPr>
          <w:p w14:paraId="7A3BBF56" w14:textId="77777777" w:rsidR="00F84ED0" w:rsidRPr="00E72DC1" w:rsidRDefault="00F84ED0">
            <w:pPr>
              <w:rPr>
                <w:rFonts w:ascii="Arial" w:hAnsi="Arial"/>
                <w:color w:val="000000"/>
                <w:sz w:val="20"/>
              </w:rPr>
            </w:pPr>
            <w:r w:rsidRPr="00E72DC1">
              <w:rPr>
                <w:rFonts w:ascii="Arial" w:hAnsi="Arial"/>
                <w:color w:val="000000"/>
                <w:sz w:val="20"/>
              </w:rPr>
              <w:t>Натрупана загуба</w:t>
            </w:r>
          </w:p>
        </w:tc>
        <w:tc>
          <w:tcPr>
            <w:tcW w:w="1321" w:type="dxa"/>
            <w:tcBorders>
              <w:top w:val="nil"/>
              <w:left w:val="nil"/>
              <w:bottom w:val="nil"/>
              <w:right w:val="nil"/>
            </w:tcBorders>
            <w:shd w:val="clear" w:color="000000" w:fill="FFFFFF"/>
            <w:noWrap/>
            <w:vAlign w:val="bottom"/>
            <w:hideMark/>
          </w:tcPr>
          <w:p w14:paraId="61282FE4"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single" w:sz="4" w:space="0" w:color="auto"/>
              <w:right w:val="nil"/>
            </w:tcBorders>
            <w:shd w:val="clear" w:color="000000" w:fill="FFFFFF"/>
            <w:vAlign w:val="bottom"/>
            <w:hideMark/>
          </w:tcPr>
          <w:p w14:paraId="5DC21C29" w14:textId="0E8DD9E3" w:rsidR="00F84ED0" w:rsidRPr="00F94FEC" w:rsidRDefault="00F84ED0" w:rsidP="00C3205B">
            <w:pPr>
              <w:jc w:val="right"/>
              <w:rPr>
                <w:rFonts w:ascii="Arial" w:hAnsi="Arial"/>
                <w:color w:val="000000"/>
                <w:sz w:val="20"/>
                <w:lang w:val="en-US"/>
              </w:rPr>
            </w:pPr>
            <w:r w:rsidRPr="00403849">
              <w:rPr>
                <w:rFonts w:ascii="Arial" w:hAnsi="Arial"/>
                <w:color w:val="000000"/>
                <w:sz w:val="20"/>
              </w:rPr>
              <w:t>(</w:t>
            </w:r>
            <w:r w:rsidR="00BD755B">
              <w:rPr>
                <w:rFonts w:ascii="Arial" w:hAnsi="Arial"/>
                <w:color w:val="000000"/>
                <w:sz w:val="20"/>
                <w:lang w:val="en-US"/>
              </w:rPr>
              <w:t xml:space="preserve">22 </w:t>
            </w:r>
            <w:r w:rsidR="00C03A20">
              <w:rPr>
                <w:rFonts w:ascii="Arial" w:hAnsi="Arial"/>
                <w:color w:val="000000"/>
                <w:sz w:val="20"/>
              </w:rPr>
              <w:t>316</w:t>
            </w:r>
            <w:r>
              <w:rPr>
                <w:rFonts w:ascii="Arial" w:hAnsi="Arial"/>
                <w:color w:val="000000"/>
                <w:sz w:val="20"/>
                <w:lang w:val="en-US"/>
              </w:rPr>
              <w:t>)</w:t>
            </w:r>
          </w:p>
        </w:tc>
        <w:tc>
          <w:tcPr>
            <w:tcW w:w="1587" w:type="dxa"/>
            <w:tcBorders>
              <w:top w:val="nil"/>
              <w:left w:val="nil"/>
              <w:bottom w:val="single" w:sz="4" w:space="0" w:color="auto"/>
              <w:right w:val="nil"/>
            </w:tcBorders>
            <w:shd w:val="clear" w:color="000000" w:fill="FFFFFF"/>
            <w:vAlign w:val="bottom"/>
            <w:hideMark/>
          </w:tcPr>
          <w:p w14:paraId="7ABF4508" w14:textId="1846EBBF" w:rsidR="00F84ED0" w:rsidRPr="00F94FEC" w:rsidRDefault="00F84ED0" w:rsidP="00D31481">
            <w:pPr>
              <w:jc w:val="right"/>
              <w:rPr>
                <w:rFonts w:ascii="Arial" w:hAnsi="Arial"/>
                <w:color w:val="000000"/>
                <w:sz w:val="20"/>
                <w:lang w:val="en-US"/>
              </w:rPr>
            </w:pPr>
            <w:r w:rsidRPr="00403849">
              <w:rPr>
                <w:rFonts w:ascii="Arial" w:hAnsi="Arial"/>
                <w:color w:val="000000"/>
                <w:sz w:val="20"/>
              </w:rPr>
              <w:t>(</w:t>
            </w:r>
            <w:r w:rsidR="001D70C4">
              <w:rPr>
                <w:rFonts w:ascii="Arial" w:hAnsi="Arial"/>
                <w:color w:val="000000"/>
                <w:sz w:val="20"/>
              </w:rPr>
              <w:t>22 348</w:t>
            </w:r>
            <w:r>
              <w:rPr>
                <w:rFonts w:ascii="Arial" w:hAnsi="Arial"/>
                <w:color w:val="000000"/>
                <w:sz w:val="20"/>
                <w:lang w:val="en-US"/>
              </w:rPr>
              <w:t>)</w:t>
            </w:r>
          </w:p>
        </w:tc>
      </w:tr>
      <w:tr w:rsidR="00F84ED0" w:rsidRPr="00E72DC1" w14:paraId="46F74230" w14:textId="77777777" w:rsidTr="00017761">
        <w:tc>
          <w:tcPr>
            <w:tcW w:w="4819" w:type="dxa"/>
            <w:tcBorders>
              <w:top w:val="nil"/>
              <w:left w:val="nil"/>
              <w:bottom w:val="nil"/>
              <w:right w:val="nil"/>
            </w:tcBorders>
            <w:shd w:val="clear" w:color="000000" w:fill="FFFFFF"/>
            <w:noWrap/>
            <w:vAlign w:val="bottom"/>
            <w:hideMark/>
          </w:tcPr>
          <w:p w14:paraId="1949162F"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w:t>
            </w:r>
          </w:p>
        </w:tc>
        <w:tc>
          <w:tcPr>
            <w:tcW w:w="1321" w:type="dxa"/>
            <w:tcBorders>
              <w:top w:val="nil"/>
              <w:left w:val="nil"/>
              <w:bottom w:val="nil"/>
              <w:right w:val="nil"/>
            </w:tcBorders>
            <w:shd w:val="clear" w:color="000000" w:fill="FFFFFF"/>
            <w:noWrap/>
            <w:vAlign w:val="bottom"/>
            <w:hideMark/>
          </w:tcPr>
          <w:p w14:paraId="23E4C8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AE58A98" w14:textId="6EC0CE13" w:rsidR="00F84ED0" w:rsidRPr="00C03A20" w:rsidRDefault="00BD755B" w:rsidP="00F120BA">
            <w:pPr>
              <w:jc w:val="right"/>
              <w:rPr>
                <w:rFonts w:ascii="Arial" w:hAnsi="Arial"/>
                <w:b/>
                <w:bCs/>
                <w:sz w:val="20"/>
              </w:rPr>
            </w:pPr>
            <w:r>
              <w:rPr>
                <w:rFonts w:ascii="Arial" w:hAnsi="Arial"/>
                <w:b/>
                <w:bCs/>
                <w:sz w:val="20"/>
                <w:lang w:val="en-US"/>
              </w:rPr>
              <w:t xml:space="preserve">39 </w:t>
            </w:r>
            <w:r w:rsidR="00C03A20">
              <w:rPr>
                <w:rFonts w:ascii="Arial" w:hAnsi="Arial"/>
                <w:b/>
                <w:bCs/>
                <w:sz w:val="20"/>
              </w:rPr>
              <w:t>253</w:t>
            </w:r>
          </w:p>
        </w:tc>
        <w:tc>
          <w:tcPr>
            <w:tcW w:w="1587" w:type="dxa"/>
            <w:tcBorders>
              <w:top w:val="single" w:sz="4" w:space="0" w:color="auto"/>
              <w:left w:val="nil"/>
              <w:bottom w:val="single" w:sz="4" w:space="0" w:color="auto"/>
              <w:right w:val="nil"/>
            </w:tcBorders>
            <w:shd w:val="clear" w:color="000000" w:fill="FFFFFF"/>
            <w:vAlign w:val="bottom"/>
            <w:hideMark/>
          </w:tcPr>
          <w:p w14:paraId="7302A16A" w14:textId="491467CB" w:rsidR="00F84ED0" w:rsidRPr="00E72DC1" w:rsidRDefault="00F84ED0" w:rsidP="00D31481">
            <w:pPr>
              <w:jc w:val="right"/>
              <w:rPr>
                <w:rFonts w:ascii="Arial" w:hAnsi="Arial"/>
                <w:b/>
                <w:bCs/>
                <w:color w:val="000000"/>
                <w:sz w:val="20"/>
              </w:rPr>
            </w:pPr>
            <w:r w:rsidRPr="00E72DC1">
              <w:rPr>
                <w:rFonts w:ascii="Arial" w:hAnsi="Arial"/>
                <w:b/>
                <w:bCs/>
                <w:color w:val="000000"/>
                <w:sz w:val="20"/>
              </w:rPr>
              <w:t>3</w:t>
            </w:r>
            <w:r w:rsidR="00241503">
              <w:rPr>
                <w:rFonts w:ascii="Arial" w:hAnsi="Arial"/>
                <w:b/>
                <w:bCs/>
                <w:color w:val="000000"/>
                <w:sz w:val="20"/>
              </w:rPr>
              <w:t xml:space="preserve">9 </w:t>
            </w:r>
            <w:r w:rsidR="001D70C4">
              <w:rPr>
                <w:rFonts w:ascii="Arial" w:hAnsi="Arial"/>
                <w:b/>
                <w:bCs/>
                <w:color w:val="000000"/>
                <w:sz w:val="20"/>
              </w:rPr>
              <w:t>221</w:t>
            </w:r>
          </w:p>
        </w:tc>
      </w:tr>
      <w:tr w:rsidR="00F84ED0" w:rsidRPr="00E72DC1" w14:paraId="179DF69A" w14:textId="77777777" w:rsidTr="00017761">
        <w:tc>
          <w:tcPr>
            <w:tcW w:w="4819" w:type="dxa"/>
            <w:tcBorders>
              <w:top w:val="nil"/>
              <w:left w:val="nil"/>
              <w:bottom w:val="nil"/>
              <w:right w:val="nil"/>
            </w:tcBorders>
            <w:shd w:val="clear" w:color="000000" w:fill="FFFFFF"/>
            <w:noWrap/>
            <w:vAlign w:val="bottom"/>
            <w:hideMark/>
          </w:tcPr>
          <w:p w14:paraId="16B30DD2"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25F7B8"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419D4428"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14:paraId="494C852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FEFBEA3" w14:textId="77777777" w:rsidTr="00017761">
        <w:tc>
          <w:tcPr>
            <w:tcW w:w="4819" w:type="dxa"/>
            <w:tcBorders>
              <w:top w:val="nil"/>
              <w:left w:val="nil"/>
              <w:bottom w:val="nil"/>
              <w:right w:val="nil"/>
            </w:tcBorders>
            <w:shd w:val="clear" w:color="000000" w:fill="FFFFFF"/>
            <w:noWrap/>
            <w:vAlign w:val="bottom"/>
            <w:hideMark/>
          </w:tcPr>
          <w:p w14:paraId="220A30F6" w14:textId="77777777" w:rsidR="00F84ED0" w:rsidRPr="00E72DC1" w:rsidRDefault="00F84ED0">
            <w:pPr>
              <w:rPr>
                <w:rFonts w:ascii="Arial" w:hAnsi="Arial"/>
                <w:b/>
                <w:bCs/>
                <w:color w:val="000000"/>
                <w:sz w:val="20"/>
              </w:rPr>
            </w:pPr>
            <w:r w:rsidRPr="00E72DC1">
              <w:rPr>
                <w:rFonts w:ascii="Arial" w:hAnsi="Arial"/>
                <w:b/>
                <w:bCs/>
                <w:color w:val="000000"/>
                <w:sz w:val="20"/>
              </w:rPr>
              <w:t>Пасиви</w:t>
            </w:r>
          </w:p>
        </w:tc>
        <w:tc>
          <w:tcPr>
            <w:tcW w:w="1321" w:type="dxa"/>
            <w:tcBorders>
              <w:top w:val="nil"/>
              <w:left w:val="nil"/>
              <w:bottom w:val="nil"/>
              <w:right w:val="nil"/>
            </w:tcBorders>
            <w:shd w:val="clear" w:color="000000" w:fill="FFFFFF"/>
            <w:noWrap/>
            <w:vAlign w:val="bottom"/>
            <w:hideMark/>
          </w:tcPr>
          <w:p w14:paraId="7C051DF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6B5C5DD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5188960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83B5F2A" w14:textId="77777777" w:rsidTr="00017761">
        <w:tc>
          <w:tcPr>
            <w:tcW w:w="4819" w:type="dxa"/>
            <w:tcBorders>
              <w:top w:val="nil"/>
              <w:left w:val="nil"/>
              <w:bottom w:val="nil"/>
              <w:right w:val="nil"/>
            </w:tcBorders>
            <w:shd w:val="clear" w:color="000000" w:fill="FFFFFF"/>
            <w:noWrap/>
            <w:vAlign w:val="bottom"/>
            <w:hideMark/>
          </w:tcPr>
          <w:p w14:paraId="2B717358" w14:textId="77777777" w:rsidR="00F84ED0" w:rsidRPr="00E72DC1" w:rsidRDefault="00F84ED0">
            <w:pPr>
              <w:rPr>
                <w:rFonts w:ascii="Arial" w:hAnsi="Arial"/>
                <w:b/>
                <w:bCs/>
                <w:color w:val="000000"/>
                <w:sz w:val="20"/>
              </w:rPr>
            </w:pPr>
            <w:r w:rsidRPr="00E72DC1">
              <w:rPr>
                <w:rFonts w:ascii="Arial" w:hAnsi="Arial"/>
                <w:b/>
                <w:bCs/>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3A62C1D3"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9B280BC"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5001984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F287A05" w14:textId="77777777" w:rsidTr="00017761">
        <w:tc>
          <w:tcPr>
            <w:tcW w:w="4819" w:type="dxa"/>
            <w:tcBorders>
              <w:top w:val="nil"/>
              <w:left w:val="nil"/>
              <w:bottom w:val="nil"/>
              <w:right w:val="nil"/>
            </w:tcBorders>
            <w:shd w:val="clear" w:color="000000" w:fill="FFFFFF"/>
            <w:vAlign w:val="bottom"/>
            <w:hideMark/>
          </w:tcPr>
          <w:p w14:paraId="48BEAEC4"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vAlign w:val="bottom"/>
            <w:hideMark/>
          </w:tcPr>
          <w:p w14:paraId="56436D3E" w14:textId="0B1B73C3"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73C2CDC5" w14:textId="14CC73E8" w:rsidR="00F84ED0" w:rsidRPr="00894E94" w:rsidRDefault="00A57417" w:rsidP="00C21301">
            <w:pPr>
              <w:jc w:val="right"/>
              <w:rPr>
                <w:rFonts w:ascii="Arial" w:hAnsi="Arial"/>
                <w:color w:val="000000"/>
                <w:sz w:val="20"/>
              </w:rPr>
            </w:pPr>
            <w:r>
              <w:rPr>
                <w:rFonts w:ascii="Arial" w:hAnsi="Arial"/>
                <w:color w:val="000000"/>
                <w:sz w:val="20"/>
              </w:rPr>
              <w:t>723</w:t>
            </w:r>
          </w:p>
        </w:tc>
        <w:tc>
          <w:tcPr>
            <w:tcW w:w="1587" w:type="dxa"/>
            <w:tcBorders>
              <w:top w:val="nil"/>
              <w:left w:val="nil"/>
              <w:bottom w:val="nil"/>
              <w:right w:val="nil"/>
            </w:tcBorders>
            <w:shd w:val="clear" w:color="000000" w:fill="FFFFFF"/>
            <w:vAlign w:val="bottom"/>
            <w:hideMark/>
          </w:tcPr>
          <w:p w14:paraId="135CEE23" w14:textId="117FCB11" w:rsidR="00F84ED0" w:rsidRPr="00894E94" w:rsidRDefault="001D70C4" w:rsidP="002F579F">
            <w:pPr>
              <w:jc w:val="right"/>
              <w:rPr>
                <w:rFonts w:ascii="Arial" w:hAnsi="Arial"/>
                <w:color w:val="000000"/>
                <w:sz w:val="20"/>
              </w:rPr>
            </w:pPr>
            <w:r>
              <w:rPr>
                <w:rFonts w:ascii="Arial" w:hAnsi="Arial"/>
                <w:color w:val="000000"/>
                <w:sz w:val="20"/>
              </w:rPr>
              <w:t>723</w:t>
            </w:r>
          </w:p>
        </w:tc>
      </w:tr>
      <w:tr w:rsidR="00F84ED0" w:rsidRPr="00E72DC1" w14:paraId="71EF03FD" w14:textId="77777777" w:rsidTr="00017761">
        <w:tc>
          <w:tcPr>
            <w:tcW w:w="4819" w:type="dxa"/>
            <w:tcBorders>
              <w:top w:val="nil"/>
              <w:left w:val="nil"/>
              <w:bottom w:val="nil"/>
              <w:right w:val="nil"/>
            </w:tcBorders>
            <w:shd w:val="clear" w:color="000000" w:fill="FFFFFF"/>
            <w:vAlign w:val="bottom"/>
            <w:hideMark/>
          </w:tcPr>
          <w:p w14:paraId="7EDE12B1" w14:textId="77777777" w:rsidR="00F84ED0" w:rsidRPr="00E72DC1" w:rsidRDefault="00F84ED0">
            <w:pPr>
              <w:rPr>
                <w:rFonts w:ascii="Arial" w:hAnsi="Arial"/>
                <w:color w:val="000000"/>
                <w:sz w:val="20"/>
              </w:rPr>
            </w:pPr>
            <w:r w:rsidRPr="00E72DC1">
              <w:rPr>
                <w:rFonts w:ascii="Arial" w:hAnsi="Arial"/>
                <w:color w:val="000000"/>
                <w:sz w:val="20"/>
              </w:rPr>
              <w:t>Дългосрочни заеми</w:t>
            </w:r>
          </w:p>
        </w:tc>
        <w:tc>
          <w:tcPr>
            <w:tcW w:w="1321" w:type="dxa"/>
            <w:tcBorders>
              <w:top w:val="nil"/>
              <w:left w:val="nil"/>
              <w:bottom w:val="nil"/>
              <w:right w:val="nil"/>
            </w:tcBorders>
            <w:shd w:val="clear" w:color="000000" w:fill="FFFFFF"/>
            <w:vAlign w:val="bottom"/>
            <w:hideMark/>
          </w:tcPr>
          <w:p w14:paraId="287FFA53" w14:textId="79B39468"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_Ref34841054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15</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0B31CE4" w14:textId="5BC3278B" w:rsidR="00F84ED0" w:rsidRPr="008D7AF8" w:rsidRDefault="00F84ED0" w:rsidP="004065D5">
            <w:pPr>
              <w:jc w:val="right"/>
              <w:rPr>
                <w:rFonts w:ascii="Arial" w:hAnsi="Arial"/>
                <w:color w:val="000000"/>
                <w:sz w:val="20"/>
              </w:rPr>
            </w:pPr>
            <w:r>
              <w:rPr>
                <w:rFonts w:ascii="Arial" w:hAnsi="Arial"/>
                <w:color w:val="000000"/>
                <w:sz w:val="20"/>
              </w:rPr>
              <w:t xml:space="preserve">20 </w:t>
            </w:r>
            <w:r w:rsidR="004065D5">
              <w:rPr>
                <w:rFonts w:ascii="Arial" w:hAnsi="Arial"/>
                <w:color w:val="000000"/>
                <w:sz w:val="20"/>
              </w:rPr>
              <w:t>0</w:t>
            </w:r>
            <w:r w:rsidR="00CF2B52">
              <w:rPr>
                <w:rFonts w:ascii="Arial" w:hAnsi="Arial"/>
                <w:color w:val="000000"/>
                <w:sz w:val="20"/>
              </w:rPr>
              <w:t>00</w:t>
            </w:r>
          </w:p>
        </w:tc>
        <w:tc>
          <w:tcPr>
            <w:tcW w:w="1587" w:type="dxa"/>
            <w:tcBorders>
              <w:top w:val="nil"/>
              <w:left w:val="nil"/>
              <w:bottom w:val="nil"/>
              <w:right w:val="nil"/>
            </w:tcBorders>
            <w:shd w:val="clear" w:color="000000" w:fill="FFFFFF"/>
            <w:vAlign w:val="bottom"/>
            <w:hideMark/>
          </w:tcPr>
          <w:p w14:paraId="02682F66" w14:textId="15D7DAD6" w:rsidR="00F84ED0" w:rsidRPr="009252D2" w:rsidRDefault="00241503" w:rsidP="00D31481">
            <w:pPr>
              <w:jc w:val="right"/>
              <w:rPr>
                <w:rFonts w:ascii="Arial" w:hAnsi="Arial"/>
                <w:color w:val="000000"/>
                <w:sz w:val="20"/>
              </w:rPr>
            </w:pPr>
            <w:r>
              <w:rPr>
                <w:rFonts w:ascii="Arial" w:hAnsi="Arial"/>
                <w:color w:val="000000"/>
                <w:sz w:val="20"/>
              </w:rPr>
              <w:t xml:space="preserve">20 </w:t>
            </w:r>
            <w:r w:rsidR="001D70C4">
              <w:rPr>
                <w:rFonts w:ascii="Arial" w:hAnsi="Arial"/>
                <w:color w:val="000000"/>
                <w:sz w:val="20"/>
              </w:rPr>
              <w:t>000</w:t>
            </w:r>
          </w:p>
        </w:tc>
      </w:tr>
      <w:tr w:rsidR="00F84ED0" w:rsidRPr="00E72DC1" w14:paraId="5617DEA9" w14:textId="77777777" w:rsidTr="00017761">
        <w:tc>
          <w:tcPr>
            <w:tcW w:w="4819" w:type="dxa"/>
            <w:tcBorders>
              <w:top w:val="nil"/>
              <w:left w:val="nil"/>
              <w:bottom w:val="nil"/>
              <w:right w:val="nil"/>
            </w:tcBorders>
            <w:shd w:val="clear" w:color="000000" w:fill="FFFFFF"/>
            <w:noWrap/>
            <w:vAlign w:val="bottom"/>
            <w:hideMark/>
          </w:tcPr>
          <w:p w14:paraId="7978F9FE" w14:textId="77777777" w:rsidR="00F84ED0" w:rsidRPr="00E72DC1" w:rsidRDefault="00F84ED0">
            <w:pPr>
              <w:rPr>
                <w:rFonts w:ascii="Arial" w:hAnsi="Arial"/>
                <w:color w:val="000000"/>
                <w:sz w:val="20"/>
              </w:rPr>
            </w:pPr>
            <w:r w:rsidRPr="00E72DC1">
              <w:rPr>
                <w:rFonts w:ascii="Arial" w:hAnsi="Arial"/>
                <w:color w:val="000000"/>
                <w:sz w:val="20"/>
              </w:rPr>
              <w:t>Дългосрочни задължения към свързани лица</w:t>
            </w:r>
          </w:p>
        </w:tc>
        <w:tc>
          <w:tcPr>
            <w:tcW w:w="1321" w:type="dxa"/>
            <w:tcBorders>
              <w:top w:val="nil"/>
              <w:left w:val="nil"/>
              <w:bottom w:val="nil"/>
              <w:right w:val="nil"/>
            </w:tcBorders>
            <w:shd w:val="clear" w:color="000000" w:fill="FFFFFF"/>
            <w:noWrap/>
            <w:hideMark/>
          </w:tcPr>
          <w:p w14:paraId="311B8A92" w14:textId="42041E23"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452819">
              <w:rPr>
                <w:rFonts w:ascii="Arial" w:hAnsi="Arial"/>
                <w:color w:val="000000"/>
                <w:sz w:val="20"/>
              </w:rPr>
              <w:instrText xml:space="preserve"> REF _Ref248867100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28</w:t>
            </w:r>
            <w:r>
              <w:rPr>
                <w:rFonts w:ascii="Arial" w:hAnsi="Arial"/>
                <w:color w:val="000000"/>
                <w:sz w:val="20"/>
              </w:rPr>
              <w:fldChar w:fldCharType="end"/>
            </w:r>
          </w:p>
        </w:tc>
        <w:tc>
          <w:tcPr>
            <w:tcW w:w="1587" w:type="dxa"/>
            <w:tcBorders>
              <w:top w:val="nil"/>
              <w:left w:val="nil"/>
              <w:right w:val="nil"/>
            </w:tcBorders>
            <w:shd w:val="clear" w:color="000000" w:fill="FFFFFF"/>
            <w:hideMark/>
          </w:tcPr>
          <w:p w14:paraId="089FE247" w14:textId="77777777" w:rsidR="00F84ED0" w:rsidRPr="008D7AF8" w:rsidRDefault="00F84ED0" w:rsidP="008D7AF8">
            <w:pPr>
              <w:jc w:val="right"/>
              <w:rPr>
                <w:rFonts w:ascii="Arial" w:hAnsi="Arial"/>
                <w:color w:val="000000"/>
                <w:sz w:val="20"/>
              </w:rPr>
            </w:pPr>
            <w:r w:rsidRPr="009252D2">
              <w:rPr>
                <w:rFonts w:ascii="Arial" w:hAnsi="Arial"/>
                <w:color w:val="000000"/>
                <w:sz w:val="20"/>
              </w:rPr>
              <w:t>2</w:t>
            </w:r>
            <w:r w:rsidR="008D7AF8">
              <w:rPr>
                <w:rFonts w:ascii="Arial" w:hAnsi="Arial"/>
                <w:color w:val="000000"/>
                <w:sz w:val="20"/>
              </w:rPr>
              <w:t>1</w:t>
            </w:r>
          </w:p>
        </w:tc>
        <w:tc>
          <w:tcPr>
            <w:tcW w:w="1587" w:type="dxa"/>
            <w:tcBorders>
              <w:top w:val="nil"/>
              <w:left w:val="nil"/>
              <w:right w:val="nil"/>
            </w:tcBorders>
            <w:shd w:val="clear" w:color="000000" w:fill="FFFFFF"/>
            <w:hideMark/>
          </w:tcPr>
          <w:p w14:paraId="78B86C18" w14:textId="77777777" w:rsidR="00F84ED0" w:rsidRPr="009252D2" w:rsidRDefault="00F84ED0" w:rsidP="002F579F">
            <w:pPr>
              <w:jc w:val="right"/>
              <w:rPr>
                <w:rFonts w:ascii="Arial" w:hAnsi="Arial"/>
                <w:color w:val="000000"/>
                <w:sz w:val="20"/>
              </w:rPr>
            </w:pPr>
            <w:r w:rsidRPr="009252D2">
              <w:rPr>
                <w:rFonts w:ascii="Arial" w:hAnsi="Arial"/>
                <w:color w:val="000000"/>
                <w:sz w:val="20"/>
              </w:rPr>
              <w:t>21</w:t>
            </w:r>
          </w:p>
        </w:tc>
      </w:tr>
      <w:tr w:rsidR="00F84ED0" w:rsidRPr="00E72DC1" w14:paraId="00C31492" w14:textId="77777777" w:rsidTr="00017761">
        <w:tc>
          <w:tcPr>
            <w:tcW w:w="4819" w:type="dxa"/>
            <w:tcBorders>
              <w:top w:val="nil"/>
              <w:left w:val="nil"/>
              <w:bottom w:val="nil"/>
              <w:right w:val="nil"/>
            </w:tcBorders>
            <w:shd w:val="clear" w:color="000000" w:fill="FFFFFF"/>
            <w:noWrap/>
            <w:vAlign w:val="bottom"/>
            <w:hideMark/>
          </w:tcPr>
          <w:p w14:paraId="6CC5E2AB" w14:textId="77777777" w:rsidR="00F84ED0" w:rsidRPr="00E72DC1" w:rsidRDefault="00F84ED0">
            <w:pPr>
              <w:rPr>
                <w:rFonts w:ascii="Arial" w:hAnsi="Arial"/>
                <w:color w:val="000000"/>
                <w:sz w:val="20"/>
              </w:rPr>
            </w:pPr>
            <w:r w:rsidRPr="00E72DC1">
              <w:rPr>
                <w:rFonts w:ascii="Arial" w:hAnsi="Arial"/>
                <w:color w:val="000000"/>
                <w:sz w:val="20"/>
              </w:rPr>
              <w:t>Отсрочени данъчни пасиви</w:t>
            </w:r>
          </w:p>
        </w:tc>
        <w:tc>
          <w:tcPr>
            <w:tcW w:w="1321" w:type="dxa"/>
            <w:tcBorders>
              <w:top w:val="nil"/>
              <w:left w:val="nil"/>
              <w:bottom w:val="nil"/>
              <w:right w:val="nil"/>
            </w:tcBorders>
            <w:shd w:val="clear" w:color="000000" w:fill="FFFFFF"/>
            <w:noWrap/>
            <w:vAlign w:val="bottom"/>
            <w:hideMark/>
          </w:tcPr>
          <w:p w14:paraId="7E959BD3" w14:textId="62139A57"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_Ref509910258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8</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C87E876" w14:textId="54FF8518" w:rsidR="00F84ED0" w:rsidRPr="004B74BC" w:rsidRDefault="004B74BC" w:rsidP="00763D79">
            <w:pPr>
              <w:jc w:val="right"/>
              <w:rPr>
                <w:rFonts w:ascii="Arial" w:hAnsi="Arial"/>
                <w:color w:val="000000"/>
                <w:sz w:val="20"/>
                <w:highlight w:val="yellow"/>
              </w:rPr>
            </w:pPr>
            <w:r>
              <w:rPr>
                <w:rFonts w:ascii="Arial" w:hAnsi="Arial"/>
                <w:color w:val="000000"/>
                <w:sz w:val="20"/>
              </w:rPr>
              <w:t>844</w:t>
            </w:r>
          </w:p>
        </w:tc>
        <w:tc>
          <w:tcPr>
            <w:tcW w:w="1587" w:type="dxa"/>
            <w:tcBorders>
              <w:top w:val="nil"/>
              <w:left w:val="nil"/>
              <w:bottom w:val="single" w:sz="4" w:space="0" w:color="auto"/>
              <w:right w:val="nil"/>
            </w:tcBorders>
            <w:shd w:val="clear" w:color="000000" w:fill="FFFFFF"/>
            <w:vAlign w:val="bottom"/>
            <w:hideMark/>
          </w:tcPr>
          <w:p w14:paraId="14EDC59F" w14:textId="64A86882" w:rsidR="00F84ED0" w:rsidRPr="00D31481" w:rsidRDefault="00D31481" w:rsidP="00241503">
            <w:pPr>
              <w:jc w:val="right"/>
              <w:rPr>
                <w:rFonts w:ascii="Arial" w:hAnsi="Arial"/>
                <w:color w:val="000000"/>
                <w:sz w:val="20"/>
                <w:highlight w:val="yellow"/>
              </w:rPr>
            </w:pPr>
            <w:r>
              <w:rPr>
                <w:rFonts w:ascii="Arial" w:hAnsi="Arial"/>
                <w:color w:val="000000"/>
                <w:sz w:val="20"/>
              </w:rPr>
              <w:t>8</w:t>
            </w:r>
            <w:r w:rsidR="001D70C4">
              <w:rPr>
                <w:rFonts w:ascii="Arial" w:hAnsi="Arial"/>
                <w:color w:val="000000"/>
                <w:sz w:val="20"/>
              </w:rPr>
              <w:t>44</w:t>
            </w:r>
          </w:p>
        </w:tc>
      </w:tr>
      <w:tr w:rsidR="00F84ED0" w:rsidRPr="00E72DC1" w14:paraId="5ABEAC68" w14:textId="77777777" w:rsidTr="00017761">
        <w:tc>
          <w:tcPr>
            <w:tcW w:w="4819" w:type="dxa"/>
            <w:tcBorders>
              <w:top w:val="nil"/>
              <w:left w:val="nil"/>
              <w:bottom w:val="nil"/>
              <w:right w:val="nil"/>
            </w:tcBorders>
            <w:shd w:val="clear" w:color="000000" w:fill="FFFFFF"/>
            <w:noWrap/>
            <w:vAlign w:val="bottom"/>
            <w:hideMark/>
          </w:tcPr>
          <w:p w14:paraId="56F8D42B" w14:textId="77777777" w:rsidR="00F84ED0" w:rsidRPr="00E72DC1" w:rsidRDefault="00F84ED0">
            <w:pPr>
              <w:rPr>
                <w:rFonts w:ascii="Arial" w:hAnsi="Arial"/>
                <w:color w:val="000000"/>
                <w:sz w:val="20"/>
              </w:rPr>
            </w:pPr>
            <w:r w:rsidRPr="00E72DC1">
              <w:rPr>
                <w:rFonts w:ascii="Arial" w:hAnsi="Arial"/>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22F0592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9980E51" w14:textId="4C011B90" w:rsidR="00F84ED0" w:rsidRPr="004B74BC" w:rsidRDefault="008D7AF8" w:rsidP="004065D5">
            <w:pPr>
              <w:jc w:val="right"/>
              <w:rPr>
                <w:rFonts w:ascii="Arial" w:hAnsi="Arial"/>
                <w:b/>
                <w:bCs/>
                <w:color w:val="000000"/>
                <w:sz w:val="20"/>
              </w:rPr>
            </w:pPr>
            <w:r>
              <w:rPr>
                <w:rFonts w:ascii="Arial" w:hAnsi="Arial"/>
                <w:b/>
                <w:bCs/>
                <w:color w:val="000000"/>
                <w:sz w:val="20"/>
              </w:rPr>
              <w:t xml:space="preserve">21 </w:t>
            </w:r>
            <w:r w:rsidR="00A57417">
              <w:rPr>
                <w:rFonts w:ascii="Arial" w:hAnsi="Arial"/>
                <w:b/>
                <w:bCs/>
                <w:color w:val="000000"/>
                <w:sz w:val="20"/>
              </w:rPr>
              <w:t>588</w:t>
            </w:r>
          </w:p>
        </w:tc>
        <w:tc>
          <w:tcPr>
            <w:tcW w:w="1587" w:type="dxa"/>
            <w:tcBorders>
              <w:top w:val="single" w:sz="4" w:space="0" w:color="auto"/>
              <w:left w:val="nil"/>
              <w:bottom w:val="single" w:sz="4" w:space="0" w:color="auto"/>
              <w:right w:val="nil"/>
            </w:tcBorders>
            <w:shd w:val="clear" w:color="000000" w:fill="FFFFFF"/>
            <w:vAlign w:val="bottom"/>
            <w:hideMark/>
          </w:tcPr>
          <w:p w14:paraId="596A36A1" w14:textId="3197F9F3" w:rsidR="00F84ED0" w:rsidRPr="00E72DC1" w:rsidRDefault="001D70C4" w:rsidP="00F84ED0">
            <w:pPr>
              <w:jc w:val="right"/>
              <w:rPr>
                <w:rFonts w:ascii="Arial" w:hAnsi="Arial"/>
                <w:b/>
                <w:bCs/>
                <w:color w:val="000000"/>
                <w:sz w:val="20"/>
              </w:rPr>
            </w:pPr>
            <w:r>
              <w:rPr>
                <w:rFonts w:ascii="Arial" w:hAnsi="Arial"/>
                <w:b/>
                <w:bCs/>
                <w:color w:val="000000"/>
                <w:sz w:val="20"/>
              </w:rPr>
              <w:t>21 588</w:t>
            </w:r>
          </w:p>
        </w:tc>
      </w:tr>
      <w:tr w:rsidR="00F84ED0" w:rsidRPr="00E72DC1" w14:paraId="7FD2B5C5" w14:textId="77777777" w:rsidTr="00017761">
        <w:tc>
          <w:tcPr>
            <w:tcW w:w="4819" w:type="dxa"/>
            <w:tcBorders>
              <w:top w:val="nil"/>
              <w:left w:val="nil"/>
              <w:bottom w:val="nil"/>
              <w:right w:val="nil"/>
            </w:tcBorders>
            <w:shd w:val="clear" w:color="000000" w:fill="FFFFFF"/>
            <w:noWrap/>
            <w:vAlign w:val="bottom"/>
            <w:hideMark/>
          </w:tcPr>
          <w:p w14:paraId="5FE8FD87"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08530587"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7407CB94"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14:paraId="6A19EE2A"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56079252" w14:textId="77777777" w:rsidTr="00017761">
        <w:tc>
          <w:tcPr>
            <w:tcW w:w="4819" w:type="dxa"/>
            <w:tcBorders>
              <w:top w:val="nil"/>
              <w:left w:val="nil"/>
              <w:bottom w:val="nil"/>
              <w:right w:val="nil"/>
            </w:tcBorders>
            <w:shd w:val="clear" w:color="000000" w:fill="FFFFFF"/>
            <w:noWrap/>
            <w:vAlign w:val="bottom"/>
            <w:hideMark/>
          </w:tcPr>
          <w:p w14:paraId="519431B7" w14:textId="77777777" w:rsidR="00F84ED0" w:rsidRPr="00E72DC1" w:rsidRDefault="00F84ED0">
            <w:pPr>
              <w:rPr>
                <w:rFonts w:ascii="Arial" w:hAnsi="Arial"/>
                <w:b/>
                <w:bCs/>
                <w:color w:val="000000"/>
                <w:sz w:val="20"/>
              </w:rPr>
            </w:pPr>
            <w:r w:rsidRPr="00E72DC1">
              <w:rPr>
                <w:rFonts w:ascii="Arial" w:hAnsi="Arial"/>
                <w:b/>
                <w:bCs/>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3D4409BB"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6361303" w14:textId="6D58A8FD" w:rsidR="00F84ED0" w:rsidRPr="00C87C12" w:rsidRDefault="00F84ED0" w:rsidP="001C71E4">
            <w:pPr>
              <w:jc w:val="right"/>
              <w:rPr>
                <w:rFonts w:ascii="Arial" w:hAnsi="Arial"/>
                <w:color w:val="000000"/>
                <w:sz w:val="20"/>
                <w:lang w:val="en-US"/>
              </w:rPr>
            </w:pPr>
          </w:p>
        </w:tc>
        <w:tc>
          <w:tcPr>
            <w:tcW w:w="1587" w:type="dxa"/>
            <w:tcBorders>
              <w:top w:val="nil"/>
              <w:left w:val="nil"/>
              <w:bottom w:val="nil"/>
              <w:right w:val="nil"/>
            </w:tcBorders>
            <w:shd w:val="clear" w:color="000000" w:fill="FFFFFF"/>
            <w:vAlign w:val="bottom"/>
            <w:hideMark/>
          </w:tcPr>
          <w:p w14:paraId="1384504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13E3E1AC" w14:textId="77777777" w:rsidTr="00017761">
        <w:tc>
          <w:tcPr>
            <w:tcW w:w="4819" w:type="dxa"/>
            <w:tcBorders>
              <w:top w:val="nil"/>
              <w:left w:val="nil"/>
              <w:bottom w:val="nil"/>
              <w:right w:val="nil"/>
            </w:tcBorders>
            <w:shd w:val="clear" w:color="000000" w:fill="FFFFFF"/>
            <w:noWrap/>
            <w:vAlign w:val="bottom"/>
            <w:hideMark/>
          </w:tcPr>
          <w:p w14:paraId="7B854347"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noWrap/>
            <w:vAlign w:val="bottom"/>
            <w:hideMark/>
          </w:tcPr>
          <w:p w14:paraId="427305C9" w14:textId="30830C14"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1B1C7C3" w14:textId="33A8A434" w:rsidR="00F84ED0" w:rsidRPr="00B67163" w:rsidRDefault="00E76F1B" w:rsidP="004F537A">
            <w:pPr>
              <w:jc w:val="right"/>
              <w:rPr>
                <w:rFonts w:ascii="Arial" w:hAnsi="Arial"/>
                <w:color w:val="000000"/>
                <w:sz w:val="20"/>
                <w:highlight w:val="yellow"/>
                <w:lang w:val="en-US"/>
              </w:rPr>
            </w:pPr>
            <w:r>
              <w:rPr>
                <w:rFonts w:ascii="Arial" w:hAnsi="Arial"/>
                <w:color w:val="000000"/>
                <w:sz w:val="20"/>
                <w:lang w:val="en-US"/>
              </w:rPr>
              <w:t xml:space="preserve">1 </w:t>
            </w:r>
            <w:r w:rsidR="00CF2B52">
              <w:rPr>
                <w:rFonts w:ascii="Arial" w:hAnsi="Arial"/>
                <w:color w:val="000000"/>
                <w:sz w:val="20"/>
              </w:rPr>
              <w:t>3</w:t>
            </w:r>
            <w:r w:rsidR="00C87C12">
              <w:rPr>
                <w:rFonts w:ascii="Arial" w:hAnsi="Arial"/>
                <w:color w:val="000000"/>
                <w:sz w:val="20"/>
                <w:lang w:val="en-US"/>
              </w:rPr>
              <w:t>72</w:t>
            </w:r>
          </w:p>
        </w:tc>
        <w:tc>
          <w:tcPr>
            <w:tcW w:w="1587" w:type="dxa"/>
            <w:tcBorders>
              <w:top w:val="nil"/>
              <w:left w:val="nil"/>
              <w:bottom w:val="nil"/>
              <w:right w:val="nil"/>
            </w:tcBorders>
            <w:shd w:val="clear" w:color="000000" w:fill="FFFFFF"/>
            <w:vAlign w:val="bottom"/>
            <w:hideMark/>
          </w:tcPr>
          <w:p w14:paraId="2C495237" w14:textId="6A1672E1" w:rsidR="00F84ED0" w:rsidRPr="00241503" w:rsidRDefault="001D70C4" w:rsidP="002F579F">
            <w:pPr>
              <w:jc w:val="right"/>
              <w:rPr>
                <w:rFonts w:ascii="Arial" w:hAnsi="Arial"/>
                <w:color w:val="000000"/>
                <w:sz w:val="20"/>
                <w:highlight w:val="yellow"/>
              </w:rPr>
            </w:pPr>
            <w:r>
              <w:rPr>
                <w:rFonts w:ascii="Arial" w:hAnsi="Arial"/>
                <w:color w:val="000000"/>
                <w:sz w:val="20"/>
              </w:rPr>
              <w:t>1 333</w:t>
            </w:r>
          </w:p>
        </w:tc>
      </w:tr>
      <w:tr w:rsidR="00F84ED0" w:rsidRPr="00E72DC1" w14:paraId="5F19B69B" w14:textId="77777777" w:rsidTr="00017761">
        <w:tc>
          <w:tcPr>
            <w:tcW w:w="4819" w:type="dxa"/>
            <w:tcBorders>
              <w:top w:val="nil"/>
              <w:left w:val="nil"/>
              <w:bottom w:val="nil"/>
              <w:right w:val="nil"/>
            </w:tcBorders>
            <w:shd w:val="clear" w:color="000000" w:fill="FFFFFF"/>
            <w:noWrap/>
            <w:vAlign w:val="bottom"/>
            <w:hideMark/>
          </w:tcPr>
          <w:p w14:paraId="28554739" w14:textId="77777777" w:rsidR="00F84ED0" w:rsidRPr="00E72DC1" w:rsidRDefault="00F84ED0">
            <w:pPr>
              <w:rPr>
                <w:rFonts w:ascii="Arial" w:hAnsi="Arial"/>
                <w:color w:val="000000"/>
                <w:sz w:val="20"/>
              </w:rPr>
            </w:pPr>
            <w:r w:rsidRPr="00E72DC1">
              <w:rPr>
                <w:rFonts w:ascii="Arial" w:hAnsi="Arial"/>
                <w:color w:val="000000"/>
                <w:sz w:val="20"/>
              </w:rPr>
              <w:t>Краткосрочни заеми</w:t>
            </w:r>
          </w:p>
        </w:tc>
        <w:tc>
          <w:tcPr>
            <w:tcW w:w="1321" w:type="dxa"/>
            <w:tcBorders>
              <w:top w:val="nil"/>
              <w:left w:val="nil"/>
              <w:bottom w:val="nil"/>
              <w:right w:val="nil"/>
            </w:tcBorders>
            <w:shd w:val="clear" w:color="000000" w:fill="FFFFFF"/>
            <w:noWrap/>
            <w:vAlign w:val="bottom"/>
            <w:hideMark/>
          </w:tcPr>
          <w:p w14:paraId="6A9A10F9" w14:textId="159DD4EA" w:rsidR="00F84ED0" w:rsidRPr="00E72DC1" w:rsidRDefault="00AD516C" w:rsidP="001C71E4">
            <w:pPr>
              <w:jc w:val="right"/>
              <w:rPr>
                <w:rFonts w:ascii="Arial" w:hAnsi="Arial"/>
                <w:color w:val="000000"/>
                <w:sz w:val="20"/>
              </w:rPr>
            </w:pPr>
            <w:r>
              <w:fldChar w:fldCharType="begin"/>
            </w:r>
            <w:r>
              <w:instrText xml:space="preserve"> REF _Ref34841054 \r \h  \* MERGEFORMAT </w:instrText>
            </w:r>
            <w:r>
              <w:fldChar w:fldCharType="separate"/>
            </w:r>
            <w:r w:rsidR="00340021" w:rsidRPr="00340021">
              <w:rPr>
                <w:rFonts w:ascii="Arial" w:hAnsi="Arial"/>
                <w:color w:val="000000"/>
                <w:sz w:val="20"/>
              </w:rPr>
              <w:t>15</w:t>
            </w:r>
            <w:r>
              <w:fldChar w:fldCharType="end"/>
            </w:r>
          </w:p>
        </w:tc>
        <w:tc>
          <w:tcPr>
            <w:tcW w:w="1587" w:type="dxa"/>
            <w:tcBorders>
              <w:top w:val="nil"/>
              <w:left w:val="nil"/>
              <w:bottom w:val="nil"/>
              <w:right w:val="nil"/>
            </w:tcBorders>
            <w:shd w:val="clear" w:color="000000" w:fill="FFFFFF"/>
            <w:vAlign w:val="bottom"/>
            <w:hideMark/>
          </w:tcPr>
          <w:p w14:paraId="338A144C" w14:textId="2F07234A" w:rsidR="00F84ED0" w:rsidRPr="00C87C12" w:rsidRDefault="00C87C12" w:rsidP="000A68EB">
            <w:pPr>
              <w:jc w:val="right"/>
              <w:rPr>
                <w:rFonts w:ascii="Arial" w:hAnsi="Arial"/>
                <w:color w:val="000000"/>
                <w:sz w:val="20"/>
                <w:lang w:val="en-US"/>
              </w:rPr>
            </w:pPr>
            <w:r>
              <w:rPr>
                <w:rFonts w:ascii="Arial" w:hAnsi="Arial"/>
                <w:color w:val="000000"/>
                <w:sz w:val="20"/>
                <w:lang w:val="en-US"/>
              </w:rPr>
              <w:t>313</w:t>
            </w:r>
          </w:p>
        </w:tc>
        <w:tc>
          <w:tcPr>
            <w:tcW w:w="1587" w:type="dxa"/>
            <w:tcBorders>
              <w:top w:val="nil"/>
              <w:left w:val="nil"/>
              <w:bottom w:val="nil"/>
              <w:right w:val="nil"/>
            </w:tcBorders>
            <w:shd w:val="clear" w:color="000000" w:fill="FFFFFF"/>
            <w:vAlign w:val="bottom"/>
            <w:hideMark/>
          </w:tcPr>
          <w:p w14:paraId="53397A67" w14:textId="438F8F8E" w:rsidR="00F84ED0" w:rsidRPr="009252D2" w:rsidRDefault="001D70C4" w:rsidP="002F579F">
            <w:pPr>
              <w:jc w:val="right"/>
              <w:rPr>
                <w:rFonts w:ascii="Arial" w:hAnsi="Arial"/>
                <w:color w:val="000000"/>
                <w:sz w:val="20"/>
              </w:rPr>
            </w:pPr>
            <w:r>
              <w:rPr>
                <w:rFonts w:ascii="Arial" w:hAnsi="Arial"/>
                <w:color w:val="000000"/>
                <w:sz w:val="20"/>
              </w:rPr>
              <w:t>649</w:t>
            </w:r>
          </w:p>
        </w:tc>
      </w:tr>
      <w:tr w:rsidR="00F84ED0" w:rsidRPr="00E72DC1" w14:paraId="14D565D0" w14:textId="77777777" w:rsidTr="00017761">
        <w:tc>
          <w:tcPr>
            <w:tcW w:w="4819" w:type="dxa"/>
            <w:tcBorders>
              <w:top w:val="nil"/>
              <w:left w:val="nil"/>
              <w:bottom w:val="nil"/>
              <w:right w:val="nil"/>
            </w:tcBorders>
            <w:shd w:val="clear" w:color="000000" w:fill="FFFFFF"/>
            <w:noWrap/>
            <w:vAlign w:val="bottom"/>
            <w:hideMark/>
          </w:tcPr>
          <w:p w14:paraId="07F72A38" w14:textId="77777777" w:rsidR="00F84ED0" w:rsidRPr="00E72DC1" w:rsidRDefault="00F84ED0">
            <w:pPr>
              <w:rPr>
                <w:rFonts w:ascii="Arial" w:hAnsi="Arial"/>
                <w:color w:val="000000"/>
                <w:sz w:val="20"/>
              </w:rPr>
            </w:pPr>
            <w:r w:rsidRPr="00E72DC1">
              <w:rPr>
                <w:rFonts w:ascii="Arial" w:hAnsi="Arial"/>
                <w:color w:val="000000"/>
                <w:sz w:val="20"/>
              </w:rPr>
              <w:t>Търговски и други задължения</w:t>
            </w:r>
          </w:p>
        </w:tc>
        <w:tc>
          <w:tcPr>
            <w:tcW w:w="1321" w:type="dxa"/>
            <w:tcBorders>
              <w:top w:val="nil"/>
              <w:left w:val="nil"/>
              <w:bottom w:val="nil"/>
              <w:right w:val="nil"/>
            </w:tcBorders>
            <w:shd w:val="clear" w:color="000000" w:fill="FFFFFF"/>
            <w:noWrap/>
            <w:vAlign w:val="bottom"/>
            <w:hideMark/>
          </w:tcPr>
          <w:p w14:paraId="301B5746" w14:textId="49CED9EE" w:rsidR="00F84ED0" w:rsidRPr="004151B3" w:rsidRDefault="00AD516C" w:rsidP="001C71E4">
            <w:pPr>
              <w:jc w:val="right"/>
              <w:rPr>
                <w:rFonts w:ascii="Arial" w:hAnsi="Arial"/>
                <w:color w:val="000000"/>
                <w:sz w:val="20"/>
              </w:rPr>
            </w:pPr>
            <w:r w:rsidRPr="004151B3">
              <w:fldChar w:fldCharType="begin"/>
            </w:r>
            <w:r w:rsidRPr="004151B3">
              <w:instrText xml:space="preserve"> REF _Ref415137105 \r \h  \* MERGEFORMAT </w:instrText>
            </w:r>
            <w:r w:rsidRPr="004151B3">
              <w:fldChar w:fldCharType="separate"/>
            </w:r>
            <w:r w:rsidR="00340021" w:rsidRPr="00340021">
              <w:rPr>
                <w:rFonts w:ascii="Arial" w:hAnsi="Arial"/>
                <w:color w:val="000000"/>
                <w:sz w:val="20"/>
              </w:rPr>
              <w:t>16</w:t>
            </w:r>
            <w:r w:rsidRPr="004151B3">
              <w:fldChar w:fldCharType="end"/>
            </w:r>
          </w:p>
        </w:tc>
        <w:tc>
          <w:tcPr>
            <w:tcW w:w="1587" w:type="dxa"/>
            <w:tcBorders>
              <w:top w:val="nil"/>
              <w:left w:val="nil"/>
              <w:right w:val="nil"/>
            </w:tcBorders>
            <w:shd w:val="clear" w:color="000000" w:fill="FFFFFF"/>
            <w:vAlign w:val="bottom"/>
            <w:hideMark/>
          </w:tcPr>
          <w:p w14:paraId="23EFE35C" w14:textId="66B2A4E2" w:rsidR="00F84ED0" w:rsidRPr="00C87C12" w:rsidRDefault="004151B3" w:rsidP="004F537A">
            <w:pPr>
              <w:jc w:val="right"/>
              <w:rPr>
                <w:rFonts w:ascii="Arial" w:hAnsi="Arial"/>
                <w:sz w:val="20"/>
                <w:lang w:val="en-US"/>
              </w:rPr>
            </w:pPr>
            <w:r w:rsidRPr="004151B3">
              <w:rPr>
                <w:rFonts w:ascii="Arial" w:hAnsi="Arial"/>
                <w:sz w:val="20"/>
              </w:rPr>
              <w:t xml:space="preserve">3 </w:t>
            </w:r>
            <w:r w:rsidR="00C87C12">
              <w:rPr>
                <w:rFonts w:ascii="Arial" w:hAnsi="Arial"/>
                <w:sz w:val="20"/>
                <w:lang w:val="en-US"/>
              </w:rPr>
              <w:t>390</w:t>
            </w:r>
          </w:p>
        </w:tc>
        <w:tc>
          <w:tcPr>
            <w:tcW w:w="1587" w:type="dxa"/>
            <w:tcBorders>
              <w:top w:val="nil"/>
              <w:left w:val="nil"/>
              <w:right w:val="nil"/>
            </w:tcBorders>
            <w:shd w:val="clear" w:color="000000" w:fill="FFFFFF"/>
            <w:vAlign w:val="bottom"/>
            <w:hideMark/>
          </w:tcPr>
          <w:p w14:paraId="44F20C79" w14:textId="052495B7" w:rsidR="00F84ED0" w:rsidRPr="00E76F1B" w:rsidRDefault="001D70C4" w:rsidP="00E76F1B">
            <w:pPr>
              <w:jc w:val="right"/>
              <w:rPr>
                <w:rFonts w:ascii="Arial" w:hAnsi="Arial"/>
                <w:sz w:val="20"/>
                <w:highlight w:val="yellow"/>
                <w:lang w:val="en-US"/>
              </w:rPr>
            </w:pPr>
            <w:r>
              <w:rPr>
                <w:rFonts w:ascii="Arial" w:hAnsi="Arial"/>
                <w:sz w:val="20"/>
              </w:rPr>
              <w:t>3 146</w:t>
            </w:r>
          </w:p>
        </w:tc>
      </w:tr>
      <w:tr w:rsidR="00F84ED0" w:rsidRPr="00E72DC1" w14:paraId="2EB2EC5F" w14:textId="77777777" w:rsidTr="00017761">
        <w:tc>
          <w:tcPr>
            <w:tcW w:w="4819" w:type="dxa"/>
            <w:tcBorders>
              <w:top w:val="nil"/>
              <w:left w:val="nil"/>
              <w:bottom w:val="nil"/>
              <w:right w:val="nil"/>
            </w:tcBorders>
            <w:shd w:val="clear" w:color="000000" w:fill="FFFFFF"/>
            <w:noWrap/>
            <w:vAlign w:val="bottom"/>
            <w:hideMark/>
          </w:tcPr>
          <w:p w14:paraId="59AF8699" w14:textId="77777777" w:rsidR="00F84ED0" w:rsidRPr="00E72DC1" w:rsidRDefault="00F84ED0">
            <w:pPr>
              <w:rPr>
                <w:rFonts w:ascii="Arial" w:hAnsi="Arial"/>
                <w:color w:val="000000"/>
                <w:sz w:val="20"/>
              </w:rPr>
            </w:pPr>
            <w:r w:rsidRPr="00E72DC1">
              <w:rPr>
                <w:rFonts w:ascii="Arial" w:hAnsi="Arial"/>
                <w:color w:val="000000"/>
                <w:sz w:val="20"/>
              </w:rPr>
              <w:t>Краткосрочни задължения към свързани лица</w:t>
            </w:r>
          </w:p>
        </w:tc>
        <w:tc>
          <w:tcPr>
            <w:tcW w:w="1321" w:type="dxa"/>
            <w:tcBorders>
              <w:top w:val="nil"/>
              <w:left w:val="nil"/>
              <w:bottom w:val="nil"/>
              <w:right w:val="nil"/>
            </w:tcBorders>
            <w:shd w:val="clear" w:color="000000" w:fill="FFFFFF"/>
            <w:noWrap/>
            <w:vAlign w:val="bottom"/>
            <w:hideMark/>
          </w:tcPr>
          <w:p w14:paraId="3DCB719A" w14:textId="40DF25C8"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EB7825">
              <w:rPr>
                <w:rFonts w:ascii="Arial" w:hAnsi="Arial"/>
                <w:color w:val="000000"/>
                <w:sz w:val="20"/>
              </w:rPr>
              <w:instrText xml:space="preserve"> REF _Ref248867100 \r \h </w:instrText>
            </w:r>
            <w:r>
              <w:rPr>
                <w:rFonts w:ascii="Arial" w:hAnsi="Arial"/>
                <w:color w:val="000000"/>
                <w:sz w:val="20"/>
              </w:rPr>
            </w:r>
            <w:r>
              <w:rPr>
                <w:rFonts w:ascii="Arial" w:hAnsi="Arial"/>
                <w:color w:val="000000"/>
                <w:sz w:val="20"/>
              </w:rPr>
              <w:fldChar w:fldCharType="separate"/>
            </w:r>
            <w:r w:rsidR="00340021">
              <w:rPr>
                <w:rFonts w:ascii="Arial" w:hAnsi="Arial"/>
                <w:color w:val="000000"/>
                <w:sz w:val="20"/>
              </w:rPr>
              <w:t>28</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0D1E881" w14:textId="1A9D3FAE" w:rsidR="00F84ED0" w:rsidRPr="00C87C12" w:rsidRDefault="00C87C12" w:rsidP="009A384C">
            <w:pPr>
              <w:jc w:val="right"/>
              <w:rPr>
                <w:rFonts w:ascii="Arial" w:hAnsi="Arial"/>
                <w:color w:val="000000"/>
                <w:sz w:val="20"/>
                <w:highlight w:val="yellow"/>
                <w:lang w:val="en-US"/>
              </w:rPr>
            </w:pPr>
            <w:r>
              <w:rPr>
                <w:rFonts w:ascii="Arial" w:hAnsi="Arial"/>
                <w:color w:val="000000"/>
                <w:sz w:val="20"/>
                <w:lang w:val="en-US"/>
              </w:rPr>
              <w:t>171</w:t>
            </w:r>
          </w:p>
        </w:tc>
        <w:tc>
          <w:tcPr>
            <w:tcW w:w="1587" w:type="dxa"/>
            <w:tcBorders>
              <w:top w:val="nil"/>
              <w:left w:val="nil"/>
              <w:bottom w:val="single" w:sz="4" w:space="0" w:color="auto"/>
              <w:right w:val="nil"/>
            </w:tcBorders>
            <w:shd w:val="clear" w:color="000000" w:fill="FFFFFF"/>
            <w:vAlign w:val="bottom"/>
            <w:hideMark/>
          </w:tcPr>
          <w:p w14:paraId="4FD1623F" w14:textId="53CBDB7B" w:rsidR="00F84ED0" w:rsidRPr="009252D2" w:rsidRDefault="001D70C4" w:rsidP="002F579F">
            <w:pPr>
              <w:jc w:val="right"/>
              <w:rPr>
                <w:rFonts w:ascii="Arial" w:hAnsi="Arial"/>
                <w:color w:val="000000"/>
                <w:sz w:val="20"/>
              </w:rPr>
            </w:pPr>
            <w:r>
              <w:rPr>
                <w:rFonts w:ascii="Arial" w:hAnsi="Arial"/>
                <w:color w:val="000000"/>
                <w:sz w:val="20"/>
              </w:rPr>
              <w:t>126</w:t>
            </w:r>
          </w:p>
        </w:tc>
      </w:tr>
      <w:tr w:rsidR="00F84ED0" w:rsidRPr="00E72DC1" w14:paraId="021CF5A9" w14:textId="77777777" w:rsidTr="00017761">
        <w:tc>
          <w:tcPr>
            <w:tcW w:w="4819" w:type="dxa"/>
            <w:tcBorders>
              <w:top w:val="nil"/>
              <w:left w:val="nil"/>
              <w:bottom w:val="nil"/>
              <w:right w:val="nil"/>
            </w:tcBorders>
            <w:shd w:val="clear" w:color="000000" w:fill="FFFFFF"/>
            <w:noWrap/>
            <w:vAlign w:val="bottom"/>
            <w:hideMark/>
          </w:tcPr>
          <w:p w14:paraId="2122B80E" w14:textId="77777777" w:rsidR="00F84ED0" w:rsidRPr="00E72DC1" w:rsidRDefault="00F84ED0">
            <w:pPr>
              <w:rPr>
                <w:rFonts w:ascii="Arial" w:hAnsi="Arial"/>
                <w:color w:val="000000"/>
                <w:sz w:val="20"/>
              </w:rPr>
            </w:pPr>
            <w:r w:rsidRPr="00E72DC1">
              <w:rPr>
                <w:rFonts w:ascii="Arial" w:hAnsi="Arial"/>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4BFBA5C3"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012F7EB" w14:textId="581E1778" w:rsidR="00F84ED0" w:rsidRPr="00B67163" w:rsidRDefault="00CF2B52" w:rsidP="004F537A">
            <w:pPr>
              <w:jc w:val="right"/>
              <w:rPr>
                <w:rFonts w:ascii="Arial" w:hAnsi="Arial"/>
                <w:b/>
                <w:bCs/>
                <w:color w:val="000000"/>
                <w:sz w:val="20"/>
                <w:lang w:val="en-US"/>
              </w:rPr>
            </w:pPr>
            <w:r>
              <w:rPr>
                <w:rFonts w:ascii="Arial" w:hAnsi="Arial"/>
                <w:b/>
                <w:bCs/>
                <w:color w:val="000000"/>
                <w:sz w:val="20"/>
              </w:rPr>
              <w:t>5 2</w:t>
            </w:r>
            <w:r w:rsidR="00C87C12">
              <w:rPr>
                <w:rFonts w:ascii="Arial" w:hAnsi="Arial"/>
                <w:b/>
                <w:bCs/>
                <w:color w:val="000000"/>
                <w:sz w:val="20"/>
                <w:lang w:val="en-US"/>
              </w:rPr>
              <w:t>46</w:t>
            </w:r>
          </w:p>
        </w:tc>
        <w:tc>
          <w:tcPr>
            <w:tcW w:w="1587" w:type="dxa"/>
            <w:tcBorders>
              <w:top w:val="single" w:sz="4" w:space="0" w:color="auto"/>
              <w:left w:val="nil"/>
              <w:bottom w:val="single" w:sz="4" w:space="0" w:color="auto"/>
              <w:right w:val="nil"/>
            </w:tcBorders>
            <w:shd w:val="clear" w:color="000000" w:fill="FFFFFF"/>
            <w:vAlign w:val="bottom"/>
            <w:hideMark/>
          </w:tcPr>
          <w:p w14:paraId="42BDB030" w14:textId="41C3CC2F" w:rsidR="00F84ED0" w:rsidRPr="00E72DC1" w:rsidRDefault="001D70C4" w:rsidP="00D31481">
            <w:pPr>
              <w:jc w:val="right"/>
              <w:rPr>
                <w:rFonts w:ascii="Arial" w:hAnsi="Arial"/>
                <w:b/>
                <w:bCs/>
                <w:color w:val="000000"/>
                <w:sz w:val="20"/>
              </w:rPr>
            </w:pPr>
            <w:r>
              <w:rPr>
                <w:rFonts w:ascii="Arial" w:hAnsi="Arial"/>
                <w:b/>
                <w:bCs/>
                <w:color w:val="000000"/>
                <w:sz w:val="20"/>
              </w:rPr>
              <w:t>5 254</w:t>
            </w:r>
          </w:p>
        </w:tc>
      </w:tr>
      <w:tr w:rsidR="00F84ED0" w:rsidRPr="00E72DC1" w14:paraId="74761C42" w14:textId="77777777" w:rsidTr="00017761">
        <w:tc>
          <w:tcPr>
            <w:tcW w:w="4819" w:type="dxa"/>
            <w:tcBorders>
              <w:top w:val="nil"/>
              <w:left w:val="nil"/>
              <w:bottom w:val="nil"/>
              <w:right w:val="nil"/>
            </w:tcBorders>
            <w:shd w:val="clear" w:color="000000" w:fill="FFFFFF"/>
            <w:noWrap/>
            <w:vAlign w:val="bottom"/>
            <w:hideMark/>
          </w:tcPr>
          <w:p w14:paraId="2C090E2A"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72713CD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D3733C7"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49CA6449"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5395917" w14:textId="77777777" w:rsidTr="00017761">
        <w:tc>
          <w:tcPr>
            <w:tcW w:w="4819" w:type="dxa"/>
            <w:tcBorders>
              <w:top w:val="nil"/>
              <w:left w:val="nil"/>
              <w:bottom w:val="nil"/>
              <w:right w:val="nil"/>
            </w:tcBorders>
            <w:shd w:val="clear" w:color="000000" w:fill="FFFFFF"/>
            <w:noWrap/>
            <w:vAlign w:val="bottom"/>
            <w:hideMark/>
          </w:tcPr>
          <w:p w14:paraId="722704B6" w14:textId="77777777" w:rsidR="00F84ED0" w:rsidRPr="00E72DC1" w:rsidRDefault="00F84ED0">
            <w:pPr>
              <w:rPr>
                <w:rFonts w:ascii="Arial" w:hAnsi="Arial"/>
                <w:b/>
                <w:bCs/>
                <w:color w:val="000000"/>
                <w:sz w:val="20"/>
              </w:rPr>
            </w:pPr>
            <w:r w:rsidRPr="00E72DC1">
              <w:rPr>
                <w:rFonts w:ascii="Arial" w:hAnsi="Arial"/>
                <w:b/>
                <w:bCs/>
                <w:color w:val="000000"/>
                <w:sz w:val="20"/>
              </w:rPr>
              <w:t>Общо пасиви</w:t>
            </w:r>
          </w:p>
        </w:tc>
        <w:tc>
          <w:tcPr>
            <w:tcW w:w="1321" w:type="dxa"/>
            <w:tcBorders>
              <w:top w:val="nil"/>
              <w:left w:val="nil"/>
              <w:bottom w:val="nil"/>
              <w:right w:val="nil"/>
            </w:tcBorders>
            <w:shd w:val="clear" w:color="000000" w:fill="FFFFFF"/>
            <w:noWrap/>
            <w:vAlign w:val="bottom"/>
            <w:hideMark/>
          </w:tcPr>
          <w:p w14:paraId="5DECBA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5DB4AD89" w14:textId="2AF13B95" w:rsidR="00F84ED0" w:rsidRPr="00C87C12" w:rsidRDefault="004065D5" w:rsidP="004F537A">
            <w:pPr>
              <w:jc w:val="right"/>
              <w:rPr>
                <w:rFonts w:ascii="Arial" w:hAnsi="Arial"/>
                <w:b/>
                <w:bCs/>
                <w:color w:val="000000"/>
                <w:sz w:val="20"/>
                <w:lang w:val="en-US"/>
              </w:rPr>
            </w:pPr>
            <w:r>
              <w:rPr>
                <w:rFonts w:ascii="Arial" w:hAnsi="Arial"/>
                <w:b/>
                <w:bCs/>
                <w:color w:val="000000"/>
                <w:sz w:val="20"/>
              </w:rPr>
              <w:t xml:space="preserve">26 </w:t>
            </w:r>
            <w:r w:rsidR="00CF2B52">
              <w:rPr>
                <w:rFonts w:ascii="Arial" w:hAnsi="Arial"/>
                <w:b/>
                <w:bCs/>
                <w:color w:val="000000"/>
                <w:sz w:val="20"/>
              </w:rPr>
              <w:t>8</w:t>
            </w:r>
            <w:r w:rsidR="00C87C12">
              <w:rPr>
                <w:rFonts w:ascii="Arial" w:hAnsi="Arial"/>
                <w:b/>
                <w:bCs/>
                <w:color w:val="000000"/>
                <w:sz w:val="20"/>
                <w:lang w:val="en-US"/>
              </w:rPr>
              <w:t>34</w:t>
            </w:r>
          </w:p>
        </w:tc>
        <w:tc>
          <w:tcPr>
            <w:tcW w:w="1587" w:type="dxa"/>
            <w:tcBorders>
              <w:top w:val="single" w:sz="4" w:space="0" w:color="auto"/>
              <w:left w:val="nil"/>
              <w:bottom w:val="single" w:sz="4" w:space="0" w:color="auto"/>
              <w:right w:val="nil"/>
            </w:tcBorders>
            <w:shd w:val="clear" w:color="000000" w:fill="FFFFFF"/>
            <w:vAlign w:val="bottom"/>
            <w:hideMark/>
          </w:tcPr>
          <w:p w14:paraId="77724120" w14:textId="60126E9D" w:rsidR="00F84ED0" w:rsidRPr="00241503" w:rsidRDefault="00241503" w:rsidP="00D31481">
            <w:pPr>
              <w:jc w:val="right"/>
              <w:rPr>
                <w:rFonts w:ascii="Arial" w:hAnsi="Arial"/>
                <w:b/>
                <w:bCs/>
                <w:color w:val="000000"/>
                <w:sz w:val="20"/>
              </w:rPr>
            </w:pPr>
            <w:r>
              <w:rPr>
                <w:rFonts w:ascii="Arial" w:hAnsi="Arial"/>
                <w:b/>
                <w:bCs/>
                <w:color w:val="000000"/>
                <w:sz w:val="20"/>
              </w:rPr>
              <w:t xml:space="preserve">26 </w:t>
            </w:r>
            <w:r w:rsidR="001D70C4">
              <w:rPr>
                <w:rFonts w:ascii="Arial" w:hAnsi="Arial"/>
                <w:b/>
                <w:bCs/>
                <w:color w:val="000000"/>
                <w:sz w:val="20"/>
              </w:rPr>
              <w:t>842</w:t>
            </w:r>
          </w:p>
        </w:tc>
      </w:tr>
      <w:tr w:rsidR="00F84ED0" w:rsidRPr="00E72DC1" w14:paraId="469FF67D" w14:textId="77777777" w:rsidTr="00017761">
        <w:tc>
          <w:tcPr>
            <w:tcW w:w="4819" w:type="dxa"/>
            <w:tcBorders>
              <w:top w:val="nil"/>
              <w:left w:val="nil"/>
              <w:bottom w:val="nil"/>
              <w:right w:val="nil"/>
            </w:tcBorders>
            <w:shd w:val="clear" w:color="000000" w:fill="FFFFFF"/>
            <w:noWrap/>
            <w:vAlign w:val="bottom"/>
            <w:hideMark/>
          </w:tcPr>
          <w:p w14:paraId="341BB9EC"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 и пасиви</w:t>
            </w:r>
          </w:p>
        </w:tc>
        <w:tc>
          <w:tcPr>
            <w:tcW w:w="1321" w:type="dxa"/>
            <w:tcBorders>
              <w:top w:val="nil"/>
              <w:left w:val="nil"/>
              <w:bottom w:val="nil"/>
              <w:right w:val="nil"/>
            </w:tcBorders>
            <w:shd w:val="clear" w:color="000000" w:fill="FFFFFF"/>
            <w:noWrap/>
            <w:vAlign w:val="bottom"/>
            <w:hideMark/>
          </w:tcPr>
          <w:p w14:paraId="26B8623C"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0A9D66ED" w14:textId="66865BC3" w:rsidR="00F84ED0" w:rsidRPr="00C03A20" w:rsidRDefault="00C03A20" w:rsidP="00C3205B">
            <w:pPr>
              <w:jc w:val="right"/>
              <w:rPr>
                <w:rFonts w:ascii="Arial" w:hAnsi="Arial"/>
                <w:b/>
                <w:bCs/>
                <w:color w:val="000000"/>
                <w:sz w:val="20"/>
              </w:rPr>
            </w:pPr>
            <w:r>
              <w:rPr>
                <w:rFonts w:ascii="Arial" w:hAnsi="Arial"/>
                <w:b/>
                <w:bCs/>
                <w:color w:val="000000"/>
                <w:sz w:val="20"/>
              </w:rPr>
              <w:t>66 087</w:t>
            </w:r>
          </w:p>
        </w:tc>
        <w:tc>
          <w:tcPr>
            <w:tcW w:w="1587" w:type="dxa"/>
            <w:tcBorders>
              <w:top w:val="single" w:sz="4" w:space="0" w:color="auto"/>
              <w:left w:val="nil"/>
              <w:bottom w:val="single" w:sz="4" w:space="0" w:color="auto"/>
              <w:right w:val="nil"/>
            </w:tcBorders>
            <w:shd w:val="clear" w:color="000000" w:fill="FFFFFF"/>
            <w:vAlign w:val="bottom"/>
            <w:hideMark/>
          </w:tcPr>
          <w:p w14:paraId="53823E61" w14:textId="22C25FEE" w:rsidR="00F84ED0" w:rsidRPr="00E72DC1" w:rsidRDefault="001D70C4" w:rsidP="00D31481">
            <w:pPr>
              <w:jc w:val="right"/>
              <w:rPr>
                <w:rFonts w:ascii="Arial" w:hAnsi="Arial"/>
                <w:b/>
                <w:bCs/>
                <w:color w:val="000000"/>
                <w:sz w:val="20"/>
              </w:rPr>
            </w:pPr>
            <w:r>
              <w:rPr>
                <w:rFonts w:ascii="Arial" w:hAnsi="Arial"/>
                <w:b/>
                <w:bCs/>
                <w:color w:val="000000"/>
                <w:sz w:val="20"/>
              </w:rPr>
              <w:t>66 063</w:t>
            </w:r>
          </w:p>
        </w:tc>
      </w:tr>
    </w:tbl>
    <w:p w14:paraId="01BFFECB" w14:textId="77777777" w:rsidR="004D37D5" w:rsidRDefault="004D37D5" w:rsidP="00466F88">
      <w:pPr>
        <w:jc w:val="both"/>
        <w:rPr>
          <w:rFonts w:ascii="Arial" w:hAnsi="Arial"/>
          <w:sz w:val="20"/>
          <w:szCs w:val="24"/>
        </w:rPr>
      </w:pPr>
    </w:p>
    <w:p w14:paraId="3D9E5C02" w14:textId="77777777" w:rsidR="004D1454" w:rsidRDefault="004D1454" w:rsidP="00466F88">
      <w:pPr>
        <w:jc w:val="both"/>
        <w:rPr>
          <w:rFonts w:ascii="Arial" w:hAnsi="Arial"/>
          <w:sz w:val="20"/>
          <w:szCs w:val="24"/>
        </w:rPr>
      </w:pPr>
    </w:p>
    <w:p w14:paraId="7F3C7D49" w14:textId="77777777" w:rsidR="00AF35CD" w:rsidRDefault="00AF35CD" w:rsidP="00466F88">
      <w:pPr>
        <w:jc w:val="both"/>
        <w:rPr>
          <w:rFonts w:ascii="Arial" w:hAnsi="Arial"/>
          <w:sz w:val="20"/>
          <w:szCs w:val="24"/>
        </w:rPr>
      </w:pPr>
    </w:p>
    <w:p w14:paraId="4E9F5214" w14:textId="77777777" w:rsidR="00D31481" w:rsidRDefault="00D31481" w:rsidP="00466F88">
      <w:pPr>
        <w:jc w:val="both"/>
        <w:rPr>
          <w:rFonts w:ascii="Arial" w:hAnsi="Arial"/>
          <w:sz w:val="20"/>
          <w:szCs w:val="24"/>
        </w:rPr>
      </w:pPr>
    </w:p>
    <w:p w14:paraId="511CAD25" w14:textId="77777777" w:rsidR="00D31481" w:rsidRDefault="00D31481" w:rsidP="00466F88">
      <w:pPr>
        <w:jc w:val="both"/>
        <w:rPr>
          <w:rFonts w:ascii="Arial" w:hAnsi="Arial"/>
          <w:sz w:val="20"/>
          <w:szCs w:val="24"/>
        </w:rPr>
      </w:pPr>
    </w:p>
    <w:tbl>
      <w:tblPr>
        <w:tblW w:w="9354" w:type="dxa"/>
        <w:tblInd w:w="108" w:type="dxa"/>
        <w:tblLook w:val="0000" w:firstRow="0" w:lastRow="0" w:firstColumn="0" w:lastColumn="0" w:noHBand="0" w:noVBand="0"/>
      </w:tblPr>
      <w:tblGrid>
        <w:gridCol w:w="4535"/>
        <w:gridCol w:w="4819"/>
      </w:tblGrid>
      <w:tr w:rsidR="008F501A" w:rsidRPr="00E72DC1" w14:paraId="0A087A95" w14:textId="77777777" w:rsidTr="00017761">
        <w:trPr>
          <w:trHeight w:val="113"/>
        </w:trPr>
        <w:tc>
          <w:tcPr>
            <w:tcW w:w="4535" w:type="dxa"/>
          </w:tcPr>
          <w:p w14:paraId="542B4326" w14:textId="77777777" w:rsidR="008F501A" w:rsidRPr="00E72DC1" w:rsidRDefault="008F501A" w:rsidP="00784DDF">
            <w:pPr>
              <w:autoSpaceDE w:val="0"/>
              <w:autoSpaceDN w:val="0"/>
              <w:adjustRightInd w:val="0"/>
              <w:rPr>
                <w:rFonts w:ascii="Arial" w:hAnsi="Arial"/>
                <w:b/>
                <w:bCs/>
                <w:sz w:val="20"/>
              </w:rPr>
            </w:pPr>
            <w:bookmarkStart w:id="1" w:name="_Hlk4767035"/>
            <w:r w:rsidRPr="00E72DC1">
              <w:rPr>
                <w:rFonts w:ascii="Arial" w:hAnsi="Arial"/>
                <w:b/>
                <w:bCs/>
                <w:sz w:val="20"/>
              </w:rPr>
              <w:t>Съставил: ____________________</w:t>
            </w:r>
          </w:p>
          <w:p w14:paraId="1ABBF96D" w14:textId="77777777" w:rsidR="008F501A" w:rsidRPr="00E72DC1" w:rsidRDefault="00E97BFA" w:rsidP="00784DDF">
            <w:pPr>
              <w:autoSpaceDE w:val="0"/>
              <w:autoSpaceDN w:val="0"/>
              <w:adjustRightInd w:val="0"/>
              <w:rPr>
                <w:rFonts w:ascii="Arial" w:hAnsi="Arial"/>
                <w:b/>
                <w:bCs/>
                <w:sz w:val="20"/>
              </w:rPr>
            </w:pPr>
            <w:r>
              <w:rPr>
                <w:rFonts w:ascii="Arial" w:hAnsi="Arial"/>
                <w:b/>
                <w:bCs/>
                <w:sz w:val="20"/>
              </w:rPr>
              <w:t xml:space="preserve">            Радка Панайот</w:t>
            </w:r>
            <w:r w:rsidR="00282199">
              <w:rPr>
                <w:rFonts w:ascii="Arial" w:hAnsi="Arial"/>
                <w:b/>
                <w:bCs/>
                <w:sz w:val="20"/>
              </w:rPr>
              <w:t>о</w:t>
            </w:r>
            <w:r>
              <w:rPr>
                <w:rFonts w:ascii="Arial" w:hAnsi="Arial"/>
                <w:b/>
                <w:bCs/>
                <w:sz w:val="20"/>
              </w:rPr>
              <w:t>ва-Тодорова</w:t>
            </w:r>
          </w:p>
          <w:p w14:paraId="385C7E4D" w14:textId="77777777" w:rsidR="008F501A" w:rsidRPr="00E72DC1" w:rsidRDefault="008F501A" w:rsidP="00784DDF">
            <w:pPr>
              <w:autoSpaceDE w:val="0"/>
              <w:autoSpaceDN w:val="0"/>
              <w:adjustRightInd w:val="0"/>
              <w:rPr>
                <w:rFonts w:ascii="Arial" w:hAnsi="Arial"/>
                <w:b/>
                <w:bCs/>
                <w:sz w:val="20"/>
              </w:rPr>
            </w:pPr>
          </w:p>
        </w:tc>
        <w:tc>
          <w:tcPr>
            <w:tcW w:w="4819" w:type="dxa"/>
          </w:tcPr>
          <w:p w14:paraId="4F66103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w:t>
            </w:r>
            <w:r w:rsidR="00D76F56" w:rsidRPr="00E72DC1">
              <w:rPr>
                <w:rFonts w:ascii="Arial" w:hAnsi="Arial"/>
                <w:b/>
                <w:bCs/>
                <w:sz w:val="20"/>
              </w:rPr>
              <w:t xml:space="preserve">: </w:t>
            </w:r>
            <w:r w:rsidRPr="00E72DC1">
              <w:rPr>
                <w:rFonts w:ascii="Arial" w:hAnsi="Arial"/>
                <w:b/>
                <w:bCs/>
                <w:sz w:val="20"/>
              </w:rPr>
              <w:t>_________________</w:t>
            </w:r>
          </w:p>
          <w:p w14:paraId="1987CE77"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 xml:space="preserve"> </w:t>
            </w:r>
            <w:r w:rsidR="00D76F56" w:rsidRPr="00E72DC1">
              <w:rPr>
                <w:rFonts w:ascii="Arial" w:hAnsi="Arial"/>
                <w:b/>
                <w:bCs/>
                <w:sz w:val="20"/>
              </w:rPr>
              <w:t xml:space="preserve">                                             </w:t>
            </w:r>
            <w:r w:rsidRPr="00E72DC1">
              <w:rPr>
                <w:rFonts w:ascii="Arial" w:hAnsi="Arial"/>
                <w:b/>
                <w:bCs/>
                <w:sz w:val="20"/>
              </w:rPr>
              <w:t xml:space="preserve">инж. Богдан </w:t>
            </w:r>
            <w:proofErr w:type="spellStart"/>
            <w:r w:rsidRPr="00E72DC1">
              <w:rPr>
                <w:rFonts w:ascii="Arial" w:hAnsi="Arial"/>
                <w:b/>
                <w:bCs/>
                <w:sz w:val="20"/>
              </w:rPr>
              <w:t>Бибов</w:t>
            </w:r>
            <w:proofErr w:type="spellEnd"/>
          </w:p>
        </w:tc>
      </w:tr>
      <w:tr w:rsidR="008F501A" w:rsidRPr="00E72DC1" w14:paraId="7A1D7FBC" w14:textId="77777777" w:rsidTr="00017761">
        <w:trPr>
          <w:trHeight w:val="113"/>
        </w:trPr>
        <w:tc>
          <w:tcPr>
            <w:tcW w:w="4535" w:type="dxa"/>
          </w:tcPr>
          <w:p w14:paraId="02536752" w14:textId="77777777" w:rsidR="008F501A" w:rsidRPr="00E72DC1" w:rsidRDefault="008F501A" w:rsidP="008817AA">
            <w:pPr>
              <w:autoSpaceDE w:val="0"/>
              <w:autoSpaceDN w:val="0"/>
              <w:adjustRightInd w:val="0"/>
              <w:rPr>
                <w:rFonts w:ascii="Arial" w:hAnsi="Arial"/>
                <w:b/>
                <w:bCs/>
                <w:sz w:val="20"/>
              </w:rPr>
            </w:pPr>
          </w:p>
        </w:tc>
        <w:tc>
          <w:tcPr>
            <w:tcW w:w="4819" w:type="dxa"/>
          </w:tcPr>
          <w:p w14:paraId="54AF695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8680891" w14:textId="77777777" w:rsidR="008F501A" w:rsidRPr="00E72DC1" w:rsidRDefault="00D76F56" w:rsidP="00784DDF">
            <w:pPr>
              <w:autoSpaceDE w:val="0"/>
              <w:autoSpaceDN w:val="0"/>
              <w:adjustRightInd w:val="0"/>
              <w:rPr>
                <w:rFonts w:ascii="Arial" w:hAnsi="Arial"/>
                <w:b/>
                <w:bCs/>
                <w:sz w:val="20"/>
              </w:rPr>
            </w:pPr>
            <w:r w:rsidRPr="00E72DC1">
              <w:rPr>
                <w:rFonts w:ascii="Arial" w:hAnsi="Arial"/>
                <w:b/>
                <w:bCs/>
                <w:sz w:val="20"/>
              </w:rPr>
              <w:t xml:space="preserve">                                                     </w:t>
            </w:r>
            <w:r w:rsidR="008F501A" w:rsidRPr="00E72DC1">
              <w:rPr>
                <w:rFonts w:ascii="Arial" w:hAnsi="Arial"/>
                <w:b/>
                <w:bCs/>
                <w:sz w:val="20"/>
              </w:rPr>
              <w:t>Никола Мишев</w:t>
            </w:r>
          </w:p>
        </w:tc>
      </w:tr>
      <w:tr w:rsidR="00D76F56" w:rsidRPr="00E72DC1" w14:paraId="20A822C5" w14:textId="77777777" w:rsidTr="00017761">
        <w:trPr>
          <w:trHeight w:val="113"/>
        </w:trPr>
        <w:tc>
          <w:tcPr>
            <w:tcW w:w="4535" w:type="dxa"/>
          </w:tcPr>
          <w:p w14:paraId="58BA4010" w14:textId="77777777" w:rsidR="00D76F56" w:rsidRPr="00E72DC1" w:rsidRDefault="00D76F56" w:rsidP="00784DDF">
            <w:pPr>
              <w:autoSpaceDE w:val="0"/>
              <w:autoSpaceDN w:val="0"/>
              <w:adjustRightInd w:val="0"/>
              <w:rPr>
                <w:rFonts w:ascii="Arial" w:hAnsi="Arial"/>
                <w:b/>
                <w:bCs/>
                <w:sz w:val="20"/>
              </w:rPr>
            </w:pPr>
          </w:p>
        </w:tc>
        <w:tc>
          <w:tcPr>
            <w:tcW w:w="4819" w:type="dxa"/>
          </w:tcPr>
          <w:p w14:paraId="7C388DE2" w14:textId="77777777" w:rsidR="00D76F56" w:rsidRPr="00E72DC1" w:rsidRDefault="00D76F56" w:rsidP="00784DDF">
            <w:pPr>
              <w:autoSpaceDE w:val="0"/>
              <w:autoSpaceDN w:val="0"/>
              <w:adjustRightInd w:val="0"/>
              <w:rPr>
                <w:rFonts w:ascii="Arial" w:hAnsi="Arial"/>
                <w:b/>
                <w:bCs/>
                <w:sz w:val="20"/>
              </w:rPr>
            </w:pPr>
          </w:p>
        </w:tc>
      </w:tr>
      <w:bookmarkEnd w:id="1"/>
    </w:tbl>
    <w:p w14:paraId="6D4AA938" w14:textId="77777777" w:rsidR="00AD7E55" w:rsidRPr="00E72DC1" w:rsidRDefault="00AD7E55" w:rsidP="00AD7E55">
      <w:pPr>
        <w:rPr>
          <w:rFonts w:ascii="Arial" w:hAnsi="Arial"/>
        </w:rPr>
      </w:pPr>
    </w:p>
    <w:tbl>
      <w:tblPr>
        <w:tblW w:w="9367" w:type="dxa"/>
        <w:tblInd w:w="97" w:type="dxa"/>
        <w:tblLook w:val="0000" w:firstRow="0" w:lastRow="0" w:firstColumn="0" w:lastColumn="0" w:noHBand="0" w:noVBand="0"/>
      </w:tblPr>
      <w:tblGrid>
        <w:gridCol w:w="9680"/>
        <w:gridCol w:w="222"/>
      </w:tblGrid>
      <w:tr w:rsidR="00AD7E55" w:rsidRPr="00E72DC1" w14:paraId="41D62E93" w14:textId="77777777" w:rsidTr="00927A01">
        <w:trPr>
          <w:trHeight w:val="113"/>
        </w:trPr>
        <w:tc>
          <w:tcPr>
            <w:tcW w:w="4258" w:type="dxa"/>
          </w:tcPr>
          <w:p w14:paraId="644AB863" w14:textId="77777777" w:rsidR="00AD7E55" w:rsidRPr="00E72DC1" w:rsidRDefault="00AD7E55" w:rsidP="00927A01">
            <w:pPr>
              <w:autoSpaceDE w:val="0"/>
              <w:autoSpaceDN w:val="0"/>
              <w:adjustRightInd w:val="0"/>
              <w:rPr>
                <w:rFonts w:ascii="Arial" w:hAnsi="Arial"/>
                <w:b/>
                <w:bCs/>
                <w:sz w:val="20"/>
              </w:rPr>
            </w:pPr>
          </w:p>
        </w:tc>
        <w:tc>
          <w:tcPr>
            <w:tcW w:w="5109" w:type="dxa"/>
          </w:tcPr>
          <w:p w14:paraId="21908F4D" w14:textId="77777777" w:rsidR="00AD7E55" w:rsidRPr="00E72DC1" w:rsidRDefault="00AD7E55" w:rsidP="00927A01">
            <w:pPr>
              <w:autoSpaceDE w:val="0"/>
              <w:autoSpaceDN w:val="0"/>
              <w:adjustRightInd w:val="0"/>
              <w:rPr>
                <w:rFonts w:ascii="Arial" w:hAnsi="Arial"/>
                <w:b/>
                <w:bCs/>
                <w:sz w:val="20"/>
              </w:rPr>
            </w:pPr>
          </w:p>
        </w:tc>
      </w:tr>
      <w:tr w:rsidR="00AD7E55" w:rsidRPr="00E72DC1" w14:paraId="758B30C6" w14:textId="77777777" w:rsidTr="00927A01">
        <w:trPr>
          <w:trHeight w:val="113"/>
        </w:trPr>
        <w:tc>
          <w:tcPr>
            <w:tcW w:w="4258" w:type="dxa"/>
          </w:tcPr>
          <w:p w14:paraId="50C5A0AE" w14:textId="77777777" w:rsidR="00AD7E55" w:rsidRPr="00E72DC1" w:rsidRDefault="00AD7E55" w:rsidP="00927A01">
            <w:pPr>
              <w:autoSpaceDE w:val="0"/>
              <w:autoSpaceDN w:val="0"/>
              <w:adjustRightInd w:val="0"/>
              <w:rPr>
                <w:rFonts w:ascii="Arial" w:hAnsi="Arial"/>
                <w:b/>
                <w:bCs/>
                <w:sz w:val="20"/>
              </w:rPr>
            </w:pPr>
          </w:p>
        </w:tc>
        <w:tc>
          <w:tcPr>
            <w:tcW w:w="5109" w:type="dxa"/>
          </w:tcPr>
          <w:p w14:paraId="48B226E6" w14:textId="77777777" w:rsidR="00AD7E55" w:rsidRPr="00E72DC1" w:rsidRDefault="00AD7E55" w:rsidP="00927A01">
            <w:pPr>
              <w:autoSpaceDE w:val="0"/>
              <w:autoSpaceDN w:val="0"/>
              <w:adjustRightInd w:val="0"/>
              <w:rPr>
                <w:rFonts w:ascii="Arial" w:hAnsi="Arial"/>
                <w:b/>
                <w:bCs/>
                <w:sz w:val="20"/>
              </w:rPr>
            </w:pPr>
          </w:p>
        </w:tc>
      </w:tr>
      <w:tr w:rsidR="00AD7E55" w:rsidRPr="00E72DC1" w14:paraId="6BD92F6E" w14:textId="77777777" w:rsidTr="00927A01">
        <w:trPr>
          <w:trHeight w:val="113"/>
        </w:trPr>
        <w:tc>
          <w:tcPr>
            <w:tcW w:w="4258" w:type="dxa"/>
          </w:tcPr>
          <w:tbl>
            <w:tblPr>
              <w:tblW w:w="9367" w:type="dxa"/>
              <w:tblInd w:w="97" w:type="dxa"/>
              <w:tblLook w:val="0000" w:firstRow="0" w:lastRow="0" w:firstColumn="0" w:lastColumn="0" w:noHBand="0" w:noVBand="0"/>
            </w:tblPr>
            <w:tblGrid>
              <w:gridCol w:w="4258"/>
              <w:gridCol w:w="5109"/>
            </w:tblGrid>
            <w:tr w:rsidR="00A13118" w:rsidRPr="00E72DC1" w14:paraId="63A9242C" w14:textId="77777777" w:rsidTr="0099275E">
              <w:trPr>
                <w:trHeight w:val="113"/>
              </w:trPr>
              <w:tc>
                <w:tcPr>
                  <w:tcW w:w="4258" w:type="dxa"/>
                </w:tcPr>
                <w:p w14:paraId="4E9E5FDF" w14:textId="19B6D92F" w:rsidR="00A13118" w:rsidRPr="00E72DC1" w:rsidRDefault="00A13118" w:rsidP="00A13118">
                  <w:pPr>
                    <w:autoSpaceDE w:val="0"/>
                    <w:autoSpaceDN w:val="0"/>
                    <w:adjustRightInd w:val="0"/>
                    <w:rPr>
                      <w:rFonts w:ascii="Arial" w:hAnsi="Arial"/>
                      <w:b/>
                      <w:bCs/>
                      <w:sz w:val="20"/>
                    </w:rPr>
                  </w:pPr>
                </w:p>
              </w:tc>
              <w:tc>
                <w:tcPr>
                  <w:tcW w:w="5109" w:type="dxa"/>
                </w:tcPr>
                <w:p w14:paraId="2CD0DC88" w14:textId="77777777" w:rsidR="00A13118" w:rsidRPr="00E72DC1" w:rsidRDefault="00A13118" w:rsidP="00A13118">
                  <w:pPr>
                    <w:autoSpaceDE w:val="0"/>
                    <w:autoSpaceDN w:val="0"/>
                    <w:adjustRightInd w:val="0"/>
                    <w:rPr>
                      <w:rFonts w:ascii="Arial" w:hAnsi="Arial"/>
                      <w:b/>
                      <w:bCs/>
                      <w:sz w:val="20"/>
                    </w:rPr>
                  </w:pPr>
                </w:p>
              </w:tc>
            </w:tr>
            <w:tr w:rsidR="00A13118" w:rsidRPr="00E72DC1" w14:paraId="34D85F85" w14:textId="77777777" w:rsidTr="0099275E">
              <w:trPr>
                <w:trHeight w:val="113"/>
              </w:trPr>
              <w:tc>
                <w:tcPr>
                  <w:tcW w:w="4258" w:type="dxa"/>
                </w:tcPr>
                <w:p w14:paraId="6ADD92DC" w14:textId="16B6968D" w:rsidR="00A13118" w:rsidRPr="00E72DC1" w:rsidRDefault="00A13118" w:rsidP="00A13118">
                  <w:pPr>
                    <w:autoSpaceDE w:val="0"/>
                    <w:autoSpaceDN w:val="0"/>
                    <w:adjustRightInd w:val="0"/>
                    <w:rPr>
                      <w:rFonts w:ascii="Arial" w:hAnsi="Arial"/>
                      <w:b/>
                      <w:bCs/>
                      <w:sz w:val="20"/>
                    </w:rPr>
                  </w:pPr>
                </w:p>
              </w:tc>
              <w:tc>
                <w:tcPr>
                  <w:tcW w:w="5109" w:type="dxa"/>
                </w:tcPr>
                <w:p w14:paraId="5157EAD2" w14:textId="3DA618C3" w:rsidR="00A13118" w:rsidRPr="00E72DC1" w:rsidRDefault="00A13118" w:rsidP="00A13118">
                  <w:pPr>
                    <w:autoSpaceDE w:val="0"/>
                    <w:autoSpaceDN w:val="0"/>
                    <w:adjustRightInd w:val="0"/>
                    <w:rPr>
                      <w:rFonts w:ascii="Arial" w:hAnsi="Arial"/>
                      <w:b/>
                      <w:bCs/>
                      <w:sz w:val="20"/>
                    </w:rPr>
                  </w:pPr>
                </w:p>
              </w:tc>
            </w:tr>
            <w:tr w:rsidR="00A13118" w:rsidRPr="00E72DC1" w14:paraId="38A34724" w14:textId="77777777" w:rsidTr="0099275E">
              <w:trPr>
                <w:trHeight w:val="113"/>
              </w:trPr>
              <w:tc>
                <w:tcPr>
                  <w:tcW w:w="4258" w:type="dxa"/>
                </w:tcPr>
                <w:p w14:paraId="6BD53400" w14:textId="75BA54B8" w:rsidR="00A13118" w:rsidRPr="00E72DC1" w:rsidRDefault="00A13118" w:rsidP="00A13118">
                  <w:pPr>
                    <w:autoSpaceDE w:val="0"/>
                    <w:autoSpaceDN w:val="0"/>
                    <w:adjustRightInd w:val="0"/>
                    <w:rPr>
                      <w:rFonts w:ascii="Arial" w:hAnsi="Arial"/>
                      <w:b/>
                      <w:bCs/>
                      <w:sz w:val="20"/>
                    </w:rPr>
                  </w:pPr>
                </w:p>
              </w:tc>
              <w:tc>
                <w:tcPr>
                  <w:tcW w:w="5109" w:type="dxa"/>
                </w:tcPr>
                <w:p w14:paraId="6D38D72A" w14:textId="2810CE47" w:rsidR="00A13118" w:rsidRPr="00E72DC1" w:rsidRDefault="00A13118" w:rsidP="00A13118">
                  <w:pPr>
                    <w:autoSpaceDE w:val="0"/>
                    <w:autoSpaceDN w:val="0"/>
                    <w:adjustRightInd w:val="0"/>
                    <w:rPr>
                      <w:rFonts w:ascii="Arial" w:hAnsi="Arial"/>
                      <w:b/>
                      <w:bCs/>
                      <w:sz w:val="20"/>
                    </w:rPr>
                  </w:pPr>
                </w:p>
              </w:tc>
            </w:tr>
            <w:tr w:rsidR="00A13118" w:rsidRPr="00E72DC1" w14:paraId="2057E10B" w14:textId="77777777" w:rsidTr="0099275E">
              <w:trPr>
                <w:trHeight w:val="113"/>
              </w:trPr>
              <w:tc>
                <w:tcPr>
                  <w:tcW w:w="4258" w:type="dxa"/>
                </w:tcPr>
                <w:p w14:paraId="6AED04AB" w14:textId="77777777" w:rsidR="00A13118" w:rsidRPr="00E72DC1" w:rsidRDefault="00A13118" w:rsidP="00A13118">
                  <w:pPr>
                    <w:autoSpaceDE w:val="0"/>
                    <w:autoSpaceDN w:val="0"/>
                    <w:adjustRightInd w:val="0"/>
                    <w:rPr>
                      <w:rFonts w:ascii="Arial" w:hAnsi="Arial"/>
                      <w:b/>
                      <w:bCs/>
                      <w:sz w:val="20"/>
                    </w:rPr>
                  </w:pPr>
                </w:p>
              </w:tc>
              <w:tc>
                <w:tcPr>
                  <w:tcW w:w="5109" w:type="dxa"/>
                </w:tcPr>
                <w:p w14:paraId="21D91719" w14:textId="77777777" w:rsidR="00A13118" w:rsidRPr="00E72DC1" w:rsidRDefault="00A13118" w:rsidP="00A13118">
                  <w:pPr>
                    <w:autoSpaceDE w:val="0"/>
                    <w:autoSpaceDN w:val="0"/>
                    <w:adjustRightInd w:val="0"/>
                    <w:rPr>
                      <w:rFonts w:ascii="Arial" w:hAnsi="Arial"/>
                      <w:b/>
                      <w:bCs/>
                      <w:sz w:val="20"/>
                    </w:rPr>
                  </w:pPr>
                </w:p>
              </w:tc>
            </w:tr>
            <w:tr w:rsidR="00A13118" w:rsidRPr="00E72DC1" w14:paraId="78726561" w14:textId="77777777" w:rsidTr="0099275E">
              <w:trPr>
                <w:trHeight w:val="113"/>
              </w:trPr>
              <w:tc>
                <w:tcPr>
                  <w:tcW w:w="4258" w:type="dxa"/>
                </w:tcPr>
                <w:p w14:paraId="35BC10B9" w14:textId="77777777" w:rsidR="00A13118" w:rsidRPr="00E72DC1" w:rsidRDefault="00A13118" w:rsidP="00A13118">
                  <w:pPr>
                    <w:autoSpaceDE w:val="0"/>
                    <w:autoSpaceDN w:val="0"/>
                    <w:adjustRightInd w:val="0"/>
                    <w:rPr>
                      <w:rFonts w:ascii="Arial" w:hAnsi="Arial"/>
                      <w:b/>
                      <w:bCs/>
                      <w:sz w:val="20"/>
                    </w:rPr>
                  </w:pPr>
                </w:p>
              </w:tc>
              <w:tc>
                <w:tcPr>
                  <w:tcW w:w="5109" w:type="dxa"/>
                </w:tcPr>
                <w:p w14:paraId="0ADA6C1E" w14:textId="77777777" w:rsidR="00A13118" w:rsidRPr="00E72DC1" w:rsidRDefault="00A13118" w:rsidP="00A13118">
                  <w:pPr>
                    <w:autoSpaceDE w:val="0"/>
                    <w:autoSpaceDN w:val="0"/>
                    <w:adjustRightInd w:val="0"/>
                    <w:rPr>
                      <w:rFonts w:ascii="Arial" w:hAnsi="Arial"/>
                      <w:b/>
                      <w:bCs/>
                      <w:sz w:val="20"/>
                    </w:rPr>
                  </w:pPr>
                </w:p>
              </w:tc>
            </w:tr>
          </w:tbl>
          <w:p w14:paraId="77DB195B" w14:textId="77777777" w:rsidR="00AD7E55" w:rsidRPr="00E72DC1" w:rsidRDefault="00AD7E55" w:rsidP="00927A01">
            <w:pPr>
              <w:autoSpaceDE w:val="0"/>
              <w:autoSpaceDN w:val="0"/>
              <w:adjustRightInd w:val="0"/>
              <w:rPr>
                <w:rFonts w:ascii="Arial" w:hAnsi="Arial"/>
                <w:b/>
                <w:bCs/>
                <w:sz w:val="20"/>
              </w:rPr>
            </w:pPr>
          </w:p>
        </w:tc>
        <w:tc>
          <w:tcPr>
            <w:tcW w:w="5109" w:type="dxa"/>
          </w:tcPr>
          <w:p w14:paraId="2B68BAF6" w14:textId="77777777" w:rsidR="00AD7E55" w:rsidRPr="00E72DC1" w:rsidRDefault="00AD7E55" w:rsidP="00927A01">
            <w:pPr>
              <w:autoSpaceDE w:val="0"/>
              <w:autoSpaceDN w:val="0"/>
              <w:adjustRightInd w:val="0"/>
              <w:rPr>
                <w:rFonts w:ascii="Arial" w:hAnsi="Arial"/>
                <w:b/>
                <w:bCs/>
                <w:sz w:val="20"/>
              </w:rPr>
            </w:pPr>
          </w:p>
        </w:tc>
      </w:tr>
      <w:tr w:rsidR="00AD7E55" w:rsidRPr="00E72DC1" w14:paraId="16C60BA1" w14:textId="77777777" w:rsidTr="00927A01">
        <w:trPr>
          <w:trHeight w:val="113"/>
        </w:trPr>
        <w:tc>
          <w:tcPr>
            <w:tcW w:w="4258" w:type="dxa"/>
          </w:tcPr>
          <w:p w14:paraId="05FD746B" w14:textId="77777777" w:rsidR="00AD7E55" w:rsidRPr="00E72DC1" w:rsidRDefault="00AD7E55" w:rsidP="00927A01">
            <w:pPr>
              <w:autoSpaceDE w:val="0"/>
              <w:autoSpaceDN w:val="0"/>
              <w:adjustRightInd w:val="0"/>
              <w:rPr>
                <w:rFonts w:ascii="Arial" w:hAnsi="Arial"/>
                <w:b/>
                <w:bCs/>
                <w:sz w:val="20"/>
              </w:rPr>
            </w:pPr>
          </w:p>
        </w:tc>
        <w:tc>
          <w:tcPr>
            <w:tcW w:w="5109" w:type="dxa"/>
          </w:tcPr>
          <w:p w14:paraId="6767DE3F" w14:textId="77777777" w:rsidR="00AD7E55" w:rsidRPr="00E72DC1" w:rsidRDefault="00AD7E55" w:rsidP="00927A01">
            <w:pPr>
              <w:autoSpaceDE w:val="0"/>
              <w:autoSpaceDN w:val="0"/>
              <w:adjustRightInd w:val="0"/>
              <w:rPr>
                <w:rFonts w:ascii="Arial" w:hAnsi="Arial"/>
                <w:b/>
                <w:bCs/>
                <w:sz w:val="20"/>
              </w:rPr>
            </w:pPr>
          </w:p>
        </w:tc>
      </w:tr>
      <w:tr w:rsidR="00AD7E55" w:rsidRPr="00E72DC1" w14:paraId="2D6EB807" w14:textId="77777777" w:rsidTr="00927A01">
        <w:trPr>
          <w:trHeight w:val="113"/>
        </w:trPr>
        <w:tc>
          <w:tcPr>
            <w:tcW w:w="4258" w:type="dxa"/>
          </w:tcPr>
          <w:p w14:paraId="46B8D2D0" w14:textId="77777777" w:rsidR="00AD7E55" w:rsidRPr="00E72DC1" w:rsidRDefault="00AD7E55" w:rsidP="00927A01">
            <w:pPr>
              <w:autoSpaceDE w:val="0"/>
              <w:autoSpaceDN w:val="0"/>
              <w:adjustRightInd w:val="0"/>
              <w:rPr>
                <w:rFonts w:ascii="Arial" w:hAnsi="Arial"/>
                <w:b/>
                <w:bCs/>
                <w:sz w:val="20"/>
              </w:rPr>
            </w:pPr>
          </w:p>
        </w:tc>
        <w:tc>
          <w:tcPr>
            <w:tcW w:w="5109" w:type="dxa"/>
          </w:tcPr>
          <w:p w14:paraId="3B7C5FA9" w14:textId="77777777" w:rsidR="00AD7E55" w:rsidRPr="00E72DC1" w:rsidRDefault="00AD7E55" w:rsidP="00927A01">
            <w:pPr>
              <w:autoSpaceDE w:val="0"/>
              <w:autoSpaceDN w:val="0"/>
              <w:adjustRightInd w:val="0"/>
              <w:rPr>
                <w:rFonts w:ascii="Arial" w:hAnsi="Arial"/>
                <w:b/>
                <w:bCs/>
                <w:sz w:val="20"/>
              </w:rPr>
            </w:pPr>
          </w:p>
        </w:tc>
      </w:tr>
    </w:tbl>
    <w:p w14:paraId="0B96B206" w14:textId="77777777" w:rsidR="001E2BC2" w:rsidRPr="00AD68AB" w:rsidRDefault="008030B6" w:rsidP="00AD68AB">
      <w:pPr>
        <w:pStyle w:val="1"/>
        <w:spacing w:line="240" w:lineRule="auto"/>
        <w:jc w:val="both"/>
        <w:rPr>
          <w:rFonts w:ascii="Arial" w:hAnsi="Arial" w:cs="Arial"/>
          <w:color w:val="auto"/>
          <w:sz w:val="20"/>
          <w:szCs w:val="20"/>
        </w:rPr>
      </w:pPr>
      <w:r w:rsidRPr="00E72DC1">
        <w:rPr>
          <w:rFonts w:ascii="Arial" w:hAnsi="Arial"/>
          <w:sz w:val="36"/>
          <w:szCs w:val="36"/>
        </w:rPr>
        <w:br w:type="page"/>
      </w:r>
      <w:r w:rsidR="008967E9" w:rsidRPr="00ED065D">
        <w:rPr>
          <w:rFonts w:ascii="Arial" w:hAnsi="Arial"/>
          <w:color w:val="auto"/>
          <w:sz w:val="32"/>
          <w:szCs w:val="36"/>
        </w:rPr>
        <w:lastRenderedPageBreak/>
        <w:t>Отчет за печалбата или загубата и другия всеобхватен доход</w:t>
      </w:r>
    </w:p>
    <w:tbl>
      <w:tblPr>
        <w:tblW w:w="9365" w:type="dxa"/>
        <w:tblInd w:w="97" w:type="dxa"/>
        <w:tblLook w:val="04A0" w:firstRow="1" w:lastRow="0" w:firstColumn="1" w:lastColumn="0" w:noHBand="0" w:noVBand="1"/>
      </w:tblPr>
      <w:tblGrid>
        <w:gridCol w:w="11"/>
        <w:gridCol w:w="4535"/>
        <w:gridCol w:w="273"/>
        <w:gridCol w:w="1321"/>
        <w:gridCol w:w="1587"/>
        <w:gridCol w:w="1587"/>
        <w:gridCol w:w="51"/>
      </w:tblGrid>
      <w:tr w:rsidR="00C646C2" w:rsidRPr="00462D2B" w14:paraId="6A6D0E2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F383C9D" w14:textId="77777777" w:rsidR="00C646C2" w:rsidRPr="00462D2B" w:rsidRDefault="00C646C2" w:rsidP="007B3607">
            <w:pPr>
              <w:spacing w:before="120"/>
              <w:rPr>
                <w:rFonts w:ascii="Arial" w:hAnsi="Arial"/>
                <w:b/>
                <w:bCs/>
                <w:color w:val="000000"/>
                <w:sz w:val="20"/>
                <w:lang w:eastAsia="en-GB"/>
              </w:rPr>
            </w:pPr>
          </w:p>
        </w:tc>
        <w:tc>
          <w:tcPr>
            <w:tcW w:w="1321" w:type="dxa"/>
            <w:tcBorders>
              <w:top w:val="nil"/>
              <w:left w:val="nil"/>
              <w:bottom w:val="nil"/>
              <w:right w:val="nil"/>
            </w:tcBorders>
            <w:shd w:val="clear" w:color="000000" w:fill="FFFFFF"/>
            <w:noWrap/>
            <w:hideMark/>
          </w:tcPr>
          <w:p w14:paraId="1B7A21DD" w14:textId="77777777" w:rsidR="00C646C2" w:rsidRPr="00462D2B" w:rsidRDefault="00C646C2" w:rsidP="007B3607">
            <w:pPr>
              <w:spacing w:before="120"/>
              <w:rPr>
                <w:rFonts w:ascii="Arial" w:hAnsi="Arial"/>
                <w:b/>
                <w:bCs/>
                <w:color w:val="000000"/>
                <w:sz w:val="20"/>
              </w:rPr>
            </w:pPr>
            <w:r w:rsidRPr="00462D2B">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771D20F" w14:textId="354D5E28" w:rsidR="00C646C2" w:rsidRPr="00462D2B" w:rsidRDefault="00234002" w:rsidP="00D72A8B">
            <w:pPr>
              <w:spacing w:before="120"/>
              <w:jc w:val="right"/>
              <w:rPr>
                <w:rFonts w:ascii="Arial" w:hAnsi="Arial"/>
                <w:b/>
                <w:bCs/>
                <w:color w:val="000000"/>
                <w:sz w:val="20"/>
              </w:rPr>
            </w:pPr>
            <w:r>
              <w:rPr>
                <w:rFonts w:ascii="Arial" w:hAnsi="Arial"/>
                <w:b/>
                <w:bCs/>
                <w:color w:val="000000"/>
                <w:sz w:val="20"/>
              </w:rPr>
              <w:t>31 март 2025</w:t>
            </w:r>
          </w:p>
        </w:tc>
        <w:tc>
          <w:tcPr>
            <w:tcW w:w="1587" w:type="dxa"/>
            <w:tcBorders>
              <w:top w:val="nil"/>
              <w:left w:val="nil"/>
              <w:bottom w:val="nil"/>
              <w:right w:val="nil"/>
            </w:tcBorders>
            <w:shd w:val="clear" w:color="000000" w:fill="FFFFFF"/>
            <w:vAlign w:val="bottom"/>
            <w:hideMark/>
          </w:tcPr>
          <w:p w14:paraId="24945AD3" w14:textId="27542BE0" w:rsidR="00C646C2" w:rsidRPr="00462D2B" w:rsidRDefault="00120014" w:rsidP="0013606C">
            <w:pPr>
              <w:spacing w:before="120"/>
              <w:jc w:val="right"/>
              <w:rPr>
                <w:rFonts w:ascii="Arial" w:hAnsi="Arial"/>
                <w:b/>
                <w:bCs/>
                <w:color w:val="000000"/>
                <w:sz w:val="20"/>
              </w:rPr>
            </w:pPr>
            <w:r w:rsidRPr="00462D2B">
              <w:rPr>
                <w:rFonts w:ascii="Arial" w:hAnsi="Arial"/>
                <w:b/>
                <w:bCs/>
                <w:color w:val="000000"/>
                <w:sz w:val="20"/>
              </w:rPr>
              <w:t>3</w:t>
            </w:r>
            <w:r w:rsidR="007D1FCB" w:rsidRPr="00462D2B">
              <w:rPr>
                <w:rFonts w:ascii="Arial" w:hAnsi="Arial"/>
                <w:b/>
                <w:bCs/>
                <w:color w:val="000000"/>
                <w:sz w:val="20"/>
              </w:rPr>
              <w:t>1</w:t>
            </w:r>
            <w:r w:rsidRPr="00462D2B">
              <w:rPr>
                <w:rFonts w:ascii="Arial" w:hAnsi="Arial"/>
                <w:b/>
                <w:bCs/>
                <w:color w:val="000000"/>
                <w:sz w:val="20"/>
              </w:rPr>
              <w:t xml:space="preserve"> </w:t>
            </w:r>
            <w:r w:rsidR="00234002">
              <w:rPr>
                <w:rFonts w:ascii="Arial" w:hAnsi="Arial"/>
                <w:b/>
                <w:bCs/>
                <w:color w:val="000000"/>
                <w:sz w:val="20"/>
              </w:rPr>
              <w:t>март</w:t>
            </w:r>
            <w:r w:rsidR="00D72A8B" w:rsidRPr="00462D2B">
              <w:rPr>
                <w:rFonts w:ascii="Arial" w:hAnsi="Arial"/>
                <w:b/>
                <w:bCs/>
                <w:color w:val="000000"/>
                <w:sz w:val="20"/>
              </w:rPr>
              <w:t>202</w:t>
            </w:r>
            <w:r w:rsidR="00234002">
              <w:rPr>
                <w:rFonts w:ascii="Arial" w:hAnsi="Arial"/>
                <w:b/>
                <w:bCs/>
                <w:color w:val="000000"/>
                <w:sz w:val="20"/>
              </w:rPr>
              <w:t>4</w:t>
            </w:r>
          </w:p>
        </w:tc>
      </w:tr>
      <w:tr w:rsidR="00C646C2" w:rsidRPr="00462D2B" w14:paraId="768C72E8"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4C56654"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321" w:type="dxa"/>
            <w:tcBorders>
              <w:top w:val="nil"/>
              <w:left w:val="nil"/>
              <w:bottom w:val="nil"/>
              <w:right w:val="nil"/>
            </w:tcBorders>
            <w:shd w:val="clear" w:color="000000" w:fill="FFFFFF"/>
            <w:vAlign w:val="bottom"/>
            <w:hideMark/>
          </w:tcPr>
          <w:p w14:paraId="53F39522"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2AD137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04D18FF6"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хил. лв.</w:t>
            </w:r>
          </w:p>
        </w:tc>
      </w:tr>
      <w:tr w:rsidR="00C646C2" w:rsidRPr="00462D2B" w14:paraId="58CD931E"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0521245F"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321" w:type="dxa"/>
            <w:tcBorders>
              <w:top w:val="nil"/>
              <w:left w:val="nil"/>
              <w:bottom w:val="nil"/>
              <w:right w:val="nil"/>
            </w:tcBorders>
            <w:shd w:val="clear" w:color="000000" w:fill="FFFFFF"/>
            <w:vAlign w:val="bottom"/>
            <w:hideMark/>
          </w:tcPr>
          <w:p w14:paraId="637D0E2D"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4F95C0F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F19B8A6"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r>
      <w:tr w:rsidR="00982D38" w:rsidRPr="00462D2B" w14:paraId="7256D30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6191C56E" w14:textId="77777777" w:rsidR="00982D38" w:rsidRPr="00462D2B" w:rsidRDefault="00982D38" w:rsidP="007B3607">
            <w:pPr>
              <w:rPr>
                <w:rFonts w:ascii="Arial" w:hAnsi="Arial"/>
                <w:color w:val="000000"/>
                <w:sz w:val="20"/>
              </w:rPr>
            </w:pPr>
            <w:r w:rsidRPr="00462D2B">
              <w:rPr>
                <w:rFonts w:ascii="Arial" w:hAnsi="Arial"/>
                <w:color w:val="000000"/>
                <w:sz w:val="20"/>
              </w:rPr>
              <w:t>Приходи от договори с клиенти</w:t>
            </w:r>
          </w:p>
        </w:tc>
        <w:tc>
          <w:tcPr>
            <w:tcW w:w="1321" w:type="dxa"/>
            <w:tcBorders>
              <w:top w:val="nil"/>
              <w:left w:val="nil"/>
              <w:bottom w:val="nil"/>
              <w:right w:val="nil"/>
            </w:tcBorders>
            <w:shd w:val="clear" w:color="000000" w:fill="FFFFFF"/>
            <w:vAlign w:val="bottom"/>
            <w:hideMark/>
          </w:tcPr>
          <w:p w14:paraId="304FFD81" w14:textId="1D2B7324"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_Ref250321908 \r \h  \* MERGEFORMAT </w:instrText>
            </w:r>
            <w:r w:rsidRPr="00462D2B">
              <w:rPr>
                <w:rFonts w:ascii="Arial" w:hAnsi="Arial"/>
                <w:sz w:val="20"/>
              </w:rPr>
            </w:r>
            <w:r w:rsidRPr="00462D2B">
              <w:rPr>
                <w:rFonts w:ascii="Arial" w:hAnsi="Arial"/>
                <w:sz w:val="20"/>
              </w:rPr>
              <w:fldChar w:fldCharType="separate"/>
            </w:r>
            <w:r w:rsidR="00340021" w:rsidRPr="00340021">
              <w:rPr>
                <w:rFonts w:ascii="Arial" w:hAnsi="Arial"/>
                <w:color w:val="000000"/>
                <w:sz w:val="20"/>
              </w:rPr>
              <w:t>17</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07BD10F6" w14:textId="331D006A" w:rsidR="00982D38" w:rsidRPr="00462D2B" w:rsidRDefault="006070BF" w:rsidP="00C34E84">
            <w:pPr>
              <w:jc w:val="right"/>
              <w:rPr>
                <w:rFonts w:ascii="Arial" w:hAnsi="Arial"/>
                <w:color w:val="000000"/>
                <w:sz w:val="20"/>
              </w:rPr>
            </w:pPr>
            <w:r>
              <w:rPr>
                <w:rFonts w:ascii="Arial" w:hAnsi="Arial"/>
                <w:color w:val="000000"/>
                <w:sz w:val="20"/>
              </w:rPr>
              <w:t>3 570</w:t>
            </w:r>
            <w:r w:rsidR="00982D38" w:rsidRPr="00462D2B">
              <w:rPr>
                <w:rFonts w:ascii="Arial" w:hAnsi="Arial"/>
                <w:color w:val="000000"/>
                <w:sz w:val="20"/>
              </w:rPr>
              <w:t xml:space="preserve"> </w:t>
            </w:r>
          </w:p>
        </w:tc>
        <w:tc>
          <w:tcPr>
            <w:tcW w:w="1587" w:type="dxa"/>
            <w:tcBorders>
              <w:top w:val="nil"/>
              <w:left w:val="nil"/>
              <w:bottom w:val="nil"/>
              <w:right w:val="nil"/>
            </w:tcBorders>
            <w:shd w:val="clear" w:color="000000" w:fill="FFFFFF"/>
            <w:vAlign w:val="bottom"/>
            <w:hideMark/>
          </w:tcPr>
          <w:p w14:paraId="7B4071B3" w14:textId="7FA39701" w:rsidR="00982D38" w:rsidRPr="00462D2B" w:rsidRDefault="00234002" w:rsidP="009C7183">
            <w:pPr>
              <w:jc w:val="right"/>
              <w:rPr>
                <w:rFonts w:ascii="Arial" w:hAnsi="Arial"/>
                <w:color w:val="000000"/>
                <w:sz w:val="20"/>
              </w:rPr>
            </w:pPr>
            <w:r>
              <w:rPr>
                <w:rFonts w:ascii="Arial" w:hAnsi="Arial"/>
                <w:color w:val="000000"/>
                <w:sz w:val="20"/>
              </w:rPr>
              <w:t>4 430</w:t>
            </w:r>
            <w:r w:rsidR="00982D38" w:rsidRPr="00462D2B">
              <w:rPr>
                <w:rFonts w:ascii="Arial" w:hAnsi="Arial"/>
                <w:color w:val="000000"/>
                <w:sz w:val="20"/>
              </w:rPr>
              <w:t xml:space="preserve"> </w:t>
            </w:r>
          </w:p>
        </w:tc>
      </w:tr>
      <w:tr w:rsidR="00982D38" w:rsidRPr="00462D2B" w14:paraId="2B2E07A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07EB1FF2" w14:textId="77777777" w:rsidR="00982D38" w:rsidRPr="00462D2B" w:rsidRDefault="00982D38" w:rsidP="007B3607">
            <w:pPr>
              <w:rPr>
                <w:rFonts w:ascii="Arial" w:hAnsi="Arial"/>
                <w:color w:val="000000"/>
                <w:sz w:val="20"/>
              </w:rPr>
            </w:pPr>
            <w:r w:rsidRPr="00462D2B">
              <w:rPr>
                <w:rFonts w:ascii="Arial" w:hAnsi="Arial"/>
                <w:color w:val="000000"/>
                <w:sz w:val="20"/>
              </w:rPr>
              <w:t>Други приходи</w:t>
            </w:r>
          </w:p>
        </w:tc>
        <w:tc>
          <w:tcPr>
            <w:tcW w:w="1321" w:type="dxa"/>
            <w:tcBorders>
              <w:top w:val="nil"/>
              <w:left w:val="nil"/>
              <w:bottom w:val="nil"/>
              <w:right w:val="nil"/>
            </w:tcBorders>
            <w:shd w:val="clear" w:color="000000" w:fill="FFFFFF"/>
            <w:vAlign w:val="bottom"/>
            <w:hideMark/>
          </w:tcPr>
          <w:p w14:paraId="62353D63" w14:textId="67D6216E"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_Ref99288279 \r \h  \* MERGEFORMAT </w:instrText>
            </w:r>
            <w:r w:rsidRPr="00462D2B">
              <w:rPr>
                <w:rFonts w:ascii="Arial" w:hAnsi="Arial"/>
                <w:sz w:val="20"/>
              </w:rPr>
            </w:r>
            <w:r w:rsidRPr="00462D2B">
              <w:rPr>
                <w:rFonts w:ascii="Arial" w:hAnsi="Arial"/>
                <w:sz w:val="20"/>
              </w:rPr>
              <w:fldChar w:fldCharType="separate"/>
            </w:r>
            <w:r w:rsidR="00340021" w:rsidRPr="00340021">
              <w:rPr>
                <w:rFonts w:ascii="Arial" w:hAnsi="Arial"/>
                <w:color w:val="000000"/>
                <w:sz w:val="20"/>
              </w:rPr>
              <w:t>18</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2F80DAD4" w14:textId="2FB08DB8" w:rsidR="00982D38" w:rsidRPr="006070BF" w:rsidRDefault="006070BF" w:rsidP="00014CAC">
            <w:pPr>
              <w:jc w:val="right"/>
              <w:rPr>
                <w:rFonts w:ascii="Arial" w:hAnsi="Arial"/>
                <w:color w:val="000000"/>
                <w:sz w:val="20"/>
              </w:rPr>
            </w:pPr>
            <w:r>
              <w:rPr>
                <w:rFonts w:ascii="Arial" w:hAnsi="Arial"/>
                <w:color w:val="000000"/>
                <w:sz w:val="20"/>
              </w:rPr>
              <w:t>14</w:t>
            </w:r>
          </w:p>
        </w:tc>
        <w:tc>
          <w:tcPr>
            <w:tcW w:w="1587" w:type="dxa"/>
            <w:tcBorders>
              <w:top w:val="nil"/>
              <w:left w:val="nil"/>
              <w:bottom w:val="nil"/>
              <w:right w:val="nil"/>
            </w:tcBorders>
            <w:shd w:val="clear" w:color="000000" w:fill="FFFFFF"/>
            <w:vAlign w:val="bottom"/>
            <w:hideMark/>
          </w:tcPr>
          <w:p w14:paraId="7D57C503" w14:textId="681544E6" w:rsidR="00982D38" w:rsidRPr="00462D2B" w:rsidRDefault="00234002" w:rsidP="009C7183">
            <w:pPr>
              <w:jc w:val="right"/>
              <w:rPr>
                <w:rFonts w:ascii="Arial" w:hAnsi="Arial"/>
                <w:color w:val="000000"/>
                <w:sz w:val="20"/>
              </w:rPr>
            </w:pPr>
            <w:r>
              <w:rPr>
                <w:rFonts w:ascii="Arial" w:hAnsi="Arial"/>
                <w:color w:val="000000"/>
                <w:sz w:val="20"/>
              </w:rPr>
              <w:t>15</w:t>
            </w:r>
          </w:p>
        </w:tc>
      </w:tr>
      <w:tr w:rsidR="003005DA" w:rsidRPr="00462D2B" w14:paraId="7B49FEBD" w14:textId="77777777" w:rsidTr="009C7183">
        <w:trPr>
          <w:gridAfter w:val="1"/>
          <w:wAfter w:w="51" w:type="dxa"/>
        </w:trPr>
        <w:tc>
          <w:tcPr>
            <w:tcW w:w="4819" w:type="dxa"/>
            <w:gridSpan w:val="3"/>
            <w:tcBorders>
              <w:top w:val="nil"/>
              <w:left w:val="nil"/>
              <w:bottom w:val="nil"/>
              <w:right w:val="nil"/>
            </w:tcBorders>
            <w:shd w:val="clear" w:color="000000" w:fill="FFFFFF"/>
            <w:vAlign w:val="bottom"/>
          </w:tcPr>
          <w:p w14:paraId="43E36B43" w14:textId="77777777" w:rsidR="003005DA" w:rsidRPr="00462D2B" w:rsidRDefault="003005DA" w:rsidP="007B3607">
            <w:pPr>
              <w:rPr>
                <w:rFonts w:ascii="Arial" w:hAnsi="Arial"/>
                <w:color w:val="000000"/>
                <w:sz w:val="20"/>
              </w:rPr>
            </w:pPr>
          </w:p>
        </w:tc>
        <w:tc>
          <w:tcPr>
            <w:tcW w:w="1321" w:type="dxa"/>
            <w:tcBorders>
              <w:top w:val="nil"/>
              <w:left w:val="nil"/>
              <w:bottom w:val="nil"/>
              <w:right w:val="nil"/>
            </w:tcBorders>
            <w:shd w:val="clear" w:color="000000" w:fill="FFFFFF"/>
            <w:vAlign w:val="bottom"/>
          </w:tcPr>
          <w:p w14:paraId="0696C462" w14:textId="77777777" w:rsidR="003005DA" w:rsidRPr="00462D2B" w:rsidRDefault="003005DA" w:rsidP="00580AFF">
            <w:pPr>
              <w:jc w:val="right"/>
              <w:rPr>
                <w:rFonts w:ascii="Arial" w:hAnsi="Arial"/>
                <w:sz w:val="20"/>
              </w:rPr>
            </w:pPr>
          </w:p>
        </w:tc>
        <w:tc>
          <w:tcPr>
            <w:tcW w:w="1587" w:type="dxa"/>
            <w:tcBorders>
              <w:top w:val="nil"/>
              <w:left w:val="nil"/>
              <w:bottom w:val="nil"/>
              <w:right w:val="nil"/>
            </w:tcBorders>
            <w:shd w:val="clear" w:color="000000" w:fill="FFFFFF"/>
          </w:tcPr>
          <w:p w14:paraId="60F88B50" w14:textId="77777777" w:rsidR="003005DA" w:rsidRPr="00462D2B" w:rsidRDefault="003005DA" w:rsidP="00014CAC">
            <w:pPr>
              <w:jc w:val="right"/>
              <w:rPr>
                <w:rFonts w:ascii="Arial" w:hAnsi="Arial"/>
                <w:color w:val="000000"/>
                <w:sz w:val="20"/>
                <w:lang w:val="en-US"/>
              </w:rPr>
            </w:pPr>
          </w:p>
        </w:tc>
        <w:tc>
          <w:tcPr>
            <w:tcW w:w="1587" w:type="dxa"/>
            <w:tcBorders>
              <w:top w:val="nil"/>
              <w:left w:val="nil"/>
              <w:bottom w:val="nil"/>
              <w:right w:val="nil"/>
            </w:tcBorders>
            <w:shd w:val="clear" w:color="000000" w:fill="FFFFFF"/>
            <w:vAlign w:val="bottom"/>
          </w:tcPr>
          <w:p w14:paraId="3A05603E" w14:textId="77777777" w:rsidR="003005DA" w:rsidRPr="00462D2B" w:rsidRDefault="003005DA" w:rsidP="009C7183">
            <w:pPr>
              <w:jc w:val="right"/>
              <w:rPr>
                <w:rFonts w:ascii="Arial" w:hAnsi="Arial"/>
                <w:color w:val="000000"/>
                <w:sz w:val="20"/>
              </w:rPr>
            </w:pPr>
          </w:p>
        </w:tc>
      </w:tr>
      <w:tr w:rsidR="00982D38" w:rsidRPr="00462D2B" w14:paraId="74C50604"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0E9DAE4"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материали</w:t>
            </w:r>
          </w:p>
        </w:tc>
        <w:tc>
          <w:tcPr>
            <w:tcW w:w="1321" w:type="dxa"/>
            <w:tcBorders>
              <w:top w:val="nil"/>
              <w:left w:val="nil"/>
              <w:bottom w:val="nil"/>
              <w:right w:val="nil"/>
            </w:tcBorders>
            <w:shd w:val="clear" w:color="000000" w:fill="FFFFFF"/>
            <w:vAlign w:val="bottom"/>
            <w:hideMark/>
          </w:tcPr>
          <w:p w14:paraId="567F56E3" w14:textId="0D920144" w:rsidR="00982D38"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982D38" w:rsidRPr="00462D2B">
              <w:rPr>
                <w:rFonts w:ascii="Arial" w:hAnsi="Arial"/>
                <w:color w:val="000000"/>
                <w:sz w:val="20"/>
              </w:rPr>
              <w:instrText xml:space="preserve"> REF _Ref162802642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19</w:t>
            </w:r>
            <w:r w:rsidRPr="00462D2B">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6E351841" w14:textId="3C93F65A" w:rsidR="00982D38" w:rsidRPr="00462D2B" w:rsidRDefault="00982D38" w:rsidP="0013606C">
            <w:pPr>
              <w:jc w:val="right"/>
              <w:rPr>
                <w:rFonts w:ascii="Arial" w:hAnsi="Arial"/>
                <w:color w:val="000000"/>
                <w:sz w:val="20"/>
              </w:rPr>
            </w:pPr>
            <w:r w:rsidRPr="00462D2B">
              <w:rPr>
                <w:rFonts w:ascii="Arial" w:hAnsi="Arial"/>
                <w:color w:val="000000"/>
                <w:sz w:val="20"/>
              </w:rPr>
              <w:t>(</w:t>
            </w:r>
            <w:r w:rsidR="006070BF">
              <w:rPr>
                <w:rFonts w:ascii="Arial" w:hAnsi="Arial"/>
                <w:color w:val="000000"/>
                <w:sz w:val="20"/>
              </w:rPr>
              <w:t>2 436</w:t>
            </w:r>
            <w:r w:rsidRPr="00462D2B">
              <w:rPr>
                <w:rFonts w:ascii="Arial" w:hAnsi="Arial"/>
                <w:color w:val="000000"/>
                <w:sz w:val="20"/>
                <w:lang w:val="en-US"/>
              </w:rPr>
              <w:t>)</w:t>
            </w:r>
          </w:p>
        </w:tc>
        <w:tc>
          <w:tcPr>
            <w:tcW w:w="1587" w:type="dxa"/>
            <w:tcBorders>
              <w:top w:val="nil"/>
              <w:left w:val="nil"/>
              <w:bottom w:val="nil"/>
              <w:right w:val="nil"/>
            </w:tcBorders>
            <w:shd w:val="clear" w:color="000000" w:fill="FFFFFF"/>
            <w:vAlign w:val="bottom"/>
            <w:hideMark/>
          </w:tcPr>
          <w:p w14:paraId="05F074FF" w14:textId="424D4CA5" w:rsidR="00982D38" w:rsidRPr="00462D2B" w:rsidRDefault="00982D38" w:rsidP="009C7183">
            <w:pPr>
              <w:jc w:val="right"/>
              <w:rPr>
                <w:rFonts w:ascii="Arial" w:hAnsi="Arial"/>
                <w:color w:val="000000"/>
                <w:sz w:val="20"/>
              </w:rPr>
            </w:pPr>
            <w:r w:rsidRPr="00462D2B">
              <w:rPr>
                <w:rFonts w:ascii="Arial" w:hAnsi="Arial"/>
                <w:color w:val="000000"/>
                <w:sz w:val="20"/>
              </w:rPr>
              <w:t>(</w:t>
            </w:r>
            <w:r w:rsidR="00234002">
              <w:rPr>
                <w:rFonts w:ascii="Arial" w:hAnsi="Arial"/>
                <w:color w:val="000000"/>
                <w:sz w:val="20"/>
              </w:rPr>
              <w:t>2 994</w:t>
            </w:r>
            <w:r w:rsidRPr="00462D2B">
              <w:rPr>
                <w:rFonts w:ascii="Arial" w:hAnsi="Arial"/>
                <w:color w:val="000000"/>
                <w:sz w:val="20"/>
                <w:lang w:val="en-US"/>
              </w:rPr>
              <w:t>)</w:t>
            </w:r>
          </w:p>
        </w:tc>
      </w:tr>
      <w:tr w:rsidR="00982D38" w:rsidRPr="00462D2B" w14:paraId="1E51B85D"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584CE2D"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външни услуги</w:t>
            </w:r>
          </w:p>
        </w:tc>
        <w:tc>
          <w:tcPr>
            <w:tcW w:w="1321" w:type="dxa"/>
            <w:tcBorders>
              <w:top w:val="nil"/>
              <w:left w:val="nil"/>
              <w:bottom w:val="nil"/>
              <w:right w:val="nil"/>
            </w:tcBorders>
            <w:shd w:val="clear" w:color="000000" w:fill="FFFFFF"/>
            <w:vAlign w:val="bottom"/>
            <w:hideMark/>
          </w:tcPr>
          <w:p w14:paraId="12E65E9B" w14:textId="0B5CBF36" w:rsidR="00982D38"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982D38" w:rsidRPr="00462D2B">
              <w:rPr>
                <w:rFonts w:ascii="Arial" w:hAnsi="Arial"/>
                <w:color w:val="000000"/>
                <w:sz w:val="20"/>
              </w:rPr>
              <w:instrText xml:space="preserve"> REF _Ref99296066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22</w:t>
            </w:r>
            <w:r w:rsidRPr="00462D2B">
              <w:rPr>
                <w:rFonts w:ascii="Arial" w:hAnsi="Arial"/>
                <w:color w:val="000000"/>
                <w:sz w:val="20"/>
              </w:rPr>
              <w:fldChar w:fldCharType="end"/>
            </w:r>
          </w:p>
        </w:tc>
        <w:tc>
          <w:tcPr>
            <w:tcW w:w="1587" w:type="dxa"/>
            <w:tcBorders>
              <w:top w:val="nil"/>
              <w:left w:val="nil"/>
              <w:bottom w:val="nil"/>
              <w:right w:val="nil"/>
            </w:tcBorders>
            <w:shd w:val="clear" w:color="000000" w:fill="FFFFFF"/>
            <w:hideMark/>
          </w:tcPr>
          <w:p w14:paraId="2AC81403" w14:textId="78789C06" w:rsidR="00982D38" w:rsidRPr="00462D2B" w:rsidRDefault="00982D38" w:rsidP="0013606C">
            <w:pPr>
              <w:jc w:val="right"/>
              <w:rPr>
                <w:rFonts w:ascii="Arial" w:hAnsi="Arial"/>
                <w:color w:val="000000"/>
                <w:sz w:val="20"/>
              </w:rPr>
            </w:pPr>
            <w:r w:rsidRPr="00462D2B">
              <w:rPr>
                <w:rFonts w:ascii="Arial" w:hAnsi="Arial"/>
                <w:color w:val="000000"/>
                <w:sz w:val="20"/>
              </w:rPr>
              <w:t>(</w:t>
            </w:r>
            <w:r w:rsidR="006070BF">
              <w:rPr>
                <w:rFonts w:ascii="Arial" w:hAnsi="Arial"/>
                <w:color w:val="000000"/>
                <w:sz w:val="20"/>
              </w:rPr>
              <w:t>129</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58B4774D" w14:textId="30561B22" w:rsidR="00982D38" w:rsidRPr="00462D2B" w:rsidRDefault="00982D38" w:rsidP="009C7183">
            <w:pPr>
              <w:jc w:val="right"/>
              <w:rPr>
                <w:rFonts w:ascii="Arial" w:hAnsi="Arial"/>
                <w:color w:val="000000"/>
                <w:sz w:val="20"/>
              </w:rPr>
            </w:pPr>
            <w:r w:rsidRPr="00462D2B">
              <w:rPr>
                <w:rFonts w:ascii="Arial" w:hAnsi="Arial"/>
                <w:color w:val="000000"/>
                <w:sz w:val="20"/>
              </w:rPr>
              <w:t>(</w:t>
            </w:r>
            <w:r w:rsidR="00234002">
              <w:rPr>
                <w:rFonts w:ascii="Arial" w:hAnsi="Arial"/>
                <w:color w:val="000000"/>
                <w:sz w:val="20"/>
              </w:rPr>
              <w:t>177</w:t>
            </w:r>
            <w:r w:rsidRPr="00462D2B">
              <w:rPr>
                <w:rFonts w:ascii="Arial" w:hAnsi="Arial"/>
                <w:color w:val="000000"/>
                <w:sz w:val="20"/>
              </w:rPr>
              <w:t>)</w:t>
            </w:r>
          </w:p>
        </w:tc>
      </w:tr>
      <w:tr w:rsidR="00982D38" w:rsidRPr="00462D2B" w14:paraId="1123DAAB"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01A9722"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персонала</w:t>
            </w:r>
          </w:p>
        </w:tc>
        <w:tc>
          <w:tcPr>
            <w:tcW w:w="1321" w:type="dxa"/>
            <w:tcBorders>
              <w:top w:val="nil"/>
              <w:left w:val="nil"/>
              <w:bottom w:val="nil"/>
              <w:right w:val="nil"/>
            </w:tcBorders>
            <w:shd w:val="clear" w:color="000000" w:fill="FFFFFF"/>
            <w:vAlign w:val="bottom"/>
            <w:hideMark/>
          </w:tcPr>
          <w:p w14:paraId="5724DAE7" w14:textId="6EE85121"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_Ref248329990 \r \h  \* MERGEFORMAT </w:instrText>
            </w:r>
            <w:r w:rsidRPr="00462D2B">
              <w:rPr>
                <w:rFonts w:ascii="Arial" w:hAnsi="Arial"/>
                <w:sz w:val="20"/>
              </w:rPr>
            </w:r>
            <w:r w:rsidRPr="00462D2B">
              <w:rPr>
                <w:rFonts w:ascii="Arial" w:hAnsi="Arial"/>
                <w:sz w:val="20"/>
              </w:rPr>
              <w:fldChar w:fldCharType="separate"/>
            </w:r>
            <w:r w:rsidR="00340021" w:rsidRPr="00340021">
              <w:rPr>
                <w:rFonts w:ascii="Arial" w:hAnsi="Arial"/>
                <w:color w:val="000000"/>
                <w:sz w:val="20"/>
              </w:rPr>
              <w:t>14.1</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BEEAACE" w14:textId="079A9DA0" w:rsidR="00982D38" w:rsidRPr="00462D2B" w:rsidRDefault="00982D38" w:rsidP="0013606C">
            <w:pPr>
              <w:jc w:val="right"/>
              <w:rPr>
                <w:rFonts w:ascii="Arial" w:hAnsi="Arial"/>
                <w:color w:val="000000"/>
                <w:sz w:val="20"/>
              </w:rPr>
            </w:pPr>
            <w:r w:rsidRPr="00462D2B">
              <w:rPr>
                <w:rFonts w:ascii="Arial" w:hAnsi="Arial"/>
                <w:color w:val="000000"/>
                <w:sz w:val="20"/>
              </w:rPr>
              <w:t>(</w:t>
            </w:r>
            <w:r w:rsidR="006070BF">
              <w:rPr>
                <w:rFonts w:ascii="Arial" w:hAnsi="Arial"/>
                <w:color w:val="000000"/>
                <w:sz w:val="20"/>
              </w:rPr>
              <w:t>1 387</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4E1B8756" w14:textId="240DE865" w:rsidR="00982D38" w:rsidRPr="00462D2B" w:rsidRDefault="00982D38" w:rsidP="009C7183">
            <w:pPr>
              <w:jc w:val="right"/>
              <w:rPr>
                <w:rFonts w:ascii="Arial" w:hAnsi="Arial"/>
                <w:color w:val="000000"/>
                <w:sz w:val="20"/>
              </w:rPr>
            </w:pPr>
            <w:r w:rsidRPr="00462D2B">
              <w:rPr>
                <w:rFonts w:ascii="Arial" w:hAnsi="Arial"/>
                <w:color w:val="000000"/>
                <w:sz w:val="20"/>
              </w:rPr>
              <w:t>(</w:t>
            </w:r>
            <w:r w:rsidR="00234002">
              <w:rPr>
                <w:rFonts w:ascii="Arial" w:hAnsi="Arial"/>
                <w:color w:val="000000"/>
                <w:sz w:val="20"/>
              </w:rPr>
              <w:t>1 537</w:t>
            </w:r>
            <w:r w:rsidRPr="00462D2B">
              <w:rPr>
                <w:rFonts w:ascii="Arial" w:hAnsi="Arial"/>
                <w:color w:val="000000"/>
                <w:sz w:val="20"/>
              </w:rPr>
              <w:t>)</w:t>
            </w:r>
          </w:p>
        </w:tc>
      </w:tr>
      <w:tr w:rsidR="00982D38" w:rsidRPr="00462D2B" w14:paraId="78C26D3D" w14:textId="77777777" w:rsidTr="009A0805">
        <w:trPr>
          <w:gridAfter w:val="1"/>
          <w:wAfter w:w="51" w:type="dxa"/>
          <w:trHeight w:val="280"/>
        </w:trPr>
        <w:tc>
          <w:tcPr>
            <w:tcW w:w="4819" w:type="dxa"/>
            <w:gridSpan w:val="3"/>
            <w:tcBorders>
              <w:top w:val="nil"/>
              <w:left w:val="nil"/>
              <w:bottom w:val="nil"/>
              <w:right w:val="nil"/>
            </w:tcBorders>
            <w:shd w:val="clear" w:color="000000" w:fill="FFFFFF"/>
            <w:vAlign w:val="bottom"/>
            <w:hideMark/>
          </w:tcPr>
          <w:p w14:paraId="27887F3B" w14:textId="77777777" w:rsidR="00982D38" w:rsidRPr="00462D2B" w:rsidRDefault="00982D38" w:rsidP="007B3607">
            <w:pPr>
              <w:rPr>
                <w:rFonts w:ascii="Arial" w:hAnsi="Arial"/>
                <w:color w:val="000000"/>
                <w:sz w:val="20"/>
              </w:rPr>
            </w:pPr>
            <w:r w:rsidRPr="00462D2B">
              <w:rPr>
                <w:rFonts w:ascii="Arial" w:hAnsi="Arial"/>
                <w:color w:val="000000"/>
                <w:sz w:val="20"/>
              </w:rPr>
              <w:t>Амортизация на нефинансови активи</w:t>
            </w:r>
          </w:p>
        </w:tc>
        <w:tc>
          <w:tcPr>
            <w:tcW w:w="1321" w:type="dxa"/>
            <w:tcBorders>
              <w:top w:val="nil"/>
              <w:left w:val="nil"/>
              <w:bottom w:val="nil"/>
              <w:right w:val="nil"/>
            </w:tcBorders>
            <w:shd w:val="clear" w:color="000000" w:fill="FFFFFF"/>
            <w:vAlign w:val="bottom"/>
            <w:hideMark/>
          </w:tcPr>
          <w:p w14:paraId="3A85BB3F" w14:textId="0B88ED16"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_Ref248328975 \r \h  \* MERGEFORMAT </w:instrText>
            </w:r>
            <w:r w:rsidRPr="00462D2B">
              <w:rPr>
                <w:rFonts w:ascii="Arial" w:hAnsi="Arial"/>
                <w:sz w:val="20"/>
              </w:rPr>
            </w:r>
            <w:r w:rsidRPr="00462D2B">
              <w:rPr>
                <w:rFonts w:ascii="Arial" w:hAnsi="Arial"/>
                <w:sz w:val="20"/>
              </w:rPr>
              <w:fldChar w:fldCharType="separate"/>
            </w:r>
            <w:r w:rsidR="00340021">
              <w:rPr>
                <w:rFonts w:ascii="Arial" w:hAnsi="Arial"/>
                <w:sz w:val="20"/>
              </w:rPr>
              <w:t>5</w:t>
            </w:r>
            <w:r w:rsidRPr="00462D2B">
              <w:rPr>
                <w:rFonts w:ascii="Arial" w:hAnsi="Arial"/>
                <w:sz w:val="20"/>
              </w:rPr>
              <w:fldChar w:fldCharType="end"/>
            </w:r>
            <w:r w:rsidR="00982D38" w:rsidRPr="00462D2B">
              <w:rPr>
                <w:rFonts w:ascii="Arial" w:hAnsi="Arial"/>
                <w:color w:val="000000"/>
                <w:sz w:val="20"/>
              </w:rPr>
              <w:t xml:space="preserve">, </w:t>
            </w:r>
            <w:r w:rsidRPr="00462D2B">
              <w:rPr>
                <w:rFonts w:ascii="Arial" w:hAnsi="Arial"/>
                <w:sz w:val="20"/>
              </w:rPr>
              <w:fldChar w:fldCharType="begin"/>
            </w:r>
            <w:r w:rsidRPr="00462D2B">
              <w:rPr>
                <w:rFonts w:ascii="Arial" w:hAnsi="Arial"/>
                <w:sz w:val="20"/>
              </w:rPr>
              <w:instrText xml:space="preserve"> REF _Ref99295805 \r \h  \* MERGEFORMAT </w:instrText>
            </w:r>
            <w:r w:rsidRPr="00462D2B">
              <w:rPr>
                <w:rFonts w:ascii="Arial" w:hAnsi="Arial"/>
                <w:sz w:val="20"/>
              </w:rPr>
            </w:r>
            <w:r w:rsidRPr="00462D2B">
              <w:rPr>
                <w:rFonts w:ascii="Arial" w:hAnsi="Arial"/>
                <w:sz w:val="20"/>
              </w:rPr>
              <w:fldChar w:fldCharType="separate"/>
            </w:r>
            <w:r w:rsidR="00340021">
              <w:rPr>
                <w:rFonts w:ascii="Arial" w:hAnsi="Arial"/>
                <w:sz w:val="20"/>
              </w:rPr>
              <w:t>6</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76D3E4C" w14:textId="5D631D5D" w:rsidR="00982D38" w:rsidRPr="00462D2B" w:rsidRDefault="00982D38" w:rsidP="00561E5E">
            <w:pPr>
              <w:jc w:val="right"/>
              <w:rPr>
                <w:rFonts w:ascii="Arial" w:hAnsi="Arial"/>
                <w:sz w:val="20"/>
              </w:rPr>
            </w:pPr>
            <w:r w:rsidRPr="00462D2B">
              <w:rPr>
                <w:rFonts w:ascii="Arial" w:hAnsi="Arial"/>
                <w:sz w:val="20"/>
              </w:rPr>
              <w:t>(</w:t>
            </w:r>
            <w:r w:rsidR="006070BF">
              <w:rPr>
                <w:rFonts w:ascii="Arial" w:hAnsi="Arial"/>
                <w:sz w:val="20"/>
              </w:rPr>
              <w:t>120</w:t>
            </w:r>
            <w:r w:rsidRPr="00462D2B">
              <w:rPr>
                <w:rFonts w:ascii="Arial" w:hAnsi="Arial"/>
                <w:sz w:val="20"/>
              </w:rPr>
              <w:t>)</w:t>
            </w:r>
          </w:p>
        </w:tc>
        <w:tc>
          <w:tcPr>
            <w:tcW w:w="1587" w:type="dxa"/>
            <w:tcBorders>
              <w:top w:val="nil"/>
              <w:left w:val="nil"/>
              <w:bottom w:val="nil"/>
              <w:right w:val="nil"/>
            </w:tcBorders>
            <w:shd w:val="clear" w:color="000000" w:fill="FFFFFF"/>
            <w:vAlign w:val="bottom"/>
            <w:hideMark/>
          </w:tcPr>
          <w:p w14:paraId="74FBBE5A" w14:textId="05E4B9B9" w:rsidR="00982D38" w:rsidRPr="00462D2B" w:rsidRDefault="00234002" w:rsidP="009C7183">
            <w:pPr>
              <w:jc w:val="right"/>
              <w:rPr>
                <w:rFonts w:ascii="Arial" w:hAnsi="Arial"/>
                <w:sz w:val="20"/>
              </w:rPr>
            </w:pPr>
            <w:r w:rsidRPr="00462D2B">
              <w:rPr>
                <w:rFonts w:ascii="Arial" w:hAnsi="Arial"/>
                <w:sz w:val="20"/>
              </w:rPr>
              <w:t>(</w:t>
            </w:r>
            <w:r>
              <w:rPr>
                <w:rFonts w:ascii="Arial" w:hAnsi="Arial"/>
                <w:sz w:val="20"/>
              </w:rPr>
              <w:t>215</w:t>
            </w:r>
            <w:r w:rsidR="00982D38" w:rsidRPr="00462D2B">
              <w:rPr>
                <w:rFonts w:ascii="Arial" w:hAnsi="Arial"/>
                <w:sz w:val="20"/>
              </w:rPr>
              <w:t>)</w:t>
            </w:r>
          </w:p>
        </w:tc>
      </w:tr>
      <w:tr w:rsidR="00BA4D33" w:rsidRPr="00462D2B" w14:paraId="350642B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5E5C8C0" w14:textId="77777777" w:rsidR="00BA4D33" w:rsidRPr="00462D2B" w:rsidRDefault="00BA4D33" w:rsidP="007B3607">
            <w:pPr>
              <w:rPr>
                <w:rFonts w:ascii="Arial" w:hAnsi="Arial"/>
                <w:color w:val="000000"/>
                <w:sz w:val="20"/>
              </w:rPr>
            </w:pPr>
            <w:r w:rsidRPr="00462D2B">
              <w:rPr>
                <w:rFonts w:ascii="Arial" w:hAnsi="Arial"/>
                <w:color w:val="000000"/>
                <w:sz w:val="20"/>
              </w:rPr>
              <w:t>Себестойност на продадените стоки и други текущи активи</w:t>
            </w:r>
          </w:p>
        </w:tc>
        <w:tc>
          <w:tcPr>
            <w:tcW w:w="1321" w:type="dxa"/>
            <w:tcBorders>
              <w:top w:val="nil"/>
              <w:left w:val="nil"/>
              <w:bottom w:val="nil"/>
              <w:right w:val="nil"/>
            </w:tcBorders>
            <w:shd w:val="clear" w:color="000000" w:fill="FFFFFF"/>
            <w:vAlign w:val="bottom"/>
            <w:hideMark/>
          </w:tcPr>
          <w:p w14:paraId="6B5356DF"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738A324" w14:textId="58B6194C" w:rsidR="00BA4D33" w:rsidRPr="00462D2B" w:rsidRDefault="00B23129" w:rsidP="0013606C">
            <w:pPr>
              <w:jc w:val="right"/>
              <w:rPr>
                <w:rFonts w:ascii="Arial" w:hAnsi="Arial"/>
                <w:color w:val="000000"/>
                <w:sz w:val="20"/>
              </w:rPr>
            </w:pPr>
            <w:r w:rsidRPr="00462D2B">
              <w:rPr>
                <w:rFonts w:ascii="Arial" w:hAnsi="Arial"/>
                <w:color w:val="000000"/>
                <w:sz w:val="20"/>
                <w:lang w:val="en-US"/>
              </w:rPr>
              <w:t>(</w:t>
            </w:r>
            <w:r w:rsidR="006070BF">
              <w:rPr>
                <w:rFonts w:ascii="Arial" w:hAnsi="Arial"/>
                <w:color w:val="000000"/>
                <w:sz w:val="20"/>
              </w:rPr>
              <w:t>37</w:t>
            </w:r>
            <w:r w:rsidR="00BA4D33" w:rsidRPr="00462D2B">
              <w:rPr>
                <w:rFonts w:ascii="Arial" w:hAnsi="Arial"/>
                <w:color w:val="000000"/>
                <w:sz w:val="20"/>
              </w:rPr>
              <w:t>)</w:t>
            </w:r>
          </w:p>
        </w:tc>
        <w:tc>
          <w:tcPr>
            <w:tcW w:w="1587" w:type="dxa"/>
            <w:tcBorders>
              <w:top w:val="nil"/>
              <w:left w:val="nil"/>
              <w:bottom w:val="nil"/>
              <w:right w:val="nil"/>
            </w:tcBorders>
            <w:shd w:val="clear" w:color="000000" w:fill="FFFFFF"/>
            <w:hideMark/>
          </w:tcPr>
          <w:p w14:paraId="52D79F47" w14:textId="0E1AEB45" w:rsidR="00BA4D33" w:rsidRPr="00462D2B" w:rsidRDefault="00982D38" w:rsidP="00260069">
            <w:pPr>
              <w:jc w:val="right"/>
              <w:rPr>
                <w:rFonts w:ascii="Arial" w:hAnsi="Arial"/>
                <w:color w:val="000000"/>
                <w:sz w:val="20"/>
              </w:rPr>
            </w:pPr>
            <w:r w:rsidRPr="00462D2B">
              <w:rPr>
                <w:rFonts w:ascii="Arial" w:hAnsi="Arial"/>
                <w:color w:val="000000"/>
                <w:sz w:val="20"/>
                <w:lang w:val="en-US"/>
              </w:rPr>
              <w:t>(</w:t>
            </w:r>
            <w:r w:rsidR="00234002">
              <w:rPr>
                <w:rFonts w:ascii="Arial" w:hAnsi="Arial"/>
                <w:color w:val="000000"/>
                <w:sz w:val="20"/>
              </w:rPr>
              <w:t>28</w:t>
            </w:r>
            <w:r w:rsidRPr="00462D2B">
              <w:rPr>
                <w:rFonts w:ascii="Arial" w:hAnsi="Arial"/>
                <w:color w:val="000000"/>
                <w:sz w:val="20"/>
              </w:rPr>
              <w:t>)</w:t>
            </w:r>
          </w:p>
        </w:tc>
      </w:tr>
      <w:tr w:rsidR="00BA4D33" w:rsidRPr="00462D2B" w14:paraId="06E81471"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C3AD4E7" w14:textId="77777777" w:rsidR="00BA4D33" w:rsidRPr="00462D2B" w:rsidRDefault="00BA4D33" w:rsidP="007B3607">
            <w:pPr>
              <w:rPr>
                <w:rFonts w:ascii="Arial" w:hAnsi="Arial"/>
                <w:color w:val="000000"/>
                <w:sz w:val="20"/>
              </w:rPr>
            </w:pPr>
            <w:r w:rsidRPr="00462D2B">
              <w:rPr>
                <w:rFonts w:ascii="Arial" w:hAnsi="Arial"/>
                <w:color w:val="000000"/>
                <w:sz w:val="20"/>
              </w:rPr>
              <w:t>Промени в наличностите на готовата продукция и незавършеното производство</w:t>
            </w:r>
          </w:p>
        </w:tc>
        <w:tc>
          <w:tcPr>
            <w:tcW w:w="1321" w:type="dxa"/>
            <w:tcBorders>
              <w:top w:val="nil"/>
              <w:left w:val="nil"/>
              <w:bottom w:val="nil"/>
              <w:right w:val="nil"/>
            </w:tcBorders>
            <w:shd w:val="clear" w:color="000000" w:fill="FFFFFF"/>
            <w:vAlign w:val="bottom"/>
            <w:hideMark/>
          </w:tcPr>
          <w:p w14:paraId="08067B03"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BA9D470" w14:textId="5D48C628" w:rsidR="00BA4D33" w:rsidRPr="00F749F3" w:rsidRDefault="00B87BBC" w:rsidP="00561E5E">
            <w:pPr>
              <w:jc w:val="right"/>
              <w:rPr>
                <w:rFonts w:ascii="Arial" w:hAnsi="Arial"/>
                <w:color w:val="000000"/>
                <w:sz w:val="20"/>
                <w:lang w:val="en-US"/>
              </w:rPr>
            </w:pPr>
            <w:r>
              <w:rPr>
                <w:rFonts w:ascii="Arial" w:hAnsi="Arial"/>
                <w:color w:val="000000"/>
                <w:sz w:val="20"/>
              </w:rPr>
              <w:t>388</w:t>
            </w:r>
          </w:p>
        </w:tc>
        <w:tc>
          <w:tcPr>
            <w:tcW w:w="1587" w:type="dxa"/>
            <w:tcBorders>
              <w:top w:val="nil"/>
              <w:left w:val="nil"/>
              <w:bottom w:val="nil"/>
              <w:right w:val="nil"/>
            </w:tcBorders>
            <w:shd w:val="clear" w:color="000000" w:fill="FFFFFF"/>
            <w:hideMark/>
          </w:tcPr>
          <w:p w14:paraId="3D47CF4A" w14:textId="5D7E54B7" w:rsidR="00BA4D33" w:rsidRPr="00234002" w:rsidRDefault="00234002" w:rsidP="008761B0">
            <w:pPr>
              <w:jc w:val="right"/>
              <w:rPr>
                <w:rFonts w:ascii="Arial" w:hAnsi="Arial"/>
                <w:color w:val="000000"/>
                <w:sz w:val="20"/>
              </w:rPr>
            </w:pPr>
            <w:r>
              <w:rPr>
                <w:rFonts w:ascii="Arial" w:hAnsi="Arial"/>
                <w:color w:val="000000"/>
                <w:sz w:val="20"/>
              </w:rPr>
              <w:t>467</w:t>
            </w:r>
          </w:p>
        </w:tc>
      </w:tr>
      <w:tr w:rsidR="00BA4D33" w:rsidRPr="00462D2B" w14:paraId="4BC1925C"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064DC44" w14:textId="77777777" w:rsidR="00BA4D33" w:rsidRPr="00462D2B" w:rsidRDefault="00BA4D33" w:rsidP="007B3607">
            <w:pPr>
              <w:rPr>
                <w:rFonts w:ascii="Arial" w:hAnsi="Arial"/>
                <w:color w:val="000000"/>
                <w:sz w:val="20"/>
              </w:rPr>
            </w:pPr>
            <w:r w:rsidRPr="00462D2B">
              <w:rPr>
                <w:rFonts w:ascii="Arial" w:hAnsi="Arial"/>
                <w:color w:val="000000"/>
                <w:sz w:val="20"/>
              </w:rPr>
              <w:t>Други суми с корективен характер</w:t>
            </w:r>
          </w:p>
        </w:tc>
        <w:tc>
          <w:tcPr>
            <w:tcW w:w="1321" w:type="dxa"/>
            <w:tcBorders>
              <w:top w:val="nil"/>
              <w:left w:val="nil"/>
              <w:bottom w:val="nil"/>
              <w:right w:val="nil"/>
            </w:tcBorders>
            <w:shd w:val="clear" w:color="000000" w:fill="FFFFFF"/>
            <w:vAlign w:val="bottom"/>
            <w:hideMark/>
          </w:tcPr>
          <w:p w14:paraId="0862CC70"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right w:val="nil"/>
            </w:tcBorders>
            <w:shd w:val="clear" w:color="000000" w:fill="FFFFFF"/>
            <w:hideMark/>
          </w:tcPr>
          <w:p w14:paraId="51498CD9" w14:textId="7869762D" w:rsidR="00BA4D33" w:rsidRPr="006070BF" w:rsidRDefault="006070BF" w:rsidP="00C34E84">
            <w:pPr>
              <w:jc w:val="right"/>
              <w:rPr>
                <w:rFonts w:ascii="Arial" w:hAnsi="Arial"/>
                <w:color w:val="000000"/>
                <w:sz w:val="20"/>
              </w:rPr>
            </w:pPr>
            <w:r>
              <w:rPr>
                <w:rFonts w:ascii="Arial" w:hAnsi="Arial"/>
                <w:color w:val="000000"/>
                <w:sz w:val="20"/>
              </w:rPr>
              <w:t>10</w:t>
            </w:r>
          </w:p>
        </w:tc>
        <w:tc>
          <w:tcPr>
            <w:tcW w:w="1587" w:type="dxa"/>
            <w:tcBorders>
              <w:top w:val="nil"/>
              <w:left w:val="nil"/>
              <w:right w:val="nil"/>
            </w:tcBorders>
            <w:shd w:val="clear" w:color="000000" w:fill="FFFFFF"/>
            <w:hideMark/>
          </w:tcPr>
          <w:p w14:paraId="0DAD4876" w14:textId="4CB6ED6D" w:rsidR="00BA4D33" w:rsidRPr="00234002" w:rsidRDefault="00234002" w:rsidP="008761B0">
            <w:pPr>
              <w:jc w:val="right"/>
              <w:rPr>
                <w:rFonts w:ascii="Arial" w:hAnsi="Arial"/>
                <w:color w:val="000000"/>
                <w:sz w:val="20"/>
              </w:rPr>
            </w:pPr>
            <w:r>
              <w:rPr>
                <w:rFonts w:ascii="Arial" w:hAnsi="Arial"/>
                <w:color w:val="000000"/>
                <w:sz w:val="20"/>
              </w:rPr>
              <w:t>8</w:t>
            </w:r>
          </w:p>
        </w:tc>
      </w:tr>
      <w:tr w:rsidR="002B39BA" w:rsidRPr="00462D2B" w14:paraId="43AF9F76"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C18B5CD" w14:textId="77777777" w:rsidR="002B39BA" w:rsidRPr="00462D2B" w:rsidRDefault="002B39BA" w:rsidP="007B3607">
            <w:pPr>
              <w:rPr>
                <w:rFonts w:ascii="Arial" w:hAnsi="Arial"/>
                <w:color w:val="000000"/>
                <w:sz w:val="20"/>
              </w:rPr>
            </w:pPr>
            <w:r w:rsidRPr="00462D2B">
              <w:rPr>
                <w:rFonts w:ascii="Arial" w:hAnsi="Arial"/>
                <w:color w:val="000000"/>
                <w:sz w:val="20"/>
              </w:rPr>
              <w:t>Възстановени разходи за обезценка на финансови активи/(Разходи за обезценка на финансови активи)</w:t>
            </w:r>
          </w:p>
        </w:tc>
        <w:tc>
          <w:tcPr>
            <w:tcW w:w="1321" w:type="dxa"/>
            <w:tcBorders>
              <w:top w:val="nil"/>
              <w:left w:val="nil"/>
              <w:bottom w:val="nil"/>
              <w:right w:val="nil"/>
            </w:tcBorders>
            <w:shd w:val="clear" w:color="000000" w:fill="FFFFFF"/>
          </w:tcPr>
          <w:p w14:paraId="3B036645" w14:textId="1030344E" w:rsidR="002B39BA" w:rsidRPr="00462D2B" w:rsidRDefault="00A937F9" w:rsidP="00577A92">
            <w:pPr>
              <w:jc w:val="right"/>
              <w:rPr>
                <w:rFonts w:ascii="Arial" w:hAnsi="Arial"/>
                <w:color w:val="000000"/>
                <w:sz w:val="20"/>
              </w:rPr>
            </w:pPr>
            <w:r w:rsidRPr="00462D2B">
              <w:rPr>
                <w:rFonts w:ascii="Arial" w:hAnsi="Arial"/>
                <w:color w:val="000000"/>
                <w:sz w:val="20"/>
              </w:rPr>
              <w:fldChar w:fldCharType="begin"/>
            </w:r>
            <w:r w:rsidR="0082489B" w:rsidRPr="00462D2B">
              <w:rPr>
                <w:rFonts w:ascii="Arial" w:hAnsi="Arial"/>
                <w:color w:val="000000"/>
                <w:sz w:val="20"/>
              </w:rPr>
              <w:instrText xml:space="preserve"> REF _Ref162859341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28</w:t>
            </w:r>
            <w:r w:rsidRPr="00462D2B">
              <w:rPr>
                <w:rFonts w:ascii="Arial" w:hAnsi="Arial"/>
                <w:color w:val="000000"/>
                <w:sz w:val="20"/>
              </w:rPr>
              <w:fldChar w:fldCharType="end"/>
            </w:r>
            <w:r w:rsidR="00A50C31" w:rsidRPr="00462D2B">
              <w:rPr>
                <w:rFonts w:ascii="Arial" w:hAnsi="Arial"/>
                <w:color w:val="000000"/>
                <w:sz w:val="20"/>
              </w:rPr>
              <w:t xml:space="preserve">, </w:t>
            </w:r>
            <w:r w:rsidRPr="00462D2B">
              <w:rPr>
                <w:rFonts w:ascii="Arial" w:hAnsi="Arial"/>
                <w:color w:val="000000"/>
                <w:sz w:val="20"/>
              </w:rPr>
              <w:fldChar w:fldCharType="begin"/>
            </w:r>
            <w:r w:rsidR="00A50C31" w:rsidRPr="00462D2B">
              <w:rPr>
                <w:rFonts w:ascii="Arial" w:hAnsi="Arial"/>
                <w:color w:val="000000"/>
                <w:sz w:val="20"/>
              </w:rPr>
              <w:instrText xml:space="preserve"> REF _Ref99299587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10.1</w:t>
            </w:r>
            <w:r w:rsidRPr="00462D2B">
              <w:rPr>
                <w:rFonts w:ascii="Arial" w:hAnsi="Arial"/>
                <w:color w:val="000000"/>
                <w:sz w:val="20"/>
              </w:rPr>
              <w:fldChar w:fldCharType="end"/>
            </w:r>
          </w:p>
        </w:tc>
        <w:tc>
          <w:tcPr>
            <w:tcW w:w="1587" w:type="dxa"/>
            <w:tcBorders>
              <w:top w:val="nil"/>
              <w:left w:val="nil"/>
              <w:right w:val="nil"/>
            </w:tcBorders>
            <w:shd w:val="clear" w:color="000000" w:fill="FFFFFF"/>
          </w:tcPr>
          <w:p w14:paraId="0C773505" w14:textId="476D45AD" w:rsidR="002B39BA" w:rsidRPr="00462D2B" w:rsidRDefault="002B39BA" w:rsidP="00C34E84">
            <w:pPr>
              <w:jc w:val="right"/>
              <w:rPr>
                <w:rFonts w:ascii="Arial" w:hAnsi="Arial"/>
                <w:color w:val="000000"/>
                <w:sz w:val="20"/>
                <w:lang w:val="en-US"/>
              </w:rPr>
            </w:pPr>
          </w:p>
        </w:tc>
        <w:tc>
          <w:tcPr>
            <w:tcW w:w="1587" w:type="dxa"/>
            <w:tcBorders>
              <w:top w:val="nil"/>
              <w:left w:val="nil"/>
              <w:right w:val="nil"/>
            </w:tcBorders>
            <w:shd w:val="clear" w:color="000000" w:fill="FFFFFF"/>
          </w:tcPr>
          <w:p w14:paraId="5439AD06" w14:textId="20BF3BB3" w:rsidR="002B39BA" w:rsidRPr="00462D2B" w:rsidRDefault="002B39BA" w:rsidP="008761B0">
            <w:pPr>
              <w:jc w:val="right"/>
              <w:rPr>
                <w:rFonts w:ascii="Arial" w:hAnsi="Arial"/>
                <w:color w:val="000000"/>
                <w:sz w:val="20"/>
                <w:lang w:val="en-US"/>
              </w:rPr>
            </w:pPr>
          </w:p>
        </w:tc>
      </w:tr>
      <w:tr w:rsidR="00BA4D33" w:rsidRPr="00462D2B" w14:paraId="14128455"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3855B5E" w14:textId="77777777" w:rsidR="00BA4D33" w:rsidRPr="00462D2B" w:rsidRDefault="00BA4D33" w:rsidP="007B3607">
            <w:pPr>
              <w:rPr>
                <w:rFonts w:ascii="Arial" w:hAnsi="Arial"/>
                <w:color w:val="000000"/>
                <w:sz w:val="20"/>
              </w:rPr>
            </w:pPr>
            <w:r w:rsidRPr="00462D2B">
              <w:rPr>
                <w:rFonts w:ascii="Arial" w:hAnsi="Arial"/>
                <w:color w:val="000000"/>
                <w:sz w:val="20"/>
              </w:rPr>
              <w:t>Други разходи</w:t>
            </w:r>
          </w:p>
        </w:tc>
        <w:tc>
          <w:tcPr>
            <w:tcW w:w="1321" w:type="dxa"/>
            <w:tcBorders>
              <w:top w:val="nil"/>
              <w:left w:val="nil"/>
              <w:bottom w:val="nil"/>
              <w:right w:val="nil"/>
            </w:tcBorders>
            <w:shd w:val="clear" w:color="000000" w:fill="FFFFFF"/>
            <w:vAlign w:val="bottom"/>
            <w:hideMark/>
          </w:tcPr>
          <w:p w14:paraId="6E0EF565" w14:textId="2D85FF3D" w:rsidR="00BA4D33" w:rsidRPr="00462D2B" w:rsidRDefault="00A937F9" w:rsidP="007B3607">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_Ref477712864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23</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hideMark/>
          </w:tcPr>
          <w:p w14:paraId="4EE91223" w14:textId="26E54DE5" w:rsidR="00BA4D33" w:rsidRPr="00462D2B" w:rsidRDefault="00BA4D33" w:rsidP="006B2A9E">
            <w:pPr>
              <w:jc w:val="right"/>
              <w:rPr>
                <w:rFonts w:ascii="Arial" w:hAnsi="Arial"/>
                <w:color w:val="000000"/>
                <w:sz w:val="20"/>
              </w:rPr>
            </w:pPr>
            <w:r w:rsidRPr="00462D2B">
              <w:rPr>
                <w:rFonts w:ascii="Arial" w:hAnsi="Arial"/>
                <w:color w:val="000000"/>
                <w:sz w:val="20"/>
              </w:rPr>
              <w:t>(</w:t>
            </w:r>
            <w:r w:rsidR="00CE1D8C">
              <w:rPr>
                <w:rFonts w:ascii="Arial" w:hAnsi="Arial"/>
                <w:color w:val="000000"/>
                <w:sz w:val="20"/>
              </w:rPr>
              <w:t>27</w:t>
            </w:r>
            <w:r w:rsidRPr="00462D2B">
              <w:rPr>
                <w:rFonts w:ascii="Arial" w:hAnsi="Arial"/>
                <w:color w:val="000000"/>
                <w:sz w:val="20"/>
              </w:rPr>
              <w:t>)</w:t>
            </w:r>
          </w:p>
        </w:tc>
        <w:tc>
          <w:tcPr>
            <w:tcW w:w="1587" w:type="dxa"/>
            <w:tcBorders>
              <w:top w:val="nil"/>
              <w:left w:val="nil"/>
              <w:bottom w:val="single" w:sz="4" w:space="0" w:color="auto"/>
              <w:right w:val="nil"/>
            </w:tcBorders>
            <w:shd w:val="clear" w:color="000000" w:fill="FFFFFF"/>
            <w:hideMark/>
          </w:tcPr>
          <w:p w14:paraId="5E6998A9" w14:textId="454CCB66" w:rsidR="00BA4D33" w:rsidRPr="00462D2B" w:rsidRDefault="00E708D3" w:rsidP="00323419">
            <w:pPr>
              <w:jc w:val="right"/>
              <w:rPr>
                <w:rFonts w:ascii="Arial" w:hAnsi="Arial"/>
                <w:color w:val="000000"/>
                <w:sz w:val="20"/>
              </w:rPr>
            </w:pPr>
            <w:r w:rsidRPr="00462D2B">
              <w:rPr>
                <w:rFonts w:ascii="Arial" w:hAnsi="Arial"/>
                <w:color w:val="000000"/>
                <w:sz w:val="20"/>
                <w:lang w:val="en-US"/>
              </w:rPr>
              <w:t>(</w:t>
            </w:r>
            <w:r w:rsidR="007D1FCB" w:rsidRPr="00462D2B">
              <w:rPr>
                <w:rFonts w:ascii="Arial" w:hAnsi="Arial"/>
                <w:color w:val="000000"/>
                <w:sz w:val="20"/>
                <w:lang w:val="en-US"/>
              </w:rPr>
              <w:t>2</w:t>
            </w:r>
            <w:r w:rsidR="00234002">
              <w:rPr>
                <w:rFonts w:ascii="Arial" w:hAnsi="Arial"/>
                <w:color w:val="000000"/>
                <w:sz w:val="20"/>
              </w:rPr>
              <w:t>9</w:t>
            </w:r>
            <w:r w:rsidR="00BA4D33" w:rsidRPr="00462D2B">
              <w:rPr>
                <w:rFonts w:ascii="Arial" w:hAnsi="Arial"/>
                <w:color w:val="000000"/>
                <w:sz w:val="20"/>
              </w:rPr>
              <w:t>)</w:t>
            </w:r>
          </w:p>
        </w:tc>
      </w:tr>
      <w:tr w:rsidR="001D75C4" w:rsidRPr="00462D2B" w14:paraId="5D4A33B9"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56B6ACD" w14:textId="516ABBBD" w:rsidR="001D75C4" w:rsidRPr="00462D2B" w:rsidRDefault="00032EEE" w:rsidP="007B3607">
            <w:pPr>
              <w:rPr>
                <w:rFonts w:ascii="Arial" w:hAnsi="Arial"/>
                <w:b/>
                <w:bCs/>
                <w:color w:val="000000"/>
                <w:sz w:val="20"/>
              </w:rPr>
            </w:pPr>
            <w:r>
              <w:rPr>
                <w:rFonts w:ascii="Arial" w:hAnsi="Arial"/>
                <w:b/>
                <w:bCs/>
                <w:color w:val="000000"/>
                <w:sz w:val="20"/>
              </w:rPr>
              <w:t>(Загуба)/п</w:t>
            </w:r>
            <w:r w:rsidR="00E45724" w:rsidRPr="00462D2B">
              <w:rPr>
                <w:rFonts w:ascii="Arial" w:hAnsi="Arial"/>
                <w:b/>
                <w:bCs/>
                <w:color w:val="000000"/>
                <w:sz w:val="20"/>
              </w:rPr>
              <w:t>ечалба</w:t>
            </w:r>
            <w:r>
              <w:rPr>
                <w:rFonts w:ascii="Arial" w:hAnsi="Arial"/>
                <w:b/>
                <w:bCs/>
                <w:color w:val="000000"/>
                <w:sz w:val="20"/>
              </w:rPr>
              <w:t xml:space="preserve"> </w:t>
            </w:r>
            <w:r w:rsidR="001D75C4" w:rsidRPr="00462D2B">
              <w:rPr>
                <w:rFonts w:ascii="Arial" w:hAnsi="Arial"/>
                <w:b/>
                <w:bCs/>
                <w:color w:val="000000"/>
                <w:sz w:val="20"/>
              </w:rPr>
              <w:t>от оперативна дейност</w:t>
            </w:r>
          </w:p>
        </w:tc>
        <w:tc>
          <w:tcPr>
            <w:tcW w:w="1321" w:type="dxa"/>
            <w:tcBorders>
              <w:top w:val="nil"/>
              <w:left w:val="nil"/>
              <w:bottom w:val="nil"/>
              <w:right w:val="nil"/>
            </w:tcBorders>
            <w:shd w:val="clear" w:color="000000" w:fill="FFFFFF"/>
            <w:vAlign w:val="bottom"/>
            <w:hideMark/>
          </w:tcPr>
          <w:p w14:paraId="24ECFD9C" w14:textId="77777777" w:rsidR="001D75C4" w:rsidRPr="00462D2B" w:rsidRDefault="001D75C4" w:rsidP="007B3607">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2CA19EC" w14:textId="50B57E76" w:rsidR="001D75C4" w:rsidRPr="00462D2B" w:rsidRDefault="005C61E5" w:rsidP="00C3205B">
            <w:pPr>
              <w:jc w:val="right"/>
              <w:rPr>
                <w:rFonts w:ascii="Arial" w:hAnsi="Arial"/>
                <w:b/>
                <w:bCs/>
                <w:color w:val="000000"/>
                <w:sz w:val="20"/>
                <w:lang w:val="en-US"/>
              </w:rPr>
            </w:pPr>
            <w:r>
              <w:rPr>
                <w:rFonts w:ascii="Arial" w:hAnsi="Arial"/>
                <w:b/>
                <w:bCs/>
                <w:color w:val="000000"/>
                <w:sz w:val="20"/>
              </w:rPr>
              <w:t>(</w:t>
            </w:r>
            <w:r w:rsidR="00B87BBC">
              <w:rPr>
                <w:rFonts w:ascii="Arial" w:hAnsi="Arial"/>
                <w:b/>
                <w:bCs/>
                <w:color w:val="000000"/>
                <w:sz w:val="20"/>
              </w:rPr>
              <w:t>154</w:t>
            </w:r>
            <w:r w:rsidR="00323419" w:rsidRPr="00462D2B">
              <w:rPr>
                <w:rFonts w:ascii="Arial" w:hAnsi="Arial"/>
                <w:b/>
                <w:bCs/>
                <w:color w:val="000000"/>
                <w:sz w:val="20"/>
                <w:lang w:val="en-US"/>
              </w:rPr>
              <w:t>)</w:t>
            </w:r>
          </w:p>
        </w:tc>
        <w:tc>
          <w:tcPr>
            <w:tcW w:w="1587" w:type="dxa"/>
            <w:tcBorders>
              <w:top w:val="single" w:sz="4" w:space="0" w:color="auto"/>
              <w:left w:val="nil"/>
              <w:right w:val="nil"/>
            </w:tcBorders>
            <w:shd w:val="clear" w:color="000000" w:fill="FFFFFF"/>
            <w:hideMark/>
          </w:tcPr>
          <w:p w14:paraId="0E513AD2" w14:textId="0F7E6B43" w:rsidR="001D75C4" w:rsidRPr="00234002" w:rsidRDefault="003456CD" w:rsidP="003456CD">
            <w:pPr>
              <w:jc w:val="center"/>
              <w:rPr>
                <w:rFonts w:ascii="Arial" w:hAnsi="Arial"/>
                <w:b/>
                <w:color w:val="000000"/>
                <w:sz w:val="20"/>
              </w:rPr>
            </w:pPr>
            <w:r w:rsidRPr="00462D2B">
              <w:rPr>
                <w:rFonts w:ascii="Arial" w:hAnsi="Arial"/>
                <w:b/>
                <w:color w:val="000000"/>
                <w:sz w:val="20"/>
              </w:rPr>
              <w:t xml:space="preserve">                </w:t>
            </w:r>
            <w:r w:rsidR="00234002">
              <w:rPr>
                <w:rFonts w:ascii="Arial" w:hAnsi="Arial"/>
                <w:b/>
                <w:color w:val="000000"/>
                <w:sz w:val="20"/>
              </w:rPr>
              <w:t xml:space="preserve">  </w:t>
            </w:r>
            <w:r w:rsidR="00234002" w:rsidRPr="00462D2B">
              <w:rPr>
                <w:rFonts w:ascii="Arial" w:hAnsi="Arial"/>
                <w:sz w:val="20"/>
              </w:rPr>
              <w:t>(</w:t>
            </w:r>
            <w:r w:rsidR="007D1FCB" w:rsidRPr="00462D2B">
              <w:rPr>
                <w:rFonts w:ascii="Arial" w:hAnsi="Arial"/>
                <w:b/>
                <w:color w:val="000000"/>
                <w:sz w:val="20"/>
                <w:lang w:val="en-US"/>
              </w:rPr>
              <w:t>6</w:t>
            </w:r>
            <w:r w:rsidR="00234002">
              <w:rPr>
                <w:rFonts w:ascii="Arial" w:hAnsi="Arial"/>
                <w:b/>
                <w:color w:val="000000"/>
                <w:sz w:val="20"/>
              </w:rPr>
              <w:t>0</w:t>
            </w:r>
            <w:r w:rsidR="00234002" w:rsidRPr="00462D2B">
              <w:rPr>
                <w:rFonts w:ascii="Arial" w:hAnsi="Arial"/>
                <w:color w:val="000000"/>
                <w:sz w:val="20"/>
              </w:rPr>
              <w:t>)</w:t>
            </w:r>
          </w:p>
        </w:tc>
      </w:tr>
      <w:tr w:rsidR="00C511D1" w:rsidRPr="00462D2B" w14:paraId="1D96864B"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02AF2B35" w14:textId="77777777" w:rsidR="00C511D1" w:rsidRPr="00462D2B" w:rsidRDefault="00C511D1" w:rsidP="00C511D1">
            <w:pPr>
              <w:rPr>
                <w:rFonts w:ascii="Arial" w:hAnsi="Arial"/>
                <w:b/>
                <w:bCs/>
                <w:color w:val="000000"/>
                <w:sz w:val="20"/>
              </w:rPr>
            </w:pPr>
          </w:p>
        </w:tc>
        <w:tc>
          <w:tcPr>
            <w:tcW w:w="1321" w:type="dxa"/>
            <w:tcBorders>
              <w:top w:val="nil"/>
              <w:left w:val="nil"/>
              <w:bottom w:val="nil"/>
              <w:right w:val="nil"/>
            </w:tcBorders>
            <w:shd w:val="clear" w:color="000000" w:fill="FFFFFF"/>
            <w:vAlign w:val="bottom"/>
          </w:tcPr>
          <w:p w14:paraId="1519526B" w14:textId="77777777" w:rsidR="00C511D1" w:rsidRPr="00462D2B" w:rsidRDefault="00C511D1" w:rsidP="00C511D1">
            <w:pPr>
              <w:rPr>
                <w:rFonts w:ascii="Arial" w:hAnsi="Arial"/>
                <w:b/>
                <w:bCs/>
                <w:color w:val="000000"/>
                <w:sz w:val="20"/>
              </w:rPr>
            </w:pPr>
          </w:p>
        </w:tc>
        <w:tc>
          <w:tcPr>
            <w:tcW w:w="1587" w:type="dxa"/>
            <w:tcBorders>
              <w:left w:val="nil"/>
              <w:right w:val="nil"/>
            </w:tcBorders>
            <w:shd w:val="clear" w:color="000000" w:fill="FFFFFF"/>
          </w:tcPr>
          <w:p w14:paraId="077B9544" w14:textId="77777777" w:rsidR="00C511D1" w:rsidRPr="00462D2B" w:rsidRDefault="00C511D1" w:rsidP="00C511D1">
            <w:pPr>
              <w:jc w:val="right"/>
              <w:rPr>
                <w:rFonts w:ascii="Arial" w:hAnsi="Arial"/>
                <w:b/>
                <w:bCs/>
                <w:color w:val="000000"/>
                <w:sz w:val="20"/>
                <w:lang w:val="en-US"/>
              </w:rPr>
            </w:pPr>
          </w:p>
        </w:tc>
        <w:tc>
          <w:tcPr>
            <w:tcW w:w="1587" w:type="dxa"/>
            <w:tcBorders>
              <w:left w:val="nil"/>
              <w:right w:val="nil"/>
            </w:tcBorders>
            <w:shd w:val="clear" w:color="000000" w:fill="FFFFFF"/>
          </w:tcPr>
          <w:p w14:paraId="2B19F346" w14:textId="77777777" w:rsidR="00C511D1" w:rsidRPr="00462D2B" w:rsidRDefault="00C511D1" w:rsidP="00C511D1">
            <w:pPr>
              <w:jc w:val="right"/>
              <w:rPr>
                <w:rFonts w:ascii="Arial" w:hAnsi="Arial"/>
                <w:b/>
                <w:color w:val="000000"/>
                <w:sz w:val="20"/>
              </w:rPr>
            </w:pPr>
          </w:p>
        </w:tc>
      </w:tr>
      <w:tr w:rsidR="00C511D1" w:rsidRPr="00462D2B" w14:paraId="761984D2"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2AAB820"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приходи</w:t>
            </w:r>
          </w:p>
        </w:tc>
        <w:tc>
          <w:tcPr>
            <w:tcW w:w="1321" w:type="dxa"/>
            <w:tcBorders>
              <w:top w:val="nil"/>
              <w:left w:val="nil"/>
              <w:bottom w:val="nil"/>
              <w:right w:val="nil"/>
            </w:tcBorders>
            <w:shd w:val="clear" w:color="000000" w:fill="FFFFFF"/>
            <w:vAlign w:val="bottom"/>
          </w:tcPr>
          <w:p w14:paraId="5A666509" w14:textId="21D772F1"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24</w:t>
            </w:r>
            <w:r w:rsidRPr="00462D2B">
              <w:rPr>
                <w:rFonts w:ascii="Arial" w:hAnsi="Arial"/>
                <w:color w:val="000000"/>
                <w:sz w:val="20"/>
              </w:rPr>
              <w:fldChar w:fldCharType="end"/>
            </w:r>
          </w:p>
        </w:tc>
        <w:tc>
          <w:tcPr>
            <w:tcW w:w="1587" w:type="dxa"/>
            <w:tcBorders>
              <w:left w:val="nil"/>
              <w:right w:val="nil"/>
            </w:tcBorders>
            <w:shd w:val="clear" w:color="000000" w:fill="FFFFFF"/>
          </w:tcPr>
          <w:p w14:paraId="253EFA11" w14:textId="7F048FE6" w:rsidR="00C511D1" w:rsidRPr="00462D2B" w:rsidRDefault="00CE1D8C" w:rsidP="009D4E2F">
            <w:pPr>
              <w:jc w:val="right"/>
              <w:rPr>
                <w:rFonts w:ascii="Arial" w:hAnsi="Arial"/>
                <w:color w:val="000000"/>
                <w:sz w:val="20"/>
                <w:lang w:val="en-US"/>
              </w:rPr>
            </w:pPr>
            <w:r>
              <w:rPr>
                <w:rFonts w:ascii="Arial" w:hAnsi="Arial"/>
                <w:color w:val="000000"/>
                <w:sz w:val="20"/>
              </w:rPr>
              <w:t>426</w:t>
            </w:r>
          </w:p>
        </w:tc>
        <w:tc>
          <w:tcPr>
            <w:tcW w:w="1587" w:type="dxa"/>
            <w:tcBorders>
              <w:left w:val="nil"/>
              <w:right w:val="nil"/>
            </w:tcBorders>
            <w:shd w:val="clear" w:color="000000" w:fill="FFFFFF"/>
          </w:tcPr>
          <w:p w14:paraId="7C0C11F3" w14:textId="7CB53961" w:rsidR="00C511D1" w:rsidRPr="00234002" w:rsidRDefault="00234002" w:rsidP="00BA4D33">
            <w:pPr>
              <w:jc w:val="right"/>
              <w:rPr>
                <w:rFonts w:ascii="Arial" w:hAnsi="Arial"/>
                <w:color w:val="000000"/>
                <w:sz w:val="20"/>
              </w:rPr>
            </w:pPr>
            <w:r>
              <w:rPr>
                <w:rFonts w:ascii="Arial" w:hAnsi="Arial"/>
                <w:color w:val="000000"/>
                <w:sz w:val="20"/>
              </w:rPr>
              <w:t>380</w:t>
            </w:r>
          </w:p>
        </w:tc>
      </w:tr>
      <w:tr w:rsidR="00C511D1" w:rsidRPr="00462D2B" w14:paraId="53FC711D"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4C095BB5"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разходи</w:t>
            </w:r>
          </w:p>
        </w:tc>
        <w:tc>
          <w:tcPr>
            <w:tcW w:w="1321" w:type="dxa"/>
            <w:tcBorders>
              <w:top w:val="nil"/>
              <w:left w:val="nil"/>
              <w:bottom w:val="nil"/>
              <w:right w:val="nil"/>
            </w:tcBorders>
            <w:shd w:val="clear" w:color="000000" w:fill="FFFFFF"/>
            <w:vAlign w:val="bottom"/>
          </w:tcPr>
          <w:p w14:paraId="1E100C7E" w14:textId="6D3309E8"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24</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8BBFA2A" w14:textId="0879D725" w:rsidR="00C511D1" w:rsidRPr="00462D2B" w:rsidRDefault="00BC3C18" w:rsidP="005C4C09">
            <w:pPr>
              <w:jc w:val="right"/>
              <w:rPr>
                <w:rFonts w:ascii="Arial" w:hAnsi="Arial"/>
                <w:color w:val="000000"/>
                <w:sz w:val="20"/>
              </w:rPr>
            </w:pPr>
            <w:r w:rsidRPr="00462D2B">
              <w:rPr>
                <w:rFonts w:ascii="Arial" w:hAnsi="Arial"/>
                <w:color w:val="000000"/>
                <w:sz w:val="20"/>
              </w:rPr>
              <w:t xml:space="preserve"> </w:t>
            </w:r>
            <w:r w:rsidR="00C511D1" w:rsidRPr="00462D2B">
              <w:rPr>
                <w:rFonts w:ascii="Arial" w:hAnsi="Arial"/>
                <w:color w:val="000000"/>
                <w:sz w:val="20"/>
              </w:rPr>
              <w:t>(</w:t>
            </w:r>
            <w:r w:rsidR="00CE1D8C">
              <w:rPr>
                <w:rFonts w:ascii="Arial" w:hAnsi="Arial"/>
                <w:color w:val="000000"/>
                <w:sz w:val="20"/>
              </w:rPr>
              <w:t>240</w:t>
            </w:r>
            <w:r w:rsidR="00C511D1" w:rsidRPr="00462D2B">
              <w:rPr>
                <w:rFonts w:ascii="Arial" w:hAnsi="Arial"/>
                <w:color w:val="000000"/>
                <w:sz w:val="20"/>
                <w:lang w:val="en-US"/>
              </w:rPr>
              <w:t>)</w:t>
            </w:r>
          </w:p>
        </w:tc>
        <w:tc>
          <w:tcPr>
            <w:tcW w:w="1587" w:type="dxa"/>
            <w:tcBorders>
              <w:top w:val="nil"/>
              <w:left w:val="nil"/>
              <w:bottom w:val="single" w:sz="4" w:space="0" w:color="auto"/>
              <w:right w:val="nil"/>
            </w:tcBorders>
            <w:shd w:val="clear" w:color="000000" w:fill="FFFFFF"/>
          </w:tcPr>
          <w:p w14:paraId="0E790689" w14:textId="3479490C" w:rsidR="00C511D1" w:rsidRPr="00462D2B" w:rsidRDefault="00C511D1" w:rsidP="009108D2">
            <w:pPr>
              <w:jc w:val="right"/>
              <w:rPr>
                <w:rFonts w:ascii="Arial" w:hAnsi="Arial"/>
                <w:color w:val="000000"/>
                <w:sz w:val="20"/>
              </w:rPr>
            </w:pPr>
            <w:r w:rsidRPr="00462D2B">
              <w:rPr>
                <w:rFonts w:ascii="Arial" w:hAnsi="Arial"/>
                <w:color w:val="000000"/>
                <w:sz w:val="20"/>
              </w:rPr>
              <w:t>(</w:t>
            </w:r>
            <w:r w:rsidR="00234002">
              <w:rPr>
                <w:rFonts w:ascii="Arial" w:hAnsi="Arial"/>
                <w:color w:val="000000"/>
                <w:sz w:val="20"/>
              </w:rPr>
              <w:t>294</w:t>
            </w:r>
            <w:r w:rsidRPr="00462D2B">
              <w:rPr>
                <w:rFonts w:ascii="Arial" w:hAnsi="Arial"/>
                <w:color w:val="000000"/>
                <w:sz w:val="20"/>
              </w:rPr>
              <w:t>)</w:t>
            </w:r>
          </w:p>
        </w:tc>
      </w:tr>
      <w:tr w:rsidR="00C511D1" w:rsidRPr="00462D2B" w14:paraId="3517198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68C39FB"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преди данъци</w:t>
            </w:r>
          </w:p>
        </w:tc>
        <w:tc>
          <w:tcPr>
            <w:tcW w:w="1321" w:type="dxa"/>
            <w:tcBorders>
              <w:top w:val="nil"/>
              <w:left w:val="nil"/>
              <w:bottom w:val="nil"/>
              <w:right w:val="nil"/>
            </w:tcBorders>
            <w:shd w:val="clear" w:color="000000" w:fill="FFFFFF"/>
            <w:vAlign w:val="bottom"/>
            <w:hideMark/>
          </w:tcPr>
          <w:p w14:paraId="1C9920DC"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98E671F" w14:textId="5C680B6F" w:rsidR="00C511D1" w:rsidRPr="00B87BBC" w:rsidRDefault="00B87BBC" w:rsidP="00B87BBC">
            <w:pPr>
              <w:jc w:val="center"/>
              <w:rPr>
                <w:rFonts w:ascii="Arial" w:hAnsi="Arial"/>
                <w:b/>
                <w:bCs/>
                <w:color w:val="000000"/>
                <w:sz w:val="20"/>
              </w:rPr>
            </w:pPr>
            <w:r>
              <w:rPr>
                <w:rFonts w:ascii="Arial" w:hAnsi="Arial"/>
                <w:b/>
                <w:bCs/>
                <w:color w:val="000000"/>
                <w:sz w:val="20"/>
              </w:rPr>
              <w:t xml:space="preserve">                    32</w:t>
            </w:r>
          </w:p>
        </w:tc>
        <w:tc>
          <w:tcPr>
            <w:tcW w:w="1587" w:type="dxa"/>
            <w:tcBorders>
              <w:top w:val="single" w:sz="4" w:space="0" w:color="auto"/>
              <w:left w:val="nil"/>
              <w:right w:val="nil"/>
            </w:tcBorders>
            <w:shd w:val="clear" w:color="000000" w:fill="FFFFFF"/>
            <w:hideMark/>
          </w:tcPr>
          <w:p w14:paraId="2716E9E1" w14:textId="21DDF7AC" w:rsidR="00C511D1" w:rsidRPr="00462D2B" w:rsidRDefault="00234002" w:rsidP="009108D2">
            <w:pPr>
              <w:jc w:val="right"/>
              <w:rPr>
                <w:rFonts w:ascii="Arial" w:hAnsi="Arial"/>
                <w:b/>
                <w:bCs/>
                <w:color w:val="000000"/>
                <w:sz w:val="20"/>
                <w:lang w:val="en-US"/>
              </w:rPr>
            </w:pPr>
            <w:r>
              <w:rPr>
                <w:rFonts w:ascii="Arial" w:hAnsi="Arial"/>
                <w:b/>
                <w:bCs/>
                <w:color w:val="000000"/>
                <w:sz w:val="20"/>
              </w:rPr>
              <w:t>26</w:t>
            </w:r>
          </w:p>
        </w:tc>
      </w:tr>
      <w:tr w:rsidR="00C511D1" w:rsidRPr="00462D2B" w14:paraId="0188C46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523A4F9D" w14:textId="77777777" w:rsidR="00C511D1" w:rsidRPr="00462D2B" w:rsidRDefault="00C511D1" w:rsidP="00C511D1">
            <w:pPr>
              <w:rPr>
                <w:rFonts w:ascii="Arial" w:hAnsi="Arial"/>
                <w:color w:val="000000"/>
                <w:sz w:val="20"/>
              </w:rPr>
            </w:pPr>
            <w:r w:rsidRPr="00462D2B">
              <w:rPr>
                <w:rFonts w:ascii="Arial" w:hAnsi="Arial"/>
                <w:color w:val="000000"/>
                <w:sz w:val="20"/>
              </w:rPr>
              <w:t>Разходи за данъци върху дохода</w:t>
            </w:r>
          </w:p>
        </w:tc>
        <w:tc>
          <w:tcPr>
            <w:tcW w:w="1321" w:type="dxa"/>
            <w:tcBorders>
              <w:top w:val="nil"/>
              <w:left w:val="nil"/>
              <w:bottom w:val="nil"/>
              <w:right w:val="nil"/>
            </w:tcBorders>
            <w:shd w:val="clear" w:color="000000" w:fill="FFFFFF"/>
            <w:vAlign w:val="bottom"/>
            <w:hideMark/>
          </w:tcPr>
          <w:p w14:paraId="220D2D80" w14:textId="3257623E" w:rsidR="00C511D1" w:rsidRPr="00462D2B" w:rsidRDefault="00A937F9" w:rsidP="00D153A9">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_Ref248333671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25</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E975DD1" w14:textId="28837534" w:rsidR="00C511D1" w:rsidRPr="00462D2B" w:rsidRDefault="00C511D1" w:rsidP="009533F8">
            <w:pPr>
              <w:jc w:val="right"/>
              <w:rPr>
                <w:rFonts w:ascii="Arial" w:hAnsi="Arial"/>
                <w:color w:val="000000"/>
                <w:sz w:val="20"/>
              </w:rPr>
            </w:pPr>
          </w:p>
        </w:tc>
        <w:tc>
          <w:tcPr>
            <w:tcW w:w="1587" w:type="dxa"/>
            <w:tcBorders>
              <w:top w:val="nil"/>
              <w:left w:val="nil"/>
              <w:bottom w:val="single" w:sz="4" w:space="0" w:color="auto"/>
              <w:right w:val="nil"/>
            </w:tcBorders>
            <w:shd w:val="clear" w:color="000000" w:fill="FFFFFF"/>
            <w:hideMark/>
          </w:tcPr>
          <w:p w14:paraId="3FF6FE5B" w14:textId="2FCB6236" w:rsidR="00C511D1" w:rsidRPr="00462D2B" w:rsidRDefault="00C511D1" w:rsidP="00BA4D33">
            <w:pPr>
              <w:jc w:val="right"/>
              <w:rPr>
                <w:rFonts w:ascii="Arial" w:hAnsi="Arial"/>
                <w:color w:val="000000"/>
                <w:sz w:val="20"/>
                <w:lang w:val="en-US"/>
              </w:rPr>
            </w:pPr>
          </w:p>
        </w:tc>
      </w:tr>
      <w:tr w:rsidR="00C511D1" w:rsidRPr="00462D2B" w14:paraId="030CA31F"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76E340A3"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за годината</w:t>
            </w:r>
          </w:p>
        </w:tc>
        <w:tc>
          <w:tcPr>
            <w:tcW w:w="1321" w:type="dxa"/>
            <w:tcBorders>
              <w:top w:val="nil"/>
              <w:left w:val="nil"/>
              <w:bottom w:val="nil"/>
              <w:right w:val="nil"/>
            </w:tcBorders>
            <w:shd w:val="clear" w:color="000000" w:fill="FFFFFF"/>
            <w:vAlign w:val="bottom"/>
            <w:hideMark/>
          </w:tcPr>
          <w:p w14:paraId="0733A747"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tcPr>
          <w:p w14:paraId="63A509C2" w14:textId="7D0CA38D" w:rsidR="00C511D1" w:rsidRPr="00462D2B" w:rsidRDefault="00B87BBC" w:rsidP="00BC3C18">
            <w:pPr>
              <w:jc w:val="right"/>
              <w:rPr>
                <w:rFonts w:ascii="Arial" w:hAnsi="Arial"/>
                <w:b/>
                <w:bCs/>
                <w:color w:val="000000"/>
                <w:sz w:val="20"/>
              </w:rPr>
            </w:pPr>
            <w:r>
              <w:rPr>
                <w:rFonts w:ascii="Arial" w:hAnsi="Arial"/>
                <w:b/>
                <w:bCs/>
                <w:color w:val="000000"/>
                <w:sz w:val="20"/>
              </w:rPr>
              <w:t>32</w:t>
            </w:r>
          </w:p>
        </w:tc>
        <w:tc>
          <w:tcPr>
            <w:tcW w:w="1587" w:type="dxa"/>
            <w:tcBorders>
              <w:top w:val="single" w:sz="4" w:space="0" w:color="auto"/>
              <w:left w:val="nil"/>
              <w:bottom w:val="single" w:sz="4" w:space="0" w:color="auto"/>
              <w:right w:val="nil"/>
            </w:tcBorders>
            <w:shd w:val="clear" w:color="000000" w:fill="FFFFFF"/>
            <w:hideMark/>
          </w:tcPr>
          <w:p w14:paraId="4D7455CE" w14:textId="2BC4966B" w:rsidR="00C511D1" w:rsidRPr="00234002" w:rsidRDefault="00234002" w:rsidP="00234002">
            <w:pPr>
              <w:jc w:val="center"/>
              <w:rPr>
                <w:rFonts w:ascii="Arial" w:hAnsi="Arial"/>
                <w:b/>
                <w:bCs/>
                <w:color w:val="000000"/>
                <w:sz w:val="20"/>
              </w:rPr>
            </w:pPr>
            <w:r>
              <w:rPr>
                <w:rFonts w:ascii="Arial" w:hAnsi="Arial"/>
                <w:b/>
                <w:bCs/>
                <w:color w:val="000000"/>
                <w:sz w:val="20"/>
              </w:rPr>
              <w:t xml:space="preserve">                   26</w:t>
            </w:r>
          </w:p>
        </w:tc>
      </w:tr>
      <w:tr w:rsidR="00C511D1" w:rsidRPr="00462D2B" w14:paraId="323D30D0"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16DA833A" w14:textId="77777777" w:rsidR="00C511D1" w:rsidRPr="00462D2B" w:rsidRDefault="00C511D1" w:rsidP="00C511D1">
            <w:pPr>
              <w:rPr>
                <w:rFonts w:ascii="Arial" w:hAnsi="Arial"/>
                <w:color w:val="000000"/>
                <w:sz w:val="20"/>
              </w:rPr>
            </w:pPr>
          </w:p>
        </w:tc>
        <w:tc>
          <w:tcPr>
            <w:tcW w:w="1321" w:type="dxa"/>
            <w:tcBorders>
              <w:top w:val="nil"/>
              <w:left w:val="nil"/>
              <w:right w:val="nil"/>
            </w:tcBorders>
            <w:shd w:val="clear" w:color="000000" w:fill="FFFFFF"/>
            <w:vAlign w:val="bottom"/>
          </w:tcPr>
          <w:p w14:paraId="57E90CEE" w14:textId="77777777" w:rsidR="00C511D1" w:rsidRPr="00462D2B" w:rsidRDefault="00C511D1"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22A1F488" w14:textId="77777777" w:rsidR="00C511D1" w:rsidRPr="00462D2B" w:rsidRDefault="00C511D1"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14:paraId="3A2ED8BA" w14:textId="77777777" w:rsidR="00C511D1" w:rsidRPr="00462D2B" w:rsidRDefault="00C511D1" w:rsidP="00C511D1">
            <w:pPr>
              <w:jc w:val="right"/>
              <w:rPr>
                <w:rFonts w:ascii="Arial" w:hAnsi="Arial"/>
                <w:b/>
                <w:bCs/>
                <w:color w:val="000000"/>
                <w:sz w:val="20"/>
                <w:lang w:val="en-US"/>
              </w:rPr>
            </w:pPr>
          </w:p>
        </w:tc>
      </w:tr>
      <w:tr w:rsidR="00A46F98" w:rsidRPr="00462D2B" w14:paraId="39C101B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70865BD9" w14:textId="1C9C9A5A" w:rsidR="00A46F98" w:rsidRPr="00462D2B" w:rsidRDefault="00A46F98" w:rsidP="00C511D1">
            <w:pPr>
              <w:rPr>
                <w:rFonts w:ascii="Arial" w:hAnsi="Arial"/>
                <w:color w:val="000000"/>
                <w:sz w:val="20"/>
              </w:rPr>
            </w:pPr>
            <w:r w:rsidRPr="00462D2B">
              <w:rPr>
                <w:rFonts w:ascii="Arial" w:hAnsi="Arial"/>
                <w:b/>
                <w:bCs/>
                <w:color w:val="000000"/>
                <w:sz w:val="20"/>
              </w:rPr>
              <w:t>Друга всеобхватна (загуба)</w:t>
            </w:r>
          </w:p>
        </w:tc>
        <w:tc>
          <w:tcPr>
            <w:tcW w:w="1321" w:type="dxa"/>
            <w:tcBorders>
              <w:top w:val="nil"/>
              <w:left w:val="nil"/>
              <w:right w:val="nil"/>
            </w:tcBorders>
            <w:shd w:val="clear" w:color="000000" w:fill="FFFFFF"/>
            <w:vAlign w:val="bottom"/>
          </w:tcPr>
          <w:p w14:paraId="6D7E8E30" w14:textId="77777777" w:rsidR="00A46F98" w:rsidRPr="00462D2B" w:rsidRDefault="00A46F98" w:rsidP="00C511D1">
            <w:pPr>
              <w:rPr>
                <w:rFonts w:ascii="Arial" w:hAnsi="Arial"/>
                <w:b/>
                <w:bCs/>
                <w:color w:val="000000"/>
                <w:sz w:val="20"/>
              </w:rPr>
            </w:pPr>
          </w:p>
        </w:tc>
        <w:tc>
          <w:tcPr>
            <w:tcW w:w="1587" w:type="dxa"/>
            <w:tcBorders>
              <w:left w:val="nil"/>
              <w:right w:val="nil"/>
            </w:tcBorders>
            <w:shd w:val="clear" w:color="000000" w:fill="FFFFFF"/>
          </w:tcPr>
          <w:p w14:paraId="2B21B91B" w14:textId="77777777" w:rsidR="00A46F98" w:rsidRPr="00462D2B" w:rsidRDefault="00A46F98" w:rsidP="00C511D1">
            <w:pPr>
              <w:jc w:val="right"/>
              <w:rPr>
                <w:rFonts w:ascii="Arial" w:hAnsi="Arial"/>
                <w:b/>
                <w:bCs/>
                <w:color w:val="000000"/>
                <w:sz w:val="20"/>
                <w:lang w:val="en-US"/>
              </w:rPr>
            </w:pPr>
          </w:p>
        </w:tc>
        <w:tc>
          <w:tcPr>
            <w:tcW w:w="1587" w:type="dxa"/>
            <w:tcBorders>
              <w:left w:val="nil"/>
              <w:right w:val="nil"/>
            </w:tcBorders>
            <w:shd w:val="clear" w:color="000000" w:fill="FFFFFF"/>
          </w:tcPr>
          <w:p w14:paraId="47C7096A" w14:textId="77777777" w:rsidR="00A46F98" w:rsidRPr="00462D2B" w:rsidRDefault="00A46F98" w:rsidP="00C511D1">
            <w:pPr>
              <w:jc w:val="right"/>
              <w:rPr>
                <w:rFonts w:ascii="Arial" w:hAnsi="Arial"/>
                <w:b/>
                <w:bCs/>
                <w:color w:val="000000"/>
                <w:sz w:val="20"/>
                <w:lang w:val="en-US"/>
              </w:rPr>
            </w:pPr>
          </w:p>
        </w:tc>
      </w:tr>
      <w:tr w:rsidR="00EC57B9" w:rsidRPr="00462D2B" w14:paraId="7F84DEEE"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C6BE45C" w14:textId="77777777" w:rsidR="00EC57B9" w:rsidRPr="00462D2B" w:rsidRDefault="00201E6C" w:rsidP="00C511D1">
            <w:pPr>
              <w:rPr>
                <w:rFonts w:ascii="Arial" w:hAnsi="Arial"/>
                <w:b/>
                <w:sz w:val="20"/>
              </w:rPr>
            </w:pPr>
            <w:r w:rsidRPr="00462D2B">
              <w:rPr>
                <w:rFonts w:ascii="Arial" w:hAnsi="Arial"/>
                <w:b/>
                <w:sz w:val="20"/>
              </w:rPr>
              <w:t xml:space="preserve">Компоненти, които не се </w:t>
            </w:r>
            <w:proofErr w:type="spellStart"/>
            <w:r w:rsidRPr="00462D2B">
              <w:rPr>
                <w:rFonts w:ascii="Arial" w:hAnsi="Arial"/>
                <w:b/>
                <w:sz w:val="20"/>
              </w:rPr>
              <w:t>рекласифицират</w:t>
            </w:r>
            <w:proofErr w:type="spellEnd"/>
            <w:r w:rsidRPr="00462D2B">
              <w:rPr>
                <w:rFonts w:ascii="Arial" w:hAnsi="Arial"/>
                <w:b/>
                <w:sz w:val="20"/>
              </w:rPr>
              <w:t xml:space="preserve"> в печалбата или загубата:</w:t>
            </w:r>
          </w:p>
        </w:tc>
        <w:tc>
          <w:tcPr>
            <w:tcW w:w="1321" w:type="dxa"/>
            <w:tcBorders>
              <w:top w:val="nil"/>
              <w:left w:val="nil"/>
              <w:right w:val="nil"/>
            </w:tcBorders>
            <w:shd w:val="clear" w:color="000000" w:fill="FFFFFF"/>
            <w:vAlign w:val="bottom"/>
          </w:tcPr>
          <w:p w14:paraId="12246236" w14:textId="77777777" w:rsidR="00EC57B9" w:rsidRPr="00462D2B" w:rsidRDefault="00EC57B9" w:rsidP="00C511D1">
            <w:pPr>
              <w:rPr>
                <w:rFonts w:ascii="Arial" w:hAnsi="Arial"/>
                <w:b/>
                <w:bCs/>
                <w:color w:val="000000"/>
                <w:sz w:val="20"/>
              </w:rPr>
            </w:pPr>
          </w:p>
        </w:tc>
        <w:tc>
          <w:tcPr>
            <w:tcW w:w="1587" w:type="dxa"/>
            <w:tcBorders>
              <w:left w:val="nil"/>
              <w:right w:val="nil"/>
            </w:tcBorders>
            <w:shd w:val="clear" w:color="000000" w:fill="FFFFFF"/>
          </w:tcPr>
          <w:p w14:paraId="18D85B5B" w14:textId="77777777" w:rsidR="00EC57B9" w:rsidRPr="00462D2B" w:rsidRDefault="00EC57B9" w:rsidP="00C511D1">
            <w:pPr>
              <w:jc w:val="right"/>
              <w:rPr>
                <w:rFonts w:ascii="Arial" w:hAnsi="Arial"/>
                <w:b/>
                <w:bCs/>
                <w:color w:val="000000"/>
                <w:sz w:val="20"/>
              </w:rPr>
            </w:pPr>
          </w:p>
        </w:tc>
        <w:tc>
          <w:tcPr>
            <w:tcW w:w="1587" w:type="dxa"/>
            <w:tcBorders>
              <w:left w:val="nil"/>
              <w:right w:val="nil"/>
            </w:tcBorders>
            <w:shd w:val="clear" w:color="000000" w:fill="FFFFFF"/>
          </w:tcPr>
          <w:p w14:paraId="3F356C34" w14:textId="77777777" w:rsidR="00EC57B9" w:rsidRPr="00462D2B" w:rsidRDefault="00EC57B9" w:rsidP="00C511D1">
            <w:pPr>
              <w:jc w:val="right"/>
              <w:rPr>
                <w:rFonts w:ascii="Arial" w:hAnsi="Arial"/>
                <w:b/>
                <w:bCs/>
                <w:color w:val="000000"/>
                <w:sz w:val="20"/>
              </w:rPr>
            </w:pPr>
          </w:p>
        </w:tc>
      </w:tr>
      <w:tr w:rsidR="00C511D1" w:rsidRPr="00462D2B" w14:paraId="7785B0C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27693AB6" w14:textId="77777777" w:rsidR="00BC3C18" w:rsidRPr="00462D2B" w:rsidRDefault="00E13A35" w:rsidP="00C511D1">
            <w:pPr>
              <w:rPr>
                <w:rFonts w:ascii="Arial" w:hAnsi="Arial"/>
                <w:color w:val="000000"/>
                <w:sz w:val="20"/>
              </w:rPr>
            </w:pPr>
            <w:r w:rsidRPr="00462D2B">
              <w:rPr>
                <w:rFonts w:ascii="Arial" w:hAnsi="Arial"/>
                <w:color w:val="000000"/>
                <w:sz w:val="20"/>
              </w:rPr>
              <w:t xml:space="preserve">Преоценки на задълженията по планове с дефинирани доходи </w:t>
            </w:r>
          </w:p>
        </w:tc>
        <w:tc>
          <w:tcPr>
            <w:tcW w:w="1321" w:type="dxa"/>
            <w:tcBorders>
              <w:top w:val="nil"/>
              <w:left w:val="nil"/>
              <w:right w:val="nil"/>
            </w:tcBorders>
            <w:shd w:val="clear" w:color="auto" w:fill="auto"/>
            <w:noWrap/>
            <w:hideMark/>
          </w:tcPr>
          <w:p w14:paraId="0AFE217A" w14:textId="6314EBB9" w:rsidR="00C511D1" w:rsidRPr="00462D2B" w:rsidRDefault="00AD516C" w:rsidP="00ED065D">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_Ref4751707 \r \h  \* MERGEFORMAT </w:instrText>
            </w:r>
            <w:r w:rsidRPr="00462D2B">
              <w:rPr>
                <w:rFonts w:ascii="Arial" w:hAnsi="Arial"/>
                <w:sz w:val="20"/>
              </w:rPr>
            </w:r>
            <w:r w:rsidRPr="00462D2B">
              <w:rPr>
                <w:rFonts w:ascii="Arial" w:hAnsi="Arial"/>
                <w:sz w:val="20"/>
              </w:rPr>
              <w:fldChar w:fldCharType="separate"/>
            </w:r>
            <w:r w:rsidR="00340021" w:rsidRPr="00340021">
              <w:rPr>
                <w:rFonts w:ascii="Arial" w:hAnsi="Arial"/>
                <w:color w:val="000000"/>
                <w:sz w:val="20"/>
              </w:rPr>
              <w:t>14.2</w:t>
            </w:r>
            <w:r w:rsidRPr="00462D2B">
              <w:rPr>
                <w:rFonts w:ascii="Arial" w:hAnsi="Arial"/>
                <w:sz w:val="20"/>
              </w:rPr>
              <w:fldChar w:fldCharType="end"/>
            </w:r>
          </w:p>
        </w:tc>
        <w:tc>
          <w:tcPr>
            <w:tcW w:w="1587" w:type="dxa"/>
            <w:tcBorders>
              <w:left w:val="nil"/>
              <w:bottom w:val="single" w:sz="4" w:space="0" w:color="auto"/>
              <w:right w:val="nil"/>
            </w:tcBorders>
            <w:shd w:val="clear" w:color="000000" w:fill="FFFFFF"/>
          </w:tcPr>
          <w:p w14:paraId="5256F220" w14:textId="55ACE541" w:rsidR="00C511D1" w:rsidRPr="00462D2B" w:rsidRDefault="00C511D1" w:rsidP="00C511D1">
            <w:pPr>
              <w:jc w:val="right"/>
              <w:rPr>
                <w:rFonts w:ascii="Arial" w:hAnsi="Arial"/>
                <w:color w:val="000000"/>
                <w:sz w:val="20"/>
                <w:lang w:val="en-US"/>
              </w:rPr>
            </w:pPr>
          </w:p>
        </w:tc>
        <w:tc>
          <w:tcPr>
            <w:tcW w:w="1587" w:type="dxa"/>
            <w:tcBorders>
              <w:left w:val="nil"/>
              <w:bottom w:val="single" w:sz="4" w:space="0" w:color="auto"/>
              <w:right w:val="nil"/>
            </w:tcBorders>
            <w:shd w:val="clear" w:color="000000" w:fill="FFFFFF"/>
          </w:tcPr>
          <w:p w14:paraId="6C93A74A" w14:textId="7421F47A" w:rsidR="00C511D1" w:rsidRPr="00462D2B" w:rsidRDefault="00C511D1" w:rsidP="00C511D1">
            <w:pPr>
              <w:jc w:val="right"/>
              <w:rPr>
                <w:rFonts w:ascii="Arial" w:hAnsi="Arial"/>
                <w:color w:val="000000"/>
                <w:sz w:val="20"/>
                <w:lang w:val="en-US"/>
              </w:rPr>
            </w:pPr>
          </w:p>
        </w:tc>
      </w:tr>
      <w:tr w:rsidR="00F92038" w:rsidRPr="00462D2B" w14:paraId="6EB2BC2F"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EDB9589" w14:textId="7EF9A6CE" w:rsidR="00F92038" w:rsidRPr="00462D2B" w:rsidRDefault="00F92038" w:rsidP="00C511D1">
            <w:pPr>
              <w:rPr>
                <w:rFonts w:ascii="Arial" w:hAnsi="Arial"/>
                <w:b/>
                <w:bCs/>
                <w:color w:val="000000"/>
                <w:sz w:val="20"/>
              </w:rPr>
            </w:pPr>
            <w:r w:rsidRPr="00462D2B">
              <w:rPr>
                <w:rFonts w:ascii="Arial" w:hAnsi="Arial"/>
                <w:b/>
                <w:bCs/>
                <w:color w:val="000000"/>
                <w:sz w:val="20"/>
              </w:rPr>
              <w:t>Друг</w:t>
            </w:r>
            <w:r w:rsidR="001F52C1" w:rsidRPr="00462D2B">
              <w:rPr>
                <w:rFonts w:ascii="Arial" w:hAnsi="Arial"/>
                <w:b/>
                <w:bCs/>
                <w:color w:val="000000"/>
                <w:sz w:val="20"/>
              </w:rPr>
              <w:t>а</w:t>
            </w:r>
            <w:r w:rsidRPr="00462D2B">
              <w:rPr>
                <w:rFonts w:ascii="Arial" w:hAnsi="Arial"/>
                <w:b/>
                <w:bCs/>
                <w:color w:val="000000"/>
                <w:sz w:val="20"/>
              </w:rPr>
              <w:t xml:space="preserve"> всеобхватн</w:t>
            </w:r>
            <w:r w:rsidR="001F52C1" w:rsidRPr="00462D2B">
              <w:rPr>
                <w:rFonts w:ascii="Arial" w:hAnsi="Arial"/>
                <w:b/>
                <w:bCs/>
                <w:color w:val="000000"/>
                <w:sz w:val="20"/>
              </w:rPr>
              <w:t>а (загуба)</w:t>
            </w:r>
          </w:p>
        </w:tc>
        <w:tc>
          <w:tcPr>
            <w:tcW w:w="1321" w:type="dxa"/>
            <w:tcBorders>
              <w:top w:val="nil"/>
              <w:left w:val="nil"/>
              <w:right w:val="nil"/>
            </w:tcBorders>
            <w:shd w:val="clear" w:color="auto" w:fill="auto"/>
            <w:noWrap/>
          </w:tcPr>
          <w:p w14:paraId="2904A17B" w14:textId="77777777" w:rsidR="00F92038" w:rsidRPr="00462D2B" w:rsidRDefault="00F92038"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31B3B710" w14:textId="128AD06F" w:rsidR="00F92038" w:rsidRPr="002F5F54" w:rsidRDefault="00F92038" w:rsidP="00C511D1">
            <w:pPr>
              <w:jc w:val="right"/>
              <w:rPr>
                <w:rFonts w:ascii="Arial" w:hAnsi="Arial"/>
                <w:b/>
                <w:bCs/>
                <w:color w:val="000000"/>
                <w:sz w:val="20"/>
              </w:rPr>
            </w:pPr>
          </w:p>
        </w:tc>
        <w:tc>
          <w:tcPr>
            <w:tcW w:w="1587" w:type="dxa"/>
            <w:tcBorders>
              <w:left w:val="nil"/>
              <w:bottom w:val="single" w:sz="4" w:space="0" w:color="auto"/>
              <w:right w:val="nil"/>
            </w:tcBorders>
            <w:shd w:val="clear" w:color="000000" w:fill="FFFFFF"/>
          </w:tcPr>
          <w:p w14:paraId="5682B04F" w14:textId="64E3CF0B" w:rsidR="00F92038" w:rsidRPr="00462D2B" w:rsidRDefault="00F92038" w:rsidP="00C511D1">
            <w:pPr>
              <w:jc w:val="right"/>
              <w:rPr>
                <w:rFonts w:ascii="Arial" w:hAnsi="Arial"/>
                <w:b/>
                <w:bCs/>
                <w:color w:val="000000"/>
                <w:sz w:val="20"/>
                <w:lang w:val="en-US"/>
              </w:rPr>
            </w:pPr>
          </w:p>
        </w:tc>
      </w:tr>
      <w:tr w:rsidR="00BC3C18" w:rsidRPr="00462D2B" w14:paraId="0D1EAD7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9EA5015" w14:textId="77777777" w:rsidR="00BC3C18" w:rsidRPr="00462D2B" w:rsidRDefault="00BC3C18" w:rsidP="00C511D1">
            <w:pPr>
              <w:rPr>
                <w:rFonts w:ascii="Arial" w:hAnsi="Arial"/>
                <w:b/>
                <w:bCs/>
                <w:color w:val="000000"/>
                <w:sz w:val="20"/>
              </w:rPr>
            </w:pPr>
          </w:p>
        </w:tc>
        <w:tc>
          <w:tcPr>
            <w:tcW w:w="1321" w:type="dxa"/>
            <w:tcBorders>
              <w:left w:val="nil"/>
              <w:bottom w:val="nil"/>
              <w:right w:val="nil"/>
            </w:tcBorders>
            <w:shd w:val="clear" w:color="auto" w:fill="auto"/>
            <w:noWrap/>
            <w:vAlign w:val="bottom"/>
            <w:hideMark/>
          </w:tcPr>
          <w:p w14:paraId="0D0F1CF5" w14:textId="77777777" w:rsidR="00BC3C18" w:rsidRPr="00462D2B" w:rsidRDefault="00BC3C18" w:rsidP="00C511D1">
            <w:pPr>
              <w:rPr>
                <w:rFonts w:ascii="Arial" w:hAnsi="Arial"/>
                <w:b/>
                <w:bCs/>
                <w:color w:val="000000"/>
                <w:sz w:val="20"/>
              </w:rPr>
            </w:pPr>
          </w:p>
        </w:tc>
        <w:tc>
          <w:tcPr>
            <w:tcW w:w="1587" w:type="dxa"/>
            <w:tcBorders>
              <w:top w:val="single" w:sz="4" w:space="0" w:color="auto"/>
              <w:left w:val="nil"/>
              <w:right w:val="nil"/>
            </w:tcBorders>
            <w:shd w:val="clear" w:color="000000" w:fill="FFFFFF"/>
            <w:hideMark/>
          </w:tcPr>
          <w:p w14:paraId="17D6A8FD" w14:textId="77777777" w:rsidR="00BC3C18" w:rsidRPr="00462D2B" w:rsidRDefault="00BC3C18" w:rsidP="00BC3C18">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hideMark/>
          </w:tcPr>
          <w:p w14:paraId="211DBE6A" w14:textId="77777777" w:rsidR="00BC3C18" w:rsidRPr="00462D2B" w:rsidRDefault="00BC3C18" w:rsidP="00C511D1">
            <w:pPr>
              <w:jc w:val="right"/>
              <w:rPr>
                <w:rFonts w:ascii="Arial" w:hAnsi="Arial"/>
                <w:b/>
                <w:bCs/>
                <w:color w:val="000000"/>
                <w:sz w:val="20"/>
              </w:rPr>
            </w:pPr>
          </w:p>
        </w:tc>
      </w:tr>
      <w:tr w:rsidR="00C511D1" w:rsidRPr="00462D2B" w14:paraId="40272649" w14:textId="77777777" w:rsidTr="00CE1D8C">
        <w:trPr>
          <w:gridAfter w:val="1"/>
          <w:wAfter w:w="51" w:type="dxa"/>
        </w:trPr>
        <w:tc>
          <w:tcPr>
            <w:tcW w:w="4819" w:type="dxa"/>
            <w:gridSpan w:val="3"/>
            <w:tcBorders>
              <w:top w:val="nil"/>
              <w:left w:val="nil"/>
              <w:bottom w:val="nil"/>
              <w:right w:val="nil"/>
            </w:tcBorders>
            <w:shd w:val="clear" w:color="000000" w:fill="FFFFFF"/>
            <w:vAlign w:val="bottom"/>
            <w:hideMark/>
          </w:tcPr>
          <w:p w14:paraId="6CF0A615" w14:textId="77777777" w:rsidR="00C511D1" w:rsidRPr="00462D2B" w:rsidRDefault="00C511D1" w:rsidP="00C511D1">
            <w:pPr>
              <w:rPr>
                <w:rFonts w:ascii="Arial" w:hAnsi="Arial"/>
                <w:b/>
                <w:bCs/>
                <w:color w:val="000000"/>
                <w:sz w:val="20"/>
              </w:rPr>
            </w:pPr>
            <w:r w:rsidRPr="00462D2B">
              <w:rPr>
                <w:rFonts w:ascii="Arial" w:hAnsi="Arial"/>
                <w:b/>
                <w:bCs/>
                <w:color w:val="000000"/>
                <w:sz w:val="20"/>
              </w:rPr>
              <w:t>Общо всеобхватен доход за годината</w:t>
            </w:r>
          </w:p>
        </w:tc>
        <w:tc>
          <w:tcPr>
            <w:tcW w:w="1321" w:type="dxa"/>
            <w:tcBorders>
              <w:top w:val="nil"/>
              <w:left w:val="nil"/>
              <w:bottom w:val="nil"/>
              <w:right w:val="nil"/>
            </w:tcBorders>
            <w:shd w:val="clear" w:color="auto" w:fill="auto"/>
            <w:noWrap/>
            <w:vAlign w:val="bottom"/>
            <w:hideMark/>
          </w:tcPr>
          <w:p w14:paraId="67207241" w14:textId="77777777" w:rsidR="00C511D1" w:rsidRPr="00462D2B" w:rsidRDefault="00C511D1"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62CC26EA" w14:textId="6AF1EA0B" w:rsidR="00C511D1" w:rsidRPr="00462D2B" w:rsidRDefault="00B87BBC" w:rsidP="00BC3C18">
            <w:pPr>
              <w:jc w:val="right"/>
              <w:rPr>
                <w:rFonts w:ascii="Arial" w:hAnsi="Arial"/>
                <w:b/>
                <w:bCs/>
                <w:color w:val="000000"/>
                <w:sz w:val="20"/>
              </w:rPr>
            </w:pPr>
            <w:r>
              <w:rPr>
                <w:rFonts w:ascii="Arial" w:hAnsi="Arial"/>
                <w:b/>
                <w:bCs/>
                <w:color w:val="000000"/>
                <w:sz w:val="20"/>
              </w:rPr>
              <w:t>32</w:t>
            </w:r>
          </w:p>
        </w:tc>
        <w:tc>
          <w:tcPr>
            <w:tcW w:w="1587" w:type="dxa"/>
            <w:tcBorders>
              <w:left w:val="nil"/>
              <w:bottom w:val="single" w:sz="4" w:space="0" w:color="auto"/>
              <w:right w:val="nil"/>
            </w:tcBorders>
            <w:shd w:val="clear" w:color="000000" w:fill="FFFFFF"/>
            <w:hideMark/>
          </w:tcPr>
          <w:p w14:paraId="4CFDD026" w14:textId="115B5FA1" w:rsidR="00C511D1" w:rsidRPr="00234002" w:rsidRDefault="00234002" w:rsidP="009108D2">
            <w:pPr>
              <w:jc w:val="right"/>
              <w:rPr>
                <w:rFonts w:ascii="Arial" w:hAnsi="Arial"/>
                <w:b/>
                <w:bCs/>
                <w:color w:val="000000"/>
                <w:sz w:val="20"/>
              </w:rPr>
            </w:pPr>
            <w:r>
              <w:rPr>
                <w:rFonts w:ascii="Arial" w:hAnsi="Arial"/>
                <w:b/>
                <w:bCs/>
                <w:color w:val="000000"/>
                <w:sz w:val="20"/>
              </w:rPr>
              <w:t>26</w:t>
            </w:r>
          </w:p>
        </w:tc>
      </w:tr>
      <w:tr w:rsidR="004E7ED4" w:rsidRPr="00462D2B" w14:paraId="51BCD58C"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8F48840" w14:textId="77777777" w:rsidR="004E7ED4" w:rsidRPr="00462D2B" w:rsidRDefault="004E7ED4"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14:paraId="181BCEE7" w14:textId="77777777" w:rsidR="004E7ED4" w:rsidRPr="00462D2B" w:rsidRDefault="004E7ED4"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7DDD2A9D" w14:textId="77777777" w:rsidR="004E7ED4" w:rsidRPr="00462D2B" w:rsidRDefault="004E7ED4"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14:paraId="28B8B9CE" w14:textId="77777777" w:rsidR="004E7ED4" w:rsidRPr="00462D2B" w:rsidRDefault="004E7ED4" w:rsidP="00C511D1">
            <w:pPr>
              <w:jc w:val="right"/>
              <w:rPr>
                <w:rFonts w:ascii="Arial" w:hAnsi="Arial"/>
                <w:b/>
                <w:bCs/>
                <w:color w:val="000000"/>
                <w:sz w:val="20"/>
                <w:lang w:val="en-US"/>
              </w:rPr>
            </w:pPr>
          </w:p>
        </w:tc>
      </w:tr>
      <w:tr w:rsidR="00742BDE" w:rsidRPr="00462D2B" w14:paraId="2FCAA20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4594129" w14:textId="77777777" w:rsidR="00742BDE" w:rsidRPr="00462D2B" w:rsidRDefault="00742BDE"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14:paraId="7F25B1E9" w14:textId="77777777" w:rsidR="00742BDE" w:rsidRPr="00462D2B" w:rsidRDefault="00742BDE" w:rsidP="00C511D1">
            <w:pPr>
              <w:rPr>
                <w:rFonts w:ascii="Arial" w:hAnsi="Arial"/>
                <w:b/>
                <w:bCs/>
                <w:color w:val="000000"/>
                <w:sz w:val="20"/>
              </w:rPr>
            </w:pPr>
          </w:p>
        </w:tc>
        <w:tc>
          <w:tcPr>
            <w:tcW w:w="1587" w:type="dxa"/>
            <w:tcBorders>
              <w:left w:val="nil"/>
              <w:right w:val="nil"/>
            </w:tcBorders>
            <w:shd w:val="clear" w:color="000000" w:fill="FFFFFF"/>
          </w:tcPr>
          <w:p w14:paraId="642726B0" w14:textId="77777777" w:rsidR="00742BDE" w:rsidRPr="00462D2B" w:rsidRDefault="00742BDE" w:rsidP="00742BDE">
            <w:pPr>
              <w:jc w:val="right"/>
              <w:rPr>
                <w:rFonts w:ascii="Arial" w:hAnsi="Arial"/>
                <w:b/>
                <w:bCs/>
                <w:color w:val="000000"/>
                <w:sz w:val="20"/>
              </w:rPr>
            </w:pPr>
            <w:r w:rsidRPr="00462D2B">
              <w:rPr>
                <w:rFonts w:ascii="Arial" w:hAnsi="Arial"/>
                <w:b/>
                <w:bCs/>
                <w:color w:val="000000"/>
                <w:sz w:val="20"/>
              </w:rPr>
              <w:t>лв.</w:t>
            </w:r>
          </w:p>
        </w:tc>
        <w:tc>
          <w:tcPr>
            <w:tcW w:w="1587" w:type="dxa"/>
            <w:tcBorders>
              <w:left w:val="nil"/>
              <w:right w:val="nil"/>
            </w:tcBorders>
            <w:shd w:val="clear" w:color="000000" w:fill="FFFFFF"/>
          </w:tcPr>
          <w:p w14:paraId="4D040F45" w14:textId="77777777" w:rsidR="00742BDE" w:rsidRPr="00462D2B" w:rsidRDefault="00742BDE" w:rsidP="00C511D1">
            <w:pPr>
              <w:jc w:val="right"/>
              <w:rPr>
                <w:rFonts w:ascii="Arial" w:hAnsi="Arial"/>
                <w:b/>
                <w:bCs/>
                <w:color w:val="000000"/>
                <w:sz w:val="20"/>
              </w:rPr>
            </w:pPr>
            <w:r w:rsidRPr="00462D2B">
              <w:rPr>
                <w:rFonts w:ascii="Arial" w:hAnsi="Arial"/>
                <w:b/>
                <w:bCs/>
                <w:color w:val="000000"/>
                <w:sz w:val="20"/>
              </w:rPr>
              <w:t>лв.</w:t>
            </w:r>
          </w:p>
        </w:tc>
      </w:tr>
      <w:tr w:rsidR="00C511D1" w:rsidRPr="00462D2B" w14:paraId="2A078A20" w14:textId="77777777" w:rsidTr="00D72A8B">
        <w:trPr>
          <w:gridAfter w:val="1"/>
          <w:wAfter w:w="51" w:type="dxa"/>
        </w:trPr>
        <w:tc>
          <w:tcPr>
            <w:tcW w:w="4819" w:type="dxa"/>
            <w:gridSpan w:val="3"/>
            <w:tcBorders>
              <w:top w:val="nil"/>
              <w:left w:val="nil"/>
              <w:bottom w:val="nil"/>
              <w:right w:val="nil"/>
            </w:tcBorders>
            <w:shd w:val="clear" w:color="auto" w:fill="auto"/>
            <w:vAlign w:val="center"/>
            <w:hideMark/>
          </w:tcPr>
          <w:p w14:paraId="0BB6F031" w14:textId="77777777" w:rsidR="00C511D1" w:rsidRPr="00462D2B" w:rsidRDefault="00C511D1" w:rsidP="00C511D1">
            <w:pPr>
              <w:rPr>
                <w:rFonts w:ascii="Arial" w:hAnsi="Arial"/>
                <w:b/>
                <w:bCs/>
                <w:color w:val="000000"/>
                <w:sz w:val="20"/>
              </w:rPr>
            </w:pPr>
            <w:r w:rsidRPr="00462D2B">
              <w:rPr>
                <w:rFonts w:ascii="Arial" w:hAnsi="Arial"/>
                <w:b/>
                <w:bCs/>
                <w:color w:val="000000"/>
                <w:sz w:val="20"/>
              </w:rPr>
              <w:t>Доход на акция:</w:t>
            </w:r>
          </w:p>
        </w:tc>
        <w:tc>
          <w:tcPr>
            <w:tcW w:w="1321" w:type="dxa"/>
            <w:tcBorders>
              <w:top w:val="nil"/>
              <w:left w:val="nil"/>
              <w:bottom w:val="nil"/>
              <w:right w:val="nil"/>
            </w:tcBorders>
            <w:shd w:val="clear" w:color="auto" w:fill="auto"/>
            <w:vAlign w:val="center"/>
            <w:hideMark/>
          </w:tcPr>
          <w:p w14:paraId="04292EC4" w14:textId="139A44BA" w:rsidR="00C511D1" w:rsidRPr="00462D2B" w:rsidRDefault="00A937F9" w:rsidP="00F803A0">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_Ref288722300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340021">
              <w:rPr>
                <w:rFonts w:ascii="Arial" w:hAnsi="Arial"/>
                <w:color w:val="000000"/>
                <w:sz w:val="20"/>
              </w:rPr>
              <w:t>26</w:t>
            </w:r>
            <w:r w:rsidRPr="00462D2B">
              <w:rPr>
                <w:rFonts w:ascii="Arial" w:hAnsi="Arial"/>
                <w:color w:val="000000"/>
                <w:sz w:val="20"/>
              </w:rPr>
              <w:fldChar w:fldCharType="end"/>
            </w:r>
          </w:p>
        </w:tc>
        <w:tc>
          <w:tcPr>
            <w:tcW w:w="1587" w:type="dxa"/>
            <w:tcBorders>
              <w:left w:val="nil"/>
              <w:bottom w:val="nil"/>
              <w:right w:val="nil"/>
            </w:tcBorders>
            <w:shd w:val="clear" w:color="auto" w:fill="auto"/>
            <w:hideMark/>
          </w:tcPr>
          <w:p w14:paraId="3AF3DA10" w14:textId="11BACD4A" w:rsidR="00C511D1" w:rsidRPr="00462D2B" w:rsidRDefault="00B87BBC" w:rsidP="00323419">
            <w:pPr>
              <w:jc w:val="right"/>
              <w:rPr>
                <w:rFonts w:ascii="Arial" w:hAnsi="Arial"/>
                <w:b/>
                <w:bCs/>
                <w:sz w:val="20"/>
              </w:rPr>
            </w:pPr>
            <w:r>
              <w:rPr>
                <w:rFonts w:ascii="Arial" w:hAnsi="Arial"/>
                <w:b/>
                <w:bCs/>
                <w:sz w:val="20"/>
              </w:rPr>
              <w:t>0.01</w:t>
            </w:r>
          </w:p>
        </w:tc>
        <w:tc>
          <w:tcPr>
            <w:tcW w:w="1587" w:type="dxa"/>
            <w:tcBorders>
              <w:left w:val="nil"/>
              <w:bottom w:val="nil"/>
              <w:right w:val="nil"/>
            </w:tcBorders>
            <w:shd w:val="clear" w:color="auto" w:fill="auto"/>
            <w:hideMark/>
          </w:tcPr>
          <w:p w14:paraId="38016EE1" w14:textId="66B68889" w:rsidR="00C511D1" w:rsidRPr="00234002" w:rsidRDefault="007D1FCB" w:rsidP="00323419">
            <w:pPr>
              <w:jc w:val="right"/>
              <w:rPr>
                <w:rFonts w:ascii="Arial" w:hAnsi="Arial"/>
                <w:b/>
                <w:bCs/>
                <w:sz w:val="20"/>
              </w:rPr>
            </w:pPr>
            <w:r w:rsidRPr="00462D2B">
              <w:rPr>
                <w:rFonts w:ascii="Arial" w:hAnsi="Arial"/>
                <w:b/>
                <w:bCs/>
                <w:sz w:val="20"/>
                <w:lang w:val="en-US"/>
              </w:rPr>
              <w:t>0.0</w:t>
            </w:r>
            <w:r w:rsidR="00234002">
              <w:rPr>
                <w:rFonts w:ascii="Arial" w:hAnsi="Arial"/>
                <w:b/>
                <w:bCs/>
                <w:sz w:val="20"/>
              </w:rPr>
              <w:t>1</w:t>
            </w:r>
          </w:p>
        </w:tc>
      </w:tr>
      <w:tr w:rsidR="00C511D1" w:rsidRPr="00462D2B" w14:paraId="1C1DA72D" w14:textId="77777777" w:rsidTr="00D72A8B">
        <w:trPr>
          <w:gridAfter w:val="1"/>
          <w:wAfter w:w="51" w:type="dxa"/>
        </w:trPr>
        <w:tc>
          <w:tcPr>
            <w:tcW w:w="4819" w:type="dxa"/>
            <w:gridSpan w:val="3"/>
            <w:tcBorders>
              <w:top w:val="nil"/>
              <w:left w:val="nil"/>
              <w:bottom w:val="nil"/>
              <w:right w:val="nil"/>
            </w:tcBorders>
            <w:shd w:val="clear" w:color="auto" w:fill="auto"/>
            <w:vAlign w:val="center"/>
          </w:tcPr>
          <w:p w14:paraId="7E4AC609" w14:textId="77777777" w:rsidR="00CD28D2" w:rsidRPr="00462D2B" w:rsidRDefault="00CD28D2" w:rsidP="00C511D1">
            <w:pPr>
              <w:rPr>
                <w:rFonts w:ascii="Arial" w:hAnsi="Arial"/>
                <w:b/>
                <w:bCs/>
                <w:color w:val="000000"/>
                <w:sz w:val="20"/>
              </w:rPr>
            </w:pPr>
          </w:p>
          <w:p w14:paraId="295D2876" w14:textId="77777777" w:rsidR="00D72A8B" w:rsidRPr="00462D2B" w:rsidRDefault="00D72A8B" w:rsidP="00C511D1">
            <w:pPr>
              <w:rPr>
                <w:rFonts w:ascii="Arial" w:hAnsi="Arial"/>
                <w:b/>
                <w:bCs/>
                <w:color w:val="000000"/>
                <w:sz w:val="20"/>
              </w:rPr>
            </w:pPr>
          </w:p>
        </w:tc>
        <w:tc>
          <w:tcPr>
            <w:tcW w:w="1321" w:type="dxa"/>
            <w:tcBorders>
              <w:top w:val="nil"/>
              <w:left w:val="nil"/>
              <w:bottom w:val="nil"/>
              <w:right w:val="nil"/>
            </w:tcBorders>
            <w:shd w:val="clear" w:color="auto" w:fill="auto"/>
            <w:vAlign w:val="center"/>
          </w:tcPr>
          <w:p w14:paraId="75E604F1" w14:textId="77777777" w:rsidR="00C511D1" w:rsidRPr="00462D2B" w:rsidRDefault="00C511D1" w:rsidP="00C511D1">
            <w:pPr>
              <w:jc w:val="right"/>
              <w:rPr>
                <w:rFonts w:ascii="Arial" w:hAnsi="Arial"/>
                <w:color w:val="000000"/>
                <w:sz w:val="20"/>
              </w:rPr>
            </w:pPr>
          </w:p>
        </w:tc>
        <w:tc>
          <w:tcPr>
            <w:tcW w:w="1587" w:type="dxa"/>
            <w:tcBorders>
              <w:top w:val="single" w:sz="4" w:space="0" w:color="auto"/>
              <w:left w:val="nil"/>
              <w:bottom w:val="nil"/>
              <w:right w:val="nil"/>
            </w:tcBorders>
            <w:shd w:val="clear" w:color="auto" w:fill="auto"/>
            <w:vAlign w:val="center"/>
          </w:tcPr>
          <w:p w14:paraId="145875BC" w14:textId="77777777" w:rsidR="00C511D1" w:rsidRPr="00462D2B" w:rsidRDefault="00C511D1" w:rsidP="00C511D1">
            <w:pPr>
              <w:jc w:val="right"/>
              <w:rPr>
                <w:rFonts w:ascii="Arial" w:hAnsi="Arial"/>
                <w:b/>
                <w:bCs/>
                <w:sz w:val="20"/>
                <w:lang w:val="en-US"/>
              </w:rPr>
            </w:pPr>
          </w:p>
        </w:tc>
        <w:tc>
          <w:tcPr>
            <w:tcW w:w="1587" w:type="dxa"/>
            <w:tcBorders>
              <w:top w:val="single" w:sz="4" w:space="0" w:color="auto"/>
              <w:left w:val="nil"/>
              <w:bottom w:val="nil"/>
              <w:right w:val="nil"/>
            </w:tcBorders>
            <w:shd w:val="clear" w:color="auto" w:fill="auto"/>
            <w:vAlign w:val="center"/>
          </w:tcPr>
          <w:p w14:paraId="20A95B3B" w14:textId="77777777" w:rsidR="00C511D1" w:rsidRPr="00462D2B" w:rsidRDefault="00C511D1" w:rsidP="00C511D1">
            <w:pPr>
              <w:jc w:val="right"/>
              <w:rPr>
                <w:rFonts w:ascii="Arial" w:hAnsi="Arial"/>
                <w:b/>
                <w:bCs/>
                <w:sz w:val="20"/>
              </w:rPr>
            </w:pPr>
          </w:p>
        </w:tc>
      </w:tr>
      <w:tr w:rsidR="009E3C44" w:rsidRPr="00462D2B" w14:paraId="7633440E" w14:textId="77777777" w:rsidTr="00D72A8B">
        <w:tblPrEx>
          <w:tblLook w:val="0000" w:firstRow="0" w:lastRow="0" w:firstColumn="0" w:lastColumn="0" w:noHBand="0" w:noVBand="0"/>
        </w:tblPrEx>
        <w:trPr>
          <w:gridBefore w:val="1"/>
          <w:wBefore w:w="11" w:type="dxa"/>
          <w:trHeight w:val="113"/>
        </w:trPr>
        <w:tc>
          <w:tcPr>
            <w:tcW w:w="4535" w:type="dxa"/>
          </w:tcPr>
          <w:p w14:paraId="38A31A6D"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Съставил: ____________________</w:t>
            </w:r>
          </w:p>
          <w:p w14:paraId="6439A076" w14:textId="77777777" w:rsidR="009E3C44" w:rsidRPr="00462D2B" w:rsidRDefault="009E3C44" w:rsidP="00AD68AB">
            <w:pPr>
              <w:autoSpaceDE w:val="0"/>
              <w:autoSpaceDN w:val="0"/>
              <w:adjustRightInd w:val="0"/>
              <w:rPr>
                <w:rFonts w:ascii="Arial" w:hAnsi="Arial"/>
                <w:b/>
                <w:bCs/>
                <w:sz w:val="20"/>
              </w:rPr>
            </w:pPr>
            <w:r w:rsidRPr="00462D2B">
              <w:rPr>
                <w:rFonts w:ascii="Arial" w:hAnsi="Arial"/>
                <w:b/>
                <w:bCs/>
                <w:sz w:val="20"/>
              </w:rPr>
              <w:t xml:space="preserve">            Радка Панайотова-Тодорова</w:t>
            </w:r>
          </w:p>
        </w:tc>
        <w:tc>
          <w:tcPr>
            <w:tcW w:w="4819" w:type="dxa"/>
            <w:gridSpan w:val="5"/>
          </w:tcPr>
          <w:p w14:paraId="11CDB90B"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 _________________</w:t>
            </w:r>
          </w:p>
          <w:p w14:paraId="1C409D3C"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инж. Богдан </w:t>
            </w:r>
            <w:proofErr w:type="spellStart"/>
            <w:r w:rsidRPr="00462D2B">
              <w:rPr>
                <w:rFonts w:ascii="Arial" w:hAnsi="Arial"/>
                <w:b/>
                <w:bCs/>
                <w:sz w:val="20"/>
              </w:rPr>
              <w:t>Бибов</w:t>
            </w:r>
            <w:proofErr w:type="spellEnd"/>
          </w:p>
          <w:p w14:paraId="75DCD026" w14:textId="77777777" w:rsidR="00D72A8B" w:rsidRPr="00462D2B" w:rsidRDefault="00D72A8B" w:rsidP="00927A01">
            <w:pPr>
              <w:autoSpaceDE w:val="0"/>
              <w:autoSpaceDN w:val="0"/>
              <w:adjustRightInd w:val="0"/>
              <w:rPr>
                <w:rFonts w:ascii="Arial" w:hAnsi="Arial"/>
                <w:b/>
                <w:bCs/>
                <w:sz w:val="20"/>
              </w:rPr>
            </w:pPr>
          </w:p>
          <w:p w14:paraId="332A3B57" w14:textId="77777777" w:rsidR="00D72A8B" w:rsidRPr="00462D2B" w:rsidRDefault="00D72A8B" w:rsidP="00927A01">
            <w:pPr>
              <w:autoSpaceDE w:val="0"/>
              <w:autoSpaceDN w:val="0"/>
              <w:adjustRightInd w:val="0"/>
              <w:rPr>
                <w:rFonts w:ascii="Arial" w:hAnsi="Arial"/>
                <w:b/>
                <w:bCs/>
                <w:sz w:val="20"/>
              </w:rPr>
            </w:pPr>
          </w:p>
        </w:tc>
      </w:tr>
      <w:tr w:rsidR="009E3C44" w:rsidRPr="00462D2B" w14:paraId="6191C8B3" w14:textId="77777777" w:rsidTr="00D72A8B">
        <w:tblPrEx>
          <w:tblLook w:val="0000" w:firstRow="0" w:lastRow="0" w:firstColumn="0" w:lastColumn="0" w:noHBand="0" w:noVBand="0"/>
        </w:tblPrEx>
        <w:trPr>
          <w:gridBefore w:val="1"/>
          <w:wBefore w:w="11" w:type="dxa"/>
          <w:trHeight w:val="113"/>
        </w:trPr>
        <w:tc>
          <w:tcPr>
            <w:tcW w:w="4535" w:type="dxa"/>
          </w:tcPr>
          <w:p w14:paraId="27C6C9EB" w14:textId="563F677F" w:rsidR="009E3C44" w:rsidRPr="00462D2B" w:rsidRDefault="009E3C44" w:rsidP="00927A01">
            <w:pPr>
              <w:autoSpaceDE w:val="0"/>
              <w:autoSpaceDN w:val="0"/>
              <w:adjustRightInd w:val="0"/>
              <w:rPr>
                <w:rFonts w:ascii="Arial" w:hAnsi="Arial"/>
                <w:b/>
                <w:bCs/>
                <w:sz w:val="20"/>
              </w:rPr>
            </w:pPr>
          </w:p>
        </w:tc>
        <w:tc>
          <w:tcPr>
            <w:tcW w:w="4819" w:type="dxa"/>
            <w:gridSpan w:val="5"/>
          </w:tcPr>
          <w:p w14:paraId="103D0787"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директор:_________________</w:t>
            </w:r>
          </w:p>
          <w:p w14:paraId="105680A4"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Никола Мишев</w:t>
            </w:r>
          </w:p>
        </w:tc>
      </w:tr>
      <w:tr w:rsidR="00A13118" w:rsidRPr="00E72DC1" w14:paraId="1FF426DC" w14:textId="77777777" w:rsidTr="00A13118">
        <w:tblPrEx>
          <w:tblLook w:val="0000" w:firstRow="0" w:lastRow="0" w:firstColumn="0" w:lastColumn="0" w:noHBand="0" w:noVBand="0"/>
        </w:tblPrEx>
        <w:trPr>
          <w:gridBefore w:val="1"/>
          <w:wBefore w:w="11" w:type="dxa"/>
          <w:trHeight w:val="113"/>
        </w:trPr>
        <w:tc>
          <w:tcPr>
            <w:tcW w:w="4535" w:type="dxa"/>
          </w:tcPr>
          <w:p w14:paraId="358B7438" w14:textId="5972566A" w:rsidR="00A13118" w:rsidRPr="00E72DC1" w:rsidRDefault="00A13118" w:rsidP="0099275E">
            <w:pPr>
              <w:autoSpaceDE w:val="0"/>
              <w:autoSpaceDN w:val="0"/>
              <w:adjustRightInd w:val="0"/>
              <w:rPr>
                <w:rFonts w:ascii="Arial" w:hAnsi="Arial"/>
                <w:b/>
                <w:bCs/>
                <w:sz w:val="20"/>
              </w:rPr>
            </w:pPr>
          </w:p>
        </w:tc>
        <w:tc>
          <w:tcPr>
            <w:tcW w:w="4819" w:type="dxa"/>
            <w:gridSpan w:val="5"/>
          </w:tcPr>
          <w:p w14:paraId="41F6464F" w14:textId="77777777" w:rsidR="00A13118" w:rsidRPr="00E72DC1" w:rsidRDefault="00A13118" w:rsidP="0099275E">
            <w:pPr>
              <w:autoSpaceDE w:val="0"/>
              <w:autoSpaceDN w:val="0"/>
              <w:adjustRightInd w:val="0"/>
              <w:rPr>
                <w:rFonts w:ascii="Arial" w:hAnsi="Arial"/>
                <w:b/>
                <w:bCs/>
                <w:sz w:val="20"/>
              </w:rPr>
            </w:pPr>
          </w:p>
        </w:tc>
      </w:tr>
      <w:tr w:rsidR="00A13118" w:rsidRPr="00E72DC1" w14:paraId="3FA26ACE" w14:textId="77777777" w:rsidTr="00A13118">
        <w:tblPrEx>
          <w:tblLook w:val="0000" w:firstRow="0" w:lastRow="0" w:firstColumn="0" w:lastColumn="0" w:noHBand="0" w:noVBand="0"/>
        </w:tblPrEx>
        <w:trPr>
          <w:gridBefore w:val="1"/>
          <w:wBefore w:w="11" w:type="dxa"/>
          <w:trHeight w:val="113"/>
        </w:trPr>
        <w:tc>
          <w:tcPr>
            <w:tcW w:w="4535" w:type="dxa"/>
          </w:tcPr>
          <w:p w14:paraId="74837772" w14:textId="0A95AD64" w:rsidR="00A13118" w:rsidRPr="00E72DC1" w:rsidRDefault="00A13118" w:rsidP="0099275E">
            <w:pPr>
              <w:autoSpaceDE w:val="0"/>
              <w:autoSpaceDN w:val="0"/>
              <w:adjustRightInd w:val="0"/>
              <w:rPr>
                <w:rFonts w:ascii="Arial" w:hAnsi="Arial"/>
                <w:b/>
                <w:bCs/>
                <w:sz w:val="20"/>
              </w:rPr>
            </w:pPr>
          </w:p>
        </w:tc>
        <w:tc>
          <w:tcPr>
            <w:tcW w:w="4819" w:type="dxa"/>
            <w:gridSpan w:val="5"/>
          </w:tcPr>
          <w:p w14:paraId="728A5316" w14:textId="126A1433" w:rsidR="00A13118" w:rsidRPr="00E72DC1" w:rsidRDefault="00A13118" w:rsidP="0099275E">
            <w:pPr>
              <w:autoSpaceDE w:val="0"/>
              <w:autoSpaceDN w:val="0"/>
              <w:adjustRightInd w:val="0"/>
              <w:rPr>
                <w:rFonts w:ascii="Arial" w:hAnsi="Arial"/>
                <w:b/>
                <w:bCs/>
                <w:sz w:val="20"/>
              </w:rPr>
            </w:pPr>
          </w:p>
        </w:tc>
      </w:tr>
      <w:tr w:rsidR="00A13118" w:rsidRPr="00E72DC1" w14:paraId="4571DEC2" w14:textId="77777777" w:rsidTr="00A13118">
        <w:tblPrEx>
          <w:tblLook w:val="0000" w:firstRow="0" w:lastRow="0" w:firstColumn="0" w:lastColumn="0" w:noHBand="0" w:noVBand="0"/>
        </w:tblPrEx>
        <w:trPr>
          <w:gridBefore w:val="1"/>
          <w:wBefore w:w="11" w:type="dxa"/>
          <w:trHeight w:val="113"/>
        </w:trPr>
        <w:tc>
          <w:tcPr>
            <w:tcW w:w="4535" w:type="dxa"/>
          </w:tcPr>
          <w:p w14:paraId="54E82565" w14:textId="7307BD4A" w:rsidR="00A13118" w:rsidRPr="00E72DC1" w:rsidRDefault="00A13118" w:rsidP="0099275E">
            <w:pPr>
              <w:autoSpaceDE w:val="0"/>
              <w:autoSpaceDN w:val="0"/>
              <w:adjustRightInd w:val="0"/>
              <w:rPr>
                <w:rFonts w:ascii="Arial" w:hAnsi="Arial"/>
                <w:b/>
                <w:bCs/>
                <w:sz w:val="20"/>
              </w:rPr>
            </w:pPr>
          </w:p>
        </w:tc>
        <w:tc>
          <w:tcPr>
            <w:tcW w:w="4819" w:type="dxa"/>
            <w:gridSpan w:val="5"/>
          </w:tcPr>
          <w:p w14:paraId="68EF753F" w14:textId="2B298608" w:rsidR="00A13118" w:rsidRPr="00E72DC1" w:rsidRDefault="00A13118" w:rsidP="0099275E">
            <w:pPr>
              <w:autoSpaceDE w:val="0"/>
              <w:autoSpaceDN w:val="0"/>
              <w:adjustRightInd w:val="0"/>
              <w:rPr>
                <w:rFonts w:ascii="Arial" w:hAnsi="Arial"/>
                <w:b/>
                <w:bCs/>
                <w:sz w:val="20"/>
              </w:rPr>
            </w:pPr>
          </w:p>
        </w:tc>
      </w:tr>
      <w:tr w:rsidR="00A13118" w:rsidRPr="00E72DC1" w14:paraId="009519BD" w14:textId="77777777" w:rsidTr="00A13118">
        <w:tblPrEx>
          <w:tblLook w:val="0000" w:firstRow="0" w:lastRow="0" w:firstColumn="0" w:lastColumn="0" w:noHBand="0" w:noVBand="0"/>
        </w:tblPrEx>
        <w:trPr>
          <w:gridBefore w:val="1"/>
          <w:wBefore w:w="11" w:type="dxa"/>
          <w:trHeight w:val="113"/>
        </w:trPr>
        <w:tc>
          <w:tcPr>
            <w:tcW w:w="4535" w:type="dxa"/>
          </w:tcPr>
          <w:p w14:paraId="3C7B8F65" w14:textId="77777777" w:rsidR="00A13118" w:rsidRPr="00E72DC1" w:rsidRDefault="00A13118" w:rsidP="0099275E">
            <w:pPr>
              <w:autoSpaceDE w:val="0"/>
              <w:autoSpaceDN w:val="0"/>
              <w:adjustRightInd w:val="0"/>
              <w:rPr>
                <w:rFonts w:ascii="Arial" w:hAnsi="Arial"/>
                <w:b/>
                <w:bCs/>
                <w:sz w:val="20"/>
              </w:rPr>
            </w:pPr>
          </w:p>
        </w:tc>
        <w:tc>
          <w:tcPr>
            <w:tcW w:w="4819" w:type="dxa"/>
            <w:gridSpan w:val="5"/>
          </w:tcPr>
          <w:p w14:paraId="6B38E424" w14:textId="77777777" w:rsidR="00A13118" w:rsidRPr="00E72DC1" w:rsidRDefault="00A13118" w:rsidP="0099275E">
            <w:pPr>
              <w:autoSpaceDE w:val="0"/>
              <w:autoSpaceDN w:val="0"/>
              <w:adjustRightInd w:val="0"/>
              <w:rPr>
                <w:rFonts w:ascii="Arial" w:hAnsi="Arial"/>
                <w:b/>
                <w:bCs/>
                <w:sz w:val="20"/>
              </w:rPr>
            </w:pPr>
          </w:p>
        </w:tc>
      </w:tr>
      <w:tr w:rsidR="00A13118" w:rsidRPr="00E72DC1" w14:paraId="5305289F" w14:textId="77777777" w:rsidTr="00A13118">
        <w:tblPrEx>
          <w:tblLook w:val="0000" w:firstRow="0" w:lastRow="0" w:firstColumn="0" w:lastColumn="0" w:noHBand="0" w:noVBand="0"/>
        </w:tblPrEx>
        <w:trPr>
          <w:gridBefore w:val="1"/>
          <w:wBefore w:w="11" w:type="dxa"/>
          <w:trHeight w:val="113"/>
        </w:trPr>
        <w:tc>
          <w:tcPr>
            <w:tcW w:w="4535" w:type="dxa"/>
          </w:tcPr>
          <w:p w14:paraId="413A4A2E" w14:textId="77777777" w:rsidR="00A13118" w:rsidRPr="00E72DC1" w:rsidRDefault="00A13118" w:rsidP="0099275E">
            <w:pPr>
              <w:autoSpaceDE w:val="0"/>
              <w:autoSpaceDN w:val="0"/>
              <w:adjustRightInd w:val="0"/>
              <w:rPr>
                <w:rFonts w:ascii="Arial" w:hAnsi="Arial"/>
                <w:b/>
                <w:bCs/>
                <w:sz w:val="20"/>
              </w:rPr>
            </w:pPr>
          </w:p>
        </w:tc>
        <w:tc>
          <w:tcPr>
            <w:tcW w:w="4819" w:type="dxa"/>
            <w:gridSpan w:val="5"/>
          </w:tcPr>
          <w:p w14:paraId="743C93F6" w14:textId="77777777" w:rsidR="00A13118" w:rsidRPr="00E72DC1" w:rsidRDefault="00A13118" w:rsidP="0099275E">
            <w:pPr>
              <w:autoSpaceDE w:val="0"/>
              <w:autoSpaceDN w:val="0"/>
              <w:adjustRightInd w:val="0"/>
              <w:rPr>
                <w:rFonts w:ascii="Arial" w:hAnsi="Arial"/>
                <w:b/>
                <w:bCs/>
                <w:sz w:val="20"/>
              </w:rPr>
            </w:pPr>
          </w:p>
        </w:tc>
      </w:tr>
    </w:tbl>
    <w:p w14:paraId="30CD72EA" w14:textId="77777777" w:rsidR="009E3C44" w:rsidRPr="00E72DC1" w:rsidRDefault="009E3C44" w:rsidP="009E3C44">
      <w:pPr>
        <w:rPr>
          <w:rFonts w:ascii="Arial" w:hAnsi="Arial"/>
        </w:rPr>
      </w:pPr>
    </w:p>
    <w:p w14:paraId="2DBBBCDE" w14:textId="77777777" w:rsidR="00C646C2" w:rsidRPr="00E72DC1" w:rsidRDefault="00C646C2" w:rsidP="009B104D">
      <w:pPr>
        <w:rPr>
          <w:rFonts w:ascii="Arial" w:hAnsi="Arial"/>
        </w:rPr>
        <w:sectPr w:rsidR="00C646C2" w:rsidRPr="00E72DC1" w:rsidSect="00282F81">
          <w:headerReference w:type="default" r:id="rId12"/>
          <w:footerReference w:type="default" r:id="rId13"/>
          <w:pgSz w:w="11906" w:h="16838" w:code="9"/>
          <w:pgMar w:top="1728" w:right="1440" w:bottom="1440" w:left="1440" w:header="709" w:footer="567" w:gutter="0"/>
          <w:pgNumType w:start="1"/>
          <w:cols w:space="708"/>
          <w:docGrid w:linePitch="360"/>
        </w:sectPr>
      </w:pPr>
    </w:p>
    <w:p w14:paraId="16495549" w14:textId="77777777" w:rsidR="00DE123F" w:rsidRPr="00AC14A7" w:rsidRDefault="007408FA" w:rsidP="00ED065D">
      <w:pPr>
        <w:pStyle w:val="1"/>
        <w:spacing w:line="240" w:lineRule="auto"/>
        <w:jc w:val="both"/>
        <w:rPr>
          <w:rFonts w:ascii="Arial" w:hAnsi="Arial" w:cs="Arial"/>
          <w:color w:val="auto"/>
          <w:sz w:val="20"/>
          <w:szCs w:val="20"/>
        </w:rPr>
      </w:pPr>
      <w:r w:rsidRPr="00ED065D">
        <w:rPr>
          <w:rFonts w:ascii="Arial" w:hAnsi="Arial"/>
          <w:color w:val="auto"/>
          <w:sz w:val="32"/>
          <w:szCs w:val="36"/>
        </w:rPr>
        <w:lastRenderedPageBreak/>
        <w:t>Отчет за промените в собствения капитал</w:t>
      </w:r>
    </w:p>
    <w:p w14:paraId="165993AF" w14:textId="77777777" w:rsidR="00F84ED0" w:rsidRDefault="00F84ED0" w:rsidP="007408FA">
      <w:pPr>
        <w:rPr>
          <w:rFonts w:ascii="Arial" w:hAnsi="Arial"/>
          <w:sz w:val="32"/>
          <w:szCs w:val="36"/>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13FCF" w:rsidRPr="00E72DC1" w14:paraId="1DD8EBFF" w14:textId="77777777" w:rsidTr="001E59FE">
        <w:tc>
          <w:tcPr>
            <w:tcW w:w="3346" w:type="dxa"/>
            <w:tcBorders>
              <w:top w:val="nil"/>
              <w:left w:val="nil"/>
              <w:bottom w:val="nil"/>
              <w:right w:val="nil"/>
            </w:tcBorders>
            <w:shd w:val="clear" w:color="000000" w:fill="FFFFFF"/>
          </w:tcPr>
          <w:p w14:paraId="058362F7" w14:textId="77777777" w:rsidR="00F84ED0" w:rsidRPr="00E72DC1" w:rsidRDefault="00F84ED0" w:rsidP="002F579F">
            <w:pPr>
              <w:rPr>
                <w:rFonts w:ascii="Arial" w:hAnsi="Arial"/>
                <w:b/>
                <w:bCs/>
                <w:color w:val="000000"/>
                <w:sz w:val="20"/>
                <w:lang w:eastAsia="en-GB"/>
              </w:rPr>
            </w:pPr>
            <w:r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1C784EA9"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4E6E745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7E71603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5E8492BD"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1EFE539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13FCF" w:rsidRPr="00E72DC1" w14:paraId="4C7FA4AF" w14:textId="77777777" w:rsidTr="001E59FE">
        <w:tc>
          <w:tcPr>
            <w:tcW w:w="3346" w:type="dxa"/>
            <w:tcBorders>
              <w:top w:val="nil"/>
              <w:left w:val="nil"/>
              <w:bottom w:val="nil"/>
              <w:right w:val="nil"/>
            </w:tcBorders>
            <w:shd w:val="clear" w:color="000000" w:fill="FFFFFF"/>
            <w:vAlign w:val="center"/>
          </w:tcPr>
          <w:p w14:paraId="25E254F4" w14:textId="77777777" w:rsidR="00F84ED0" w:rsidRPr="00E72DC1" w:rsidRDefault="00F84ED0" w:rsidP="002F579F">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76E1DAC5"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192B85E"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4B7D148"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AE4768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49A4A5F6"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r>
      <w:tr w:rsidR="00113FCF" w:rsidRPr="00E72DC1" w14:paraId="583CE5A5" w14:textId="77777777" w:rsidTr="001E59FE">
        <w:trPr>
          <w:trHeight w:val="459"/>
        </w:trPr>
        <w:tc>
          <w:tcPr>
            <w:tcW w:w="3346" w:type="dxa"/>
            <w:tcBorders>
              <w:top w:val="nil"/>
              <w:left w:val="nil"/>
              <w:bottom w:val="nil"/>
              <w:right w:val="nil"/>
            </w:tcBorders>
            <w:shd w:val="clear" w:color="auto" w:fill="auto"/>
          </w:tcPr>
          <w:p w14:paraId="57DDB101" w14:textId="4D8857F0" w:rsidR="00F84ED0" w:rsidRPr="00E72DC1" w:rsidRDefault="00F84ED0" w:rsidP="00D72A8B">
            <w:pPr>
              <w:rPr>
                <w:rFonts w:ascii="Arial" w:hAnsi="Arial"/>
                <w:b/>
                <w:bCs/>
                <w:color w:val="000000"/>
                <w:sz w:val="20"/>
              </w:rPr>
            </w:pPr>
            <w:r w:rsidRPr="00E72DC1">
              <w:rPr>
                <w:rFonts w:ascii="Arial" w:hAnsi="Arial"/>
                <w:b/>
                <w:bCs/>
                <w:color w:val="000000"/>
                <w:sz w:val="20"/>
              </w:rPr>
              <w:t>Салдо към 1 януари 202</w:t>
            </w:r>
            <w:r w:rsidR="0053796F">
              <w:rPr>
                <w:rFonts w:ascii="Arial" w:hAnsi="Arial"/>
                <w:b/>
                <w:bCs/>
                <w:color w:val="000000"/>
                <w:sz w:val="20"/>
                <w:lang w:val="en-US"/>
              </w:rPr>
              <w:t>5</w:t>
            </w:r>
            <w:r w:rsidRPr="00E72DC1">
              <w:rPr>
                <w:rFonts w:ascii="Arial" w:hAnsi="Arial"/>
                <w:b/>
                <w:bCs/>
                <w:color w:val="000000"/>
                <w:sz w:val="20"/>
              </w:rPr>
              <w:t xml:space="preserve"> г. </w:t>
            </w:r>
          </w:p>
        </w:tc>
        <w:tc>
          <w:tcPr>
            <w:tcW w:w="1339" w:type="dxa"/>
            <w:tcBorders>
              <w:top w:val="nil"/>
              <w:left w:val="nil"/>
              <w:right w:val="nil"/>
            </w:tcBorders>
            <w:shd w:val="clear" w:color="auto" w:fill="auto"/>
          </w:tcPr>
          <w:p w14:paraId="6EDC4EA0"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4C1331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14:paraId="52D26AB3" w14:textId="400BD7DC"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15 </w:t>
            </w:r>
            <w:r w:rsidR="0053796F">
              <w:rPr>
                <w:rFonts w:ascii="Arial" w:hAnsi="Arial"/>
                <w:b/>
                <w:bCs/>
                <w:color w:val="000000"/>
                <w:sz w:val="20"/>
              </w:rPr>
              <w:t>563</w:t>
            </w:r>
          </w:p>
        </w:tc>
        <w:tc>
          <w:tcPr>
            <w:tcW w:w="1304" w:type="dxa"/>
            <w:tcBorders>
              <w:top w:val="nil"/>
              <w:left w:val="nil"/>
              <w:right w:val="nil"/>
            </w:tcBorders>
            <w:shd w:val="clear" w:color="auto" w:fill="auto"/>
          </w:tcPr>
          <w:p w14:paraId="6D543156" w14:textId="4EE43DF8" w:rsidR="00F84ED0" w:rsidRPr="00E72DC1" w:rsidRDefault="00F84ED0" w:rsidP="00323419">
            <w:pPr>
              <w:jc w:val="right"/>
              <w:rPr>
                <w:rFonts w:ascii="Arial" w:hAnsi="Arial"/>
                <w:b/>
                <w:bCs/>
                <w:color w:val="000000"/>
                <w:sz w:val="20"/>
              </w:rPr>
            </w:pPr>
            <w:r w:rsidRPr="00E72DC1">
              <w:rPr>
                <w:rFonts w:ascii="Arial" w:hAnsi="Arial"/>
                <w:b/>
                <w:bCs/>
                <w:color w:val="000000"/>
                <w:sz w:val="20"/>
              </w:rPr>
              <w:t>(</w:t>
            </w:r>
            <w:r w:rsidR="004335D5">
              <w:rPr>
                <w:rFonts w:ascii="Arial" w:hAnsi="Arial"/>
                <w:b/>
                <w:bCs/>
                <w:color w:val="000000"/>
                <w:sz w:val="20"/>
              </w:rPr>
              <w:t xml:space="preserve">22 </w:t>
            </w:r>
            <w:r w:rsidR="0053796F">
              <w:rPr>
                <w:rFonts w:ascii="Arial" w:hAnsi="Arial"/>
                <w:b/>
                <w:bCs/>
                <w:color w:val="000000"/>
                <w:sz w:val="20"/>
                <w:lang w:val="en-US"/>
              </w:rPr>
              <w:t>348</w:t>
            </w:r>
            <w:r w:rsidRPr="00E72DC1">
              <w:rPr>
                <w:rFonts w:ascii="Arial" w:hAnsi="Arial"/>
                <w:b/>
                <w:bCs/>
                <w:color w:val="000000"/>
                <w:sz w:val="20"/>
              </w:rPr>
              <w:t>)</w:t>
            </w:r>
          </w:p>
        </w:tc>
        <w:tc>
          <w:tcPr>
            <w:tcW w:w="1304" w:type="dxa"/>
            <w:tcBorders>
              <w:top w:val="nil"/>
              <w:left w:val="nil"/>
              <w:right w:val="nil"/>
            </w:tcBorders>
            <w:shd w:val="clear" w:color="auto" w:fill="auto"/>
          </w:tcPr>
          <w:p w14:paraId="51F5A80D" w14:textId="45199388"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39 </w:t>
            </w:r>
            <w:r w:rsidR="0053796F">
              <w:rPr>
                <w:rFonts w:ascii="Arial" w:hAnsi="Arial"/>
                <w:b/>
                <w:bCs/>
                <w:color w:val="000000"/>
                <w:sz w:val="20"/>
                <w:lang w:val="en-US"/>
              </w:rPr>
              <w:t>221</w:t>
            </w:r>
          </w:p>
        </w:tc>
      </w:tr>
      <w:tr w:rsidR="00113FCF" w:rsidRPr="00E72DC1" w14:paraId="7CC27993" w14:textId="77777777" w:rsidTr="001E59FE">
        <w:tc>
          <w:tcPr>
            <w:tcW w:w="3346" w:type="dxa"/>
            <w:tcBorders>
              <w:top w:val="nil"/>
              <w:left w:val="nil"/>
              <w:bottom w:val="nil"/>
              <w:right w:val="nil"/>
            </w:tcBorders>
            <w:shd w:val="clear" w:color="auto" w:fill="auto"/>
            <w:vAlign w:val="center"/>
          </w:tcPr>
          <w:p w14:paraId="3342CC80" w14:textId="77777777" w:rsidR="00F84ED0" w:rsidRPr="00E72DC1" w:rsidRDefault="00F84ED0" w:rsidP="002F579F">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14:paraId="24AC1102"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tcPr>
          <w:p w14:paraId="781550A4"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shd w:val="clear" w:color="auto" w:fill="auto"/>
          </w:tcPr>
          <w:p w14:paraId="64C39864" w14:textId="77777777" w:rsidR="00F84ED0" w:rsidRPr="00DD4188" w:rsidRDefault="008D3D89" w:rsidP="00DD4188">
            <w:pPr>
              <w:jc w:val="right"/>
              <w:rPr>
                <w:rFonts w:ascii="Arial" w:hAnsi="Arial"/>
                <w:sz w:val="20"/>
                <w:lang w:val="en-US"/>
              </w:rPr>
            </w:pPr>
            <w:r>
              <w:rPr>
                <w:rFonts w:ascii="Arial" w:hAnsi="Arial"/>
                <w:sz w:val="20"/>
                <w:lang w:val="en-US"/>
              </w:rPr>
              <w:t>-</w:t>
            </w:r>
          </w:p>
        </w:tc>
        <w:tc>
          <w:tcPr>
            <w:tcW w:w="1304" w:type="dxa"/>
            <w:tcBorders>
              <w:left w:val="nil"/>
              <w:right w:val="nil"/>
            </w:tcBorders>
            <w:shd w:val="clear" w:color="auto" w:fill="auto"/>
          </w:tcPr>
          <w:p w14:paraId="3EBA1510" w14:textId="39B7B227" w:rsidR="00F84ED0" w:rsidRPr="00B87BBC" w:rsidRDefault="00B87BBC" w:rsidP="00001931">
            <w:pPr>
              <w:jc w:val="right"/>
              <w:rPr>
                <w:rFonts w:ascii="Arial" w:hAnsi="Arial"/>
                <w:sz w:val="20"/>
              </w:rPr>
            </w:pPr>
            <w:r>
              <w:rPr>
                <w:rFonts w:ascii="Arial" w:hAnsi="Arial"/>
                <w:sz w:val="20"/>
              </w:rPr>
              <w:t>32</w:t>
            </w:r>
          </w:p>
        </w:tc>
        <w:tc>
          <w:tcPr>
            <w:tcW w:w="1304" w:type="dxa"/>
            <w:tcBorders>
              <w:left w:val="nil"/>
              <w:right w:val="nil"/>
            </w:tcBorders>
            <w:shd w:val="clear" w:color="auto" w:fill="auto"/>
          </w:tcPr>
          <w:p w14:paraId="03C6CD66" w14:textId="3D16B60A" w:rsidR="00F84ED0" w:rsidRPr="00B87BBC" w:rsidRDefault="00B87BBC" w:rsidP="00001931">
            <w:pPr>
              <w:jc w:val="right"/>
              <w:rPr>
                <w:rFonts w:ascii="Arial" w:hAnsi="Arial"/>
                <w:sz w:val="20"/>
              </w:rPr>
            </w:pPr>
            <w:r>
              <w:rPr>
                <w:rFonts w:ascii="Arial" w:hAnsi="Arial"/>
                <w:sz w:val="20"/>
              </w:rPr>
              <w:t>32</w:t>
            </w:r>
          </w:p>
        </w:tc>
      </w:tr>
      <w:tr w:rsidR="00113FCF" w:rsidRPr="00E72DC1" w14:paraId="000FE3D2" w14:textId="77777777" w:rsidTr="001E59FE">
        <w:tc>
          <w:tcPr>
            <w:tcW w:w="3346" w:type="dxa"/>
            <w:tcBorders>
              <w:top w:val="nil"/>
              <w:left w:val="nil"/>
              <w:bottom w:val="nil"/>
              <w:right w:val="nil"/>
            </w:tcBorders>
            <w:shd w:val="clear" w:color="auto" w:fill="auto"/>
            <w:vAlign w:val="center"/>
          </w:tcPr>
          <w:p w14:paraId="4BBEED18" w14:textId="77777777" w:rsidR="00F84ED0" w:rsidRPr="00E72DC1" w:rsidRDefault="00F84ED0" w:rsidP="002F579F">
            <w:pPr>
              <w:rPr>
                <w:rFonts w:ascii="Arial" w:hAnsi="Arial"/>
                <w:color w:val="000000"/>
                <w:sz w:val="20"/>
              </w:rPr>
            </w:pPr>
            <w:r w:rsidRPr="00E72DC1">
              <w:rPr>
                <w:rFonts w:ascii="Arial" w:hAnsi="Arial"/>
                <w:color w:val="000000"/>
                <w:sz w:val="20"/>
              </w:rPr>
              <w:t>Друг</w:t>
            </w:r>
            <w:r w:rsidR="001F52C1">
              <w:rPr>
                <w:rFonts w:ascii="Arial" w:hAnsi="Arial"/>
                <w:color w:val="000000"/>
                <w:sz w:val="20"/>
              </w:rPr>
              <w:t>а</w:t>
            </w:r>
            <w:r w:rsidRPr="00E72DC1">
              <w:rPr>
                <w:rFonts w:ascii="Arial" w:hAnsi="Arial"/>
                <w:color w:val="000000"/>
                <w:sz w:val="20"/>
              </w:rPr>
              <w:t xml:space="preserve"> всеобхватн</w:t>
            </w:r>
            <w:r w:rsidR="001F52C1">
              <w:rPr>
                <w:rFonts w:ascii="Arial" w:hAnsi="Arial"/>
                <w:color w:val="000000"/>
                <w:sz w:val="20"/>
              </w:rPr>
              <w:t>а</w:t>
            </w:r>
            <w:r>
              <w:rPr>
                <w:rFonts w:ascii="Arial" w:hAnsi="Arial"/>
                <w:color w:val="000000"/>
                <w:sz w:val="20"/>
              </w:rPr>
              <w:t xml:space="preserve"> </w:t>
            </w:r>
            <w:r w:rsidR="001F52C1">
              <w:rPr>
                <w:rFonts w:ascii="Arial" w:hAnsi="Arial"/>
                <w:color w:val="000000"/>
                <w:sz w:val="20"/>
              </w:rPr>
              <w:t>загуба</w:t>
            </w:r>
          </w:p>
        </w:tc>
        <w:tc>
          <w:tcPr>
            <w:tcW w:w="1339" w:type="dxa"/>
            <w:tcBorders>
              <w:left w:val="nil"/>
              <w:bottom w:val="single" w:sz="4" w:space="0" w:color="auto"/>
              <w:right w:val="nil"/>
            </w:tcBorders>
            <w:shd w:val="clear" w:color="auto" w:fill="auto"/>
          </w:tcPr>
          <w:p w14:paraId="769A92BF"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tcPr>
          <w:p w14:paraId="22FCB235"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shd w:val="clear" w:color="auto" w:fill="auto"/>
          </w:tcPr>
          <w:p w14:paraId="534D68CE" w14:textId="36084527" w:rsidR="00F84ED0" w:rsidRPr="00786B54" w:rsidRDefault="00F84ED0" w:rsidP="00E75F56">
            <w:pPr>
              <w:jc w:val="right"/>
              <w:rPr>
                <w:rFonts w:ascii="Arial" w:hAnsi="Arial"/>
                <w:sz w:val="20"/>
                <w:lang w:val="en-US"/>
              </w:rPr>
            </w:pPr>
          </w:p>
        </w:tc>
        <w:tc>
          <w:tcPr>
            <w:tcW w:w="1304" w:type="dxa"/>
            <w:tcBorders>
              <w:left w:val="nil"/>
              <w:bottom w:val="single" w:sz="4" w:space="0" w:color="auto"/>
              <w:right w:val="nil"/>
            </w:tcBorders>
            <w:shd w:val="clear" w:color="auto" w:fill="auto"/>
          </w:tcPr>
          <w:p w14:paraId="5BBA8099" w14:textId="77777777" w:rsidR="00F84ED0" w:rsidRPr="008D3D89" w:rsidRDefault="008D3D89" w:rsidP="00702EB6">
            <w:pPr>
              <w:jc w:val="right"/>
              <w:rPr>
                <w:rFonts w:ascii="Arial" w:hAnsi="Arial"/>
                <w:sz w:val="20"/>
                <w:lang w:val="en-US"/>
              </w:rPr>
            </w:pPr>
            <w:r>
              <w:rPr>
                <w:rFonts w:ascii="Arial" w:hAnsi="Arial"/>
                <w:sz w:val="20"/>
                <w:lang w:val="en-US"/>
              </w:rPr>
              <w:t>-</w:t>
            </w:r>
          </w:p>
        </w:tc>
        <w:tc>
          <w:tcPr>
            <w:tcW w:w="1304" w:type="dxa"/>
            <w:tcBorders>
              <w:left w:val="nil"/>
              <w:bottom w:val="single" w:sz="4" w:space="0" w:color="auto"/>
              <w:right w:val="nil"/>
            </w:tcBorders>
            <w:shd w:val="clear" w:color="auto" w:fill="auto"/>
          </w:tcPr>
          <w:p w14:paraId="1CE45EA7" w14:textId="38EC9E53" w:rsidR="00F84ED0" w:rsidRPr="00786B54" w:rsidRDefault="00F84ED0" w:rsidP="005132F4">
            <w:pPr>
              <w:jc w:val="right"/>
              <w:rPr>
                <w:rFonts w:ascii="Arial" w:hAnsi="Arial"/>
                <w:sz w:val="20"/>
                <w:lang w:val="en-US"/>
              </w:rPr>
            </w:pPr>
          </w:p>
        </w:tc>
      </w:tr>
      <w:tr w:rsidR="00113FCF" w:rsidRPr="00E72DC1" w14:paraId="6283E0B7" w14:textId="77777777" w:rsidTr="001E59FE">
        <w:tc>
          <w:tcPr>
            <w:tcW w:w="3346" w:type="dxa"/>
            <w:tcBorders>
              <w:top w:val="nil"/>
              <w:left w:val="nil"/>
              <w:bottom w:val="nil"/>
              <w:right w:val="nil"/>
            </w:tcBorders>
            <w:shd w:val="clear" w:color="auto" w:fill="auto"/>
            <w:vAlign w:val="center"/>
          </w:tcPr>
          <w:p w14:paraId="7CA396C6" w14:textId="77777777" w:rsidR="00F84ED0" w:rsidRPr="00E72DC1" w:rsidRDefault="00F84ED0" w:rsidP="002F579F">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14:paraId="2ADC1F92"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59B3EC0B"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14:paraId="66735130" w14:textId="7651BDD5" w:rsidR="00F84ED0" w:rsidRPr="009D4E2F" w:rsidRDefault="00F84ED0" w:rsidP="00E75F56">
            <w:pPr>
              <w:jc w:val="right"/>
              <w:rPr>
                <w:rFonts w:ascii="Arial" w:hAnsi="Arial"/>
                <w:b/>
                <w:bCs/>
                <w:sz w:val="20"/>
                <w:lang w:val="en-US"/>
              </w:rPr>
            </w:pPr>
          </w:p>
        </w:tc>
        <w:tc>
          <w:tcPr>
            <w:tcW w:w="1304" w:type="dxa"/>
            <w:tcBorders>
              <w:top w:val="single" w:sz="4" w:space="0" w:color="auto"/>
              <w:left w:val="nil"/>
              <w:right w:val="nil"/>
            </w:tcBorders>
            <w:shd w:val="clear" w:color="auto" w:fill="auto"/>
          </w:tcPr>
          <w:p w14:paraId="70FE8D8E" w14:textId="51C77D8A" w:rsidR="00F84ED0" w:rsidRPr="00B87BBC" w:rsidRDefault="00B87BBC" w:rsidP="00001931">
            <w:pPr>
              <w:jc w:val="right"/>
              <w:rPr>
                <w:rFonts w:ascii="Arial" w:hAnsi="Arial"/>
                <w:b/>
                <w:bCs/>
                <w:sz w:val="20"/>
              </w:rPr>
            </w:pPr>
            <w:r>
              <w:rPr>
                <w:rFonts w:ascii="Arial" w:hAnsi="Arial"/>
                <w:b/>
                <w:bCs/>
                <w:sz w:val="20"/>
              </w:rPr>
              <w:t>32</w:t>
            </w:r>
          </w:p>
        </w:tc>
        <w:tc>
          <w:tcPr>
            <w:tcW w:w="1304" w:type="dxa"/>
            <w:tcBorders>
              <w:top w:val="single" w:sz="4" w:space="0" w:color="auto"/>
              <w:left w:val="nil"/>
              <w:right w:val="nil"/>
            </w:tcBorders>
            <w:shd w:val="clear" w:color="auto" w:fill="auto"/>
          </w:tcPr>
          <w:p w14:paraId="708968BC" w14:textId="6A7ABBC8" w:rsidR="00F84ED0" w:rsidRPr="0053796F" w:rsidRDefault="00B87BBC" w:rsidP="00001931">
            <w:pPr>
              <w:jc w:val="right"/>
              <w:rPr>
                <w:rFonts w:ascii="Arial" w:hAnsi="Arial"/>
                <w:b/>
                <w:bCs/>
                <w:sz w:val="20"/>
                <w:lang w:val="en-US"/>
              </w:rPr>
            </w:pPr>
            <w:r>
              <w:rPr>
                <w:rFonts w:ascii="Arial" w:hAnsi="Arial"/>
                <w:b/>
                <w:bCs/>
                <w:sz w:val="20"/>
              </w:rPr>
              <w:t>32</w:t>
            </w:r>
          </w:p>
        </w:tc>
      </w:tr>
      <w:tr w:rsidR="00113FCF" w:rsidRPr="00E72DC1" w14:paraId="0762D71A" w14:textId="77777777" w:rsidTr="001E59FE">
        <w:tc>
          <w:tcPr>
            <w:tcW w:w="3346" w:type="dxa"/>
            <w:tcBorders>
              <w:top w:val="nil"/>
              <w:left w:val="nil"/>
              <w:bottom w:val="nil"/>
              <w:right w:val="nil"/>
            </w:tcBorders>
            <w:shd w:val="clear" w:color="auto" w:fill="auto"/>
            <w:vAlign w:val="center"/>
          </w:tcPr>
          <w:p w14:paraId="7850C663" w14:textId="0BD53631" w:rsidR="00F84ED0" w:rsidRPr="00E72DC1" w:rsidRDefault="00F84ED0" w:rsidP="009108D2">
            <w:pPr>
              <w:rPr>
                <w:rFonts w:ascii="Arial" w:hAnsi="Arial"/>
                <w:b/>
                <w:bCs/>
                <w:color w:val="000000"/>
                <w:sz w:val="20"/>
              </w:rPr>
            </w:pPr>
            <w:r w:rsidRPr="00E72DC1">
              <w:rPr>
                <w:rFonts w:ascii="Arial" w:hAnsi="Arial"/>
                <w:b/>
                <w:bCs/>
                <w:color w:val="000000"/>
                <w:sz w:val="20"/>
              </w:rPr>
              <w:t xml:space="preserve">Салдо към </w:t>
            </w:r>
            <w:r w:rsidR="00F27130">
              <w:rPr>
                <w:rFonts w:ascii="Arial" w:hAnsi="Arial"/>
                <w:b/>
                <w:bCs/>
                <w:color w:val="000000"/>
                <w:sz w:val="20"/>
                <w:lang w:val="en-US"/>
              </w:rPr>
              <w:t>31</w:t>
            </w:r>
            <w:r w:rsidR="00001931">
              <w:rPr>
                <w:rFonts w:ascii="Arial" w:hAnsi="Arial"/>
                <w:b/>
                <w:bCs/>
                <w:color w:val="000000"/>
                <w:sz w:val="20"/>
              </w:rPr>
              <w:t xml:space="preserve"> </w:t>
            </w:r>
            <w:r w:rsidR="0053796F">
              <w:rPr>
                <w:rFonts w:ascii="Arial" w:hAnsi="Arial"/>
                <w:b/>
                <w:bCs/>
                <w:color w:val="000000"/>
                <w:sz w:val="20"/>
              </w:rPr>
              <w:t>март</w:t>
            </w:r>
            <w:r w:rsidR="001C7E83">
              <w:rPr>
                <w:rFonts w:ascii="Arial" w:hAnsi="Arial"/>
                <w:b/>
                <w:bCs/>
                <w:color w:val="000000"/>
                <w:sz w:val="20"/>
              </w:rPr>
              <w:t xml:space="preserve"> </w:t>
            </w:r>
            <w:r w:rsidRPr="00E72DC1">
              <w:rPr>
                <w:rFonts w:ascii="Arial" w:hAnsi="Arial"/>
                <w:b/>
                <w:bCs/>
                <w:color w:val="000000"/>
                <w:sz w:val="20"/>
              </w:rPr>
              <w:t>202</w:t>
            </w:r>
            <w:r w:rsidR="0053796F">
              <w:rPr>
                <w:rFonts w:ascii="Arial" w:hAnsi="Arial"/>
                <w:b/>
                <w:bCs/>
                <w:color w:val="000000"/>
                <w:sz w:val="20"/>
                <w:lang w:val="en-US"/>
              </w:rPr>
              <w:t>5</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14:paraId="4DD7B21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14:paraId="66D8B69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14:paraId="22E261BB" w14:textId="138A6D33" w:rsidR="00F84ED0" w:rsidRPr="00500FD5" w:rsidRDefault="00F84ED0" w:rsidP="005132F4">
            <w:pPr>
              <w:jc w:val="right"/>
              <w:rPr>
                <w:rFonts w:ascii="Arial" w:hAnsi="Arial"/>
                <w:b/>
                <w:bCs/>
                <w:color w:val="000000"/>
                <w:sz w:val="20"/>
                <w:lang w:val="en-US"/>
              </w:rPr>
            </w:pPr>
            <w:r w:rsidRPr="00E72DC1">
              <w:rPr>
                <w:rFonts w:ascii="Arial" w:hAnsi="Arial"/>
                <w:b/>
                <w:bCs/>
                <w:color w:val="000000"/>
                <w:sz w:val="20"/>
              </w:rPr>
              <w:t xml:space="preserve">15 </w:t>
            </w:r>
            <w:r w:rsidR="00AE0A97">
              <w:rPr>
                <w:rFonts w:ascii="Arial" w:hAnsi="Arial"/>
                <w:b/>
                <w:bCs/>
                <w:color w:val="000000"/>
                <w:sz w:val="20"/>
                <w:lang w:val="en-US"/>
              </w:rPr>
              <w:t>563</w:t>
            </w:r>
          </w:p>
        </w:tc>
        <w:tc>
          <w:tcPr>
            <w:tcW w:w="1304" w:type="dxa"/>
            <w:tcBorders>
              <w:top w:val="single" w:sz="4" w:space="0" w:color="auto"/>
              <w:left w:val="nil"/>
              <w:bottom w:val="single" w:sz="4" w:space="0" w:color="auto"/>
              <w:right w:val="nil"/>
            </w:tcBorders>
            <w:shd w:val="clear" w:color="auto" w:fill="auto"/>
          </w:tcPr>
          <w:p w14:paraId="61CBFB5A" w14:textId="2FFA8B7D" w:rsidR="00F84ED0" w:rsidRPr="00E72DC1" w:rsidRDefault="00A147FE" w:rsidP="003456CD">
            <w:pPr>
              <w:jc w:val="right"/>
              <w:rPr>
                <w:rFonts w:ascii="Arial" w:hAnsi="Arial"/>
                <w:b/>
                <w:bCs/>
                <w:color w:val="000000"/>
                <w:sz w:val="20"/>
              </w:rPr>
            </w:pPr>
            <w:r>
              <w:rPr>
                <w:rFonts w:ascii="Arial" w:hAnsi="Arial"/>
                <w:b/>
                <w:bCs/>
                <w:color w:val="000000"/>
                <w:sz w:val="20"/>
                <w:lang w:val="en-US"/>
              </w:rPr>
              <w:t xml:space="preserve"> </w:t>
            </w:r>
            <w:r w:rsidR="00F84ED0">
              <w:rPr>
                <w:rFonts w:ascii="Arial" w:hAnsi="Arial"/>
                <w:b/>
                <w:bCs/>
                <w:color w:val="000000"/>
                <w:sz w:val="20"/>
              </w:rPr>
              <w:t>(</w:t>
            </w:r>
            <w:r w:rsidR="003456CD">
              <w:rPr>
                <w:rFonts w:ascii="Arial" w:hAnsi="Arial"/>
                <w:b/>
                <w:bCs/>
                <w:color w:val="000000"/>
                <w:sz w:val="20"/>
              </w:rPr>
              <w:t xml:space="preserve">22 </w:t>
            </w:r>
            <w:r w:rsidR="00B87BBC">
              <w:rPr>
                <w:rFonts w:ascii="Arial" w:hAnsi="Arial"/>
                <w:b/>
                <w:bCs/>
                <w:color w:val="000000"/>
                <w:sz w:val="20"/>
              </w:rPr>
              <w:t>316</w:t>
            </w:r>
            <w:r w:rsidR="00F84ED0"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14:paraId="6976A347" w14:textId="691774D4" w:rsidR="00F84ED0" w:rsidRPr="00B87BBC" w:rsidRDefault="003456CD" w:rsidP="00001931">
            <w:pPr>
              <w:jc w:val="right"/>
              <w:rPr>
                <w:rFonts w:ascii="Arial" w:hAnsi="Arial"/>
                <w:b/>
                <w:bCs/>
                <w:color w:val="000000"/>
                <w:sz w:val="20"/>
              </w:rPr>
            </w:pPr>
            <w:r>
              <w:rPr>
                <w:rFonts w:ascii="Arial" w:hAnsi="Arial"/>
                <w:b/>
                <w:bCs/>
                <w:color w:val="000000"/>
                <w:sz w:val="20"/>
              </w:rPr>
              <w:t xml:space="preserve">39 </w:t>
            </w:r>
            <w:r w:rsidR="00B87BBC">
              <w:rPr>
                <w:rFonts w:ascii="Arial" w:hAnsi="Arial"/>
                <w:b/>
                <w:bCs/>
                <w:color w:val="000000"/>
                <w:sz w:val="20"/>
              </w:rPr>
              <w:t>253</w:t>
            </w:r>
          </w:p>
        </w:tc>
      </w:tr>
    </w:tbl>
    <w:p w14:paraId="75E2C108" w14:textId="77777777" w:rsidR="00F84ED0" w:rsidRDefault="00F84ED0" w:rsidP="00F84ED0">
      <w:pPr>
        <w:rPr>
          <w:rFonts w:ascii="Arial" w:hAnsi="Arial"/>
        </w:rPr>
      </w:pPr>
    </w:p>
    <w:p w14:paraId="17143FC7" w14:textId="77777777" w:rsidR="004E0513" w:rsidRPr="00E72DC1" w:rsidRDefault="004E0513" w:rsidP="00F84ED0">
      <w:pPr>
        <w:rPr>
          <w:rFonts w:ascii="Arial" w:hAnsi="Arial"/>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E7F62" w:rsidRPr="00E72DC1" w14:paraId="1D0EE2A0" w14:textId="77777777" w:rsidTr="001E59FE">
        <w:tc>
          <w:tcPr>
            <w:tcW w:w="3346" w:type="dxa"/>
            <w:tcBorders>
              <w:top w:val="nil"/>
              <w:left w:val="nil"/>
              <w:bottom w:val="nil"/>
              <w:right w:val="nil"/>
            </w:tcBorders>
            <w:shd w:val="clear" w:color="000000" w:fill="FFFFFF"/>
          </w:tcPr>
          <w:p w14:paraId="7EDF701C" w14:textId="77777777" w:rsidR="007408FA" w:rsidRPr="00E72DC1" w:rsidRDefault="00F84ED0" w:rsidP="00093B05">
            <w:pPr>
              <w:rPr>
                <w:rFonts w:ascii="Arial" w:hAnsi="Arial"/>
                <w:b/>
                <w:bCs/>
                <w:color w:val="000000"/>
                <w:sz w:val="20"/>
                <w:lang w:eastAsia="en-GB"/>
              </w:rPr>
            </w:pPr>
            <w:r>
              <w:rPr>
                <w:rFonts w:ascii="Arial" w:hAnsi="Arial"/>
                <w:sz w:val="32"/>
                <w:szCs w:val="36"/>
              </w:rPr>
              <w:br w:type="page"/>
            </w:r>
            <w:r w:rsidR="007408FA"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5CDCD290"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1E86C9D6"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33F9E35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14928CB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552C3C37"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E7F62" w:rsidRPr="00E72DC1" w14:paraId="1CC25524" w14:textId="77777777" w:rsidTr="001E59FE">
        <w:tc>
          <w:tcPr>
            <w:tcW w:w="3346" w:type="dxa"/>
            <w:tcBorders>
              <w:top w:val="nil"/>
              <w:left w:val="nil"/>
              <w:bottom w:val="nil"/>
              <w:right w:val="nil"/>
            </w:tcBorders>
            <w:shd w:val="clear" w:color="000000" w:fill="FFFFFF"/>
            <w:vAlign w:val="center"/>
          </w:tcPr>
          <w:p w14:paraId="5F18C307" w14:textId="77777777" w:rsidR="007408FA" w:rsidRPr="00E72DC1" w:rsidRDefault="007408FA" w:rsidP="00093B05">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53FED881"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72C4BB74"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058553E"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7CAE7FD"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E32C528"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r>
      <w:tr w:rsidR="008A3314" w:rsidRPr="00E72DC1" w14:paraId="705EC1F5" w14:textId="77777777" w:rsidTr="001E59FE">
        <w:trPr>
          <w:trHeight w:val="459"/>
        </w:trPr>
        <w:tc>
          <w:tcPr>
            <w:tcW w:w="3346" w:type="dxa"/>
            <w:tcBorders>
              <w:top w:val="nil"/>
              <w:left w:val="nil"/>
              <w:bottom w:val="nil"/>
              <w:right w:val="nil"/>
            </w:tcBorders>
            <w:shd w:val="clear" w:color="auto" w:fill="auto"/>
          </w:tcPr>
          <w:p w14:paraId="66491619" w14:textId="075333A8" w:rsidR="008A3314" w:rsidRPr="00F54EF3" w:rsidRDefault="008A3314" w:rsidP="00D72A8B">
            <w:pPr>
              <w:rPr>
                <w:rFonts w:ascii="Arial" w:hAnsi="Arial"/>
                <w:b/>
                <w:bCs/>
                <w:color w:val="000000"/>
                <w:sz w:val="20"/>
              </w:rPr>
            </w:pPr>
            <w:r w:rsidRPr="00F54EF3">
              <w:rPr>
                <w:rFonts w:ascii="Arial" w:hAnsi="Arial"/>
                <w:b/>
                <w:bCs/>
                <w:color w:val="000000"/>
                <w:sz w:val="20"/>
              </w:rPr>
              <w:t>Салдо към 1 януари 202</w:t>
            </w:r>
            <w:r w:rsidR="00B87B99">
              <w:rPr>
                <w:rFonts w:ascii="Arial" w:hAnsi="Arial"/>
                <w:b/>
                <w:bCs/>
                <w:color w:val="000000"/>
                <w:sz w:val="20"/>
                <w:lang w:val="en-US"/>
              </w:rPr>
              <w:t>4</w:t>
            </w:r>
            <w:r w:rsidRPr="00F54EF3">
              <w:rPr>
                <w:rFonts w:ascii="Arial" w:hAnsi="Arial"/>
                <w:b/>
                <w:bCs/>
                <w:color w:val="000000"/>
                <w:sz w:val="20"/>
              </w:rPr>
              <w:t xml:space="preserve"> г. </w:t>
            </w:r>
          </w:p>
        </w:tc>
        <w:tc>
          <w:tcPr>
            <w:tcW w:w="1339" w:type="dxa"/>
            <w:tcBorders>
              <w:top w:val="nil"/>
              <w:left w:val="nil"/>
              <w:right w:val="nil"/>
            </w:tcBorders>
            <w:shd w:val="clear" w:color="auto" w:fill="auto"/>
          </w:tcPr>
          <w:p w14:paraId="1CE1BCFD"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B1BEBB6"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14:paraId="192E68A1" w14:textId="46BFB72F" w:rsidR="008A3314" w:rsidRPr="00B87B99" w:rsidRDefault="008A3314"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683</w:t>
            </w:r>
          </w:p>
        </w:tc>
        <w:tc>
          <w:tcPr>
            <w:tcW w:w="1304" w:type="dxa"/>
            <w:tcBorders>
              <w:top w:val="nil"/>
              <w:left w:val="nil"/>
              <w:right w:val="nil"/>
            </w:tcBorders>
            <w:shd w:val="clear" w:color="auto" w:fill="auto"/>
          </w:tcPr>
          <w:p w14:paraId="2470B538" w14:textId="58D852E9" w:rsidR="008A3314" w:rsidRPr="00E72DC1" w:rsidRDefault="008A3314" w:rsidP="00D72A8B">
            <w:pPr>
              <w:jc w:val="right"/>
              <w:rPr>
                <w:rFonts w:ascii="Arial" w:hAnsi="Arial"/>
                <w:b/>
                <w:bCs/>
                <w:color w:val="000000"/>
                <w:sz w:val="20"/>
              </w:rPr>
            </w:pPr>
            <w:r w:rsidRPr="00E72DC1">
              <w:rPr>
                <w:rFonts w:ascii="Arial" w:hAnsi="Arial"/>
                <w:b/>
                <w:bCs/>
                <w:color w:val="000000"/>
                <w:sz w:val="20"/>
              </w:rPr>
              <w:t>(</w:t>
            </w:r>
            <w:r w:rsidR="00D72A8B">
              <w:rPr>
                <w:rFonts w:ascii="Arial" w:hAnsi="Arial"/>
                <w:b/>
                <w:bCs/>
                <w:color w:val="000000"/>
                <w:sz w:val="20"/>
              </w:rPr>
              <w:t xml:space="preserve">22 </w:t>
            </w:r>
            <w:r w:rsidR="00B87B99">
              <w:rPr>
                <w:rFonts w:ascii="Arial" w:hAnsi="Arial"/>
                <w:b/>
                <w:bCs/>
                <w:color w:val="000000"/>
                <w:sz w:val="20"/>
                <w:lang w:val="en-US"/>
              </w:rPr>
              <w:t>536</w:t>
            </w:r>
            <w:r w:rsidRPr="00E72DC1">
              <w:rPr>
                <w:rFonts w:ascii="Arial" w:hAnsi="Arial"/>
                <w:b/>
                <w:bCs/>
                <w:color w:val="000000"/>
                <w:sz w:val="20"/>
              </w:rPr>
              <w:t>)</w:t>
            </w:r>
          </w:p>
        </w:tc>
        <w:tc>
          <w:tcPr>
            <w:tcW w:w="1304" w:type="dxa"/>
            <w:tcBorders>
              <w:top w:val="nil"/>
              <w:left w:val="nil"/>
              <w:right w:val="nil"/>
            </w:tcBorders>
            <w:shd w:val="clear" w:color="auto" w:fill="auto"/>
          </w:tcPr>
          <w:p w14:paraId="12E4D8D3" w14:textId="527573A0" w:rsidR="008A3314" w:rsidRPr="00B87B99" w:rsidRDefault="00B87B99" w:rsidP="008A3314">
            <w:pPr>
              <w:jc w:val="right"/>
              <w:rPr>
                <w:rFonts w:ascii="Arial" w:hAnsi="Arial"/>
                <w:b/>
                <w:bCs/>
                <w:color w:val="000000"/>
                <w:sz w:val="20"/>
                <w:lang w:val="en-US"/>
              </w:rPr>
            </w:pPr>
            <w:r>
              <w:rPr>
                <w:rFonts w:ascii="Arial" w:hAnsi="Arial"/>
                <w:b/>
                <w:bCs/>
                <w:color w:val="000000"/>
                <w:sz w:val="20"/>
                <w:lang w:val="en-US"/>
              </w:rPr>
              <w:t>39 153</w:t>
            </w:r>
          </w:p>
        </w:tc>
      </w:tr>
      <w:tr w:rsidR="006C366F" w:rsidRPr="00E72DC1" w14:paraId="04F16AC6" w14:textId="77777777" w:rsidTr="001E59FE">
        <w:tc>
          <w:tcPr>
            <w:tcW w:w="3346" w:type="dxa"/>
            <w:tcBorders>
              <w:top w:val="nil"/>
              <w:left w:val="nil"/>
              <w:bottom w:val="nil"/>
              <w:right w:val="nil"/>
            </w:tcBorders>
            <w:shd w:val="clear" w:color="auto" w:fill="auto"/>
            <w:vAlign w:val="center"/>
          </w:tcPr>
          <w:p w14:paraId="7E43D3C1" w14:textId="77777777" w:rsidR="007408FA" w:rsidRPr="00E72DC1" w:rsidRDefault="007408FA" w:rsidP="00093B05">
            <w:pPr>
              <w:rPr>
                <w:rFonts w:ascii="Arial" w:hAnsi="Arial"/>
                <w:b/>
                <w:bCs/>
                <w:color w:val="000000"/>
                <w:sz w:val="20"/>
              </w:rPr>
            </w:pPr>
          </w:p>
        </w:tc>
        <w:tc>
          <w:tcPr>
            <w:tcW w:w="1339" w:type="dxa"/>
            <w:tcBorders>
              <w:top w:val="nil"/>
              <w:left w:val="nil"/>
              <w:right w:val="nil"/>
            </w:tcBorders>
            <w:shd w:val="clear" w:color="auto" w:fill="auto"/>
          </w:tcPr>
          <w:p w14:paraId="0B1F87C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14:paraId="53A8B016"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0978312F"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63038ED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1A8BEC35" w14:textId="77777777" w:rsidR="007408FA" w:rsidRPr="00E72DC1" w:rsidRDefault="007408FA" w:rsidP="00093B05">
            <w:pPr>
              <w:jc w:val="right"/>
              <w:rPr>
                <w:rFonts w:ascii="Arial" w:hAnsi="Arial"/>
                <w:b/>
                <w:bCs/>
                <w:color w:val="000000"/>
                <w:sz w:val="20"/>
              </w:rPr>
            </w:pPr>
          </w:p>
        </w:tc>
      </w:tr>
      <w:tr w:rsidR="006C366F" w:rsidRPr="00E72DC1" w14:paraId="5FE3F5D8" w14:textId="77777777" w:rsidTr="001E59FE">
        <w:trPr>
          <w:trHeight w:val="459"/>
        </w:trPr>
        <w:tc>
          <w:tcPr>
            <w:tcW w:w="3346" w:type="dxa"/>
            <w:tcBorders>
              <w:top w:val="nil"/>
              <w:left w:val="nil"/>
              <w:bottom w:val="nil"/>
              <w:right w:val="nil"/>
            </w:tcBorders>
            <w:shd w:val="clear" w:color="auto" w:fill="auto"/>
            <w:vAlign w:val="center"/>
          </w:tcPr>
          <w:p w14:paraId="3C99E647" w14:textId="77777777" w:rsidR="004335D5" w:rsidRPr="00E72DC1" w:rsidRDefault="004335D5" w:rsidP="00093B05">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14:paraId="7723FC0B"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tcPr>
          <w:p w14:paraId="3A89326D"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shd w:val="clear" w:color="auto" w:fill="auto"/>
          </w:tcPr>
          <w:p w14:paraId="3C603FF6" w14:textId="77777777" w:rsidR="004335D5" w:rsidRPr="00DD4188" w:rsidRDefault="004335D5" w:rsidP="008761B0">
            <w:pPr>
              <w:jc w:val="right"/>
              <w:rPr>
                <w:rFonts w:ascii="Arial" w:hAnsi="Arial"/>
                <w:sz w:val="20"/>
                <w:lang w:val="en-US"/>
              </w:rPr>
            </w:pPr>
            <w:r w:rsidRPr="00DD4188">
              <w:rPr>
                <w:rFonts w:ascii="Arial" w:hAnsi="Arial"/>
                <w:sz w:val="20"/>
              </w:rPr>
              <w:t>-</w:t>
            </w:r>
            <w:r w:rsidRPr="00DD4188">
              <w:rPr>
                <w:rFonts w:ascii="Arial" w:hAnsi="Arial"/>
                <w:sz w:val="20"/>
                <w:lang w:val="en-US"/>
              </w:rPr>
              <w:t xml:space="preserve"> </w:t>
            </w:r>
          </w:p>
        </w:tc>
        <w:tc>
          <w:tcPr>
            <w:tcW w:w="1304" w:type="dxa"/>
            <w:tcBorders>
              <w:left w:val="nil"/>
              <w:right w:val="nil"/>
            </w:tcBorders>
            <w:shd w:val="clear" w:color="auto" w:fill="auto"/>
          </w:tcPr>
          <w:p w14:paraId="53829B54" w14:textId="3F8647F4"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c>
          <w:tcPr>
            <w:tcW w:w="1304" w:type="dxa"/>
            <w:tcBorders>
              <w:left w:val="nil"/>
              <w:right w:val="nil"/>
            </w:tcBorders>
            <w:shd w:val="clear" w:color="auto" w:fill="auto"/>
          </w:tcPr>
          <w:p w14:paraId="548DD2FC" w14:textId="30C63E9C"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r>
      <w:tr w:rsidR="00D72A8B" w:rsidRPr="00E72DC1" w14:paraId="2F5B1F3A" w14:textId="77777777" w:rsidTr="001E59FE">
        <w:tc>
          <w:tcPr>
            <w:tcW w:w="3346" w:type="dxa"/>
            <w:tcBorders>
              <w:top w:val="nil"/>
              <w:left w:val="nil"/>
              <w:bottom w:val="nil"/>
              <w:right w:val="nil"/>
            </w:tcBorders>
            <w:shd w:val="clear" w:color="auto" w:fill="auto"/>
            <w:vAlign w:val="center"/>
          </w:tcPr>
          <w:p w14:paraId="475B59AD" w14:textId="77777777" w:rsidR="00D72A8B" w:rsidRPr="00E72DC1" w:rsidRDefault="00D72A8B" w:rsidP="00AF3135">
            <w:pPr>
              <w:rPr>
                <w:rFonts w:ascii="Arial" w:hAnsi="Arial"/>
                <w:color w:val="000000"/>
                <w:sz w:val="20"/>
              </w:rPr>
            </w:pPr>
            <w:r w:rsidRPr="00E72DC1">
              <w:rPr>
                <w:rFonts w:ascii="Arial" w:hAnsi="Arial"/>
                <w:color w:val="000000"/>
                <w:sz w:val="20"/>
              </w:rPr>
              <w:t>Друг всеобхват</w:t>
            </w:r>
            <w:r>
              <w:rPr>
                <w:rFonts w:ascii="Arial" w:hAnsi="Arial"/>
                <w:color w:val="000000"/>
                <w:sz w:val="20"/>
              </w:rPr>
              <w:t>е</w:t>
            </w:r>
            <w:r w:rsidRPr="00E72DC1">
              <w:rPr>
                <w:rFonts w:ascii="Arial" w:hAnsi="Arial"/>
                <w:color w:val="000000"/>
                <w:sz w:val="20"/>
              </w:rPr>
              <w:t>н</w:t>
            </w:r>
            <w:r>
              <w:rPr>
                <w:rFonts w:ascii="Arial" w:hAnsi="Arial"/>
                <w:color w:val="000000"/>
                <w:sz w:val="20"/>
              </w:rPr>
              <w:t xml:space="preserve"> доход</w:t>
            </w:r>
          </w:p>
        </w:tc>
        <w:tc>
          <w:tcPr>
            <w:tcW w:w="1339" w:type="dxa"/>
            <w:tcBorders>
              <w:left w:val="nil"/>
              <w:bottom w:val="single" w:sz="4" w:space="0" w:color="auto"/>
              <w:right w:val="nil"/>
            </w:tcBorders>
            <w:shd w:val="clear" w:color="auto" w:fill="auto"/>
          </w:tcPr>
          <w:p w14:paraId="168C2581"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tcPr>
          <w:p w14:paraId="19878FAC"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shd w:val="clear" w:color="auto" w:fill="auto"/>
          </w:tcPr>
          <w:p w14:paraId="009F69BE" w14:textId="72DB939B" w:rsidR="00D72A8B" w:rsidRPr="009D4E2F" w:rsidRDefault="00D72A8B" w:rsidP="000F2DA3">
            <w:pPr>
              <w:jc w:val="right"/>
              <w:rPr>
                <w:rFonts w:ascii="Arial" w:hAnsi="Arial"/>
                <w:sz w:val="20"/>
                <w:lang w:val="en-US"/>
              </w:rPr>
            </w:pPr>
            <w:r>
              <w:rPr>
                <w:rFonts w:ascii="Arial" w:hAnsi="Arial"/>
                <w:sz w:val="20"/>
                <w:lang w:val="en-US"/>
              </w:rPr>
              <w:t>(1</w:t>
            </w:r>
            <w:r w:rsidR="00B87B99">
              <w:rPr>
                <w:rFonts w:ascii="Arial" w:hAnsi="Arial"/>
                <w:sz w:val="20"/>
                <w:lang w:val="en-US"/>
              </w:rPr>
              <w:t>20</w:t>
            </w:r>
            <w:r>
              <w:rPr>
                <w:rFonts w:ascii="Arial" w:hAnsi="Arial"/>
                <w:sz w:val="20"/>
                <w:lang w:val="en-US"/>
              </w:rPr>
              <w:t>)</w:t>
            </w:r>
          </w:p>
        </w:tc>
        <w:tc>
          <w:tcPr>
            <w:tcW w:w="1304" w:type="dxa"/>
            <w:tcBorders>
              <w:left w:val="nil"/>
              <w:bottom w:val="single" w:sz="4" w:space="0" w:color="auto"/>
              <w:right w:val="nil"/>
            </w:tcBorders>
            <w:shd w:val="clear" w:color="auto" w:fill="auto"/>
          </w:tcPr>
          <w:p w14:paraId="7EA85099" w14:textId="77777777" w:rsidR="00D72A8B" w:rsidRPr="00703B44" w:rsidRDefault="00D72A8B" w:rsidP="008761B0">
            <w:pPr>
              <w:jc w:val="right"/>
              <w:rPr>
                <w:rFonts w:ascii="Arial" w:hAnsi="Arial"/>
                <w:sz w:val="20"/>
              </w:rPr>
            </w:pPr>
            <w:r>
              <w:rPr>
                <w:rFonts w:ascii="Arial" w:hAnsi="Arial"/>
                <w:sz w:val="20"/>
              </w:rPr>
              <w:t>-</w:t>
            </w:r>
          </w:p>
        </w:tc>
        <w:tc>
          <w:tcPr>
            <w:tcW w:w="1304" w:type="dxa"/>
            <w:tcBorders>
              <w:left w:val="nil"/>
              <w:bottom w:val="single" w:sz="4" w:space="0" w:color="auto"/>
              <w:right w:val="nil"/>
            </w:tcBorders>
            <w:shd w:val="clear" w:color="auto" w:fill="auto"/>
          </w:tcPr>
          <w:p w14:paraId="1A28EEBA" w14:textId="5C708D85" w:rsidR="00D72A8B" w:rsidRPr="00703B44" w:rsidRDefault="00D72A8B" w:rsidP="008761B0">
            <w:pPr>
              <w:jc w:val="right"/>
              <w:rPr>
                <w:rFonts w:ascii="Arial" w:hAnsi="Arial"/>
                <w:sz w:val="20"/>
              </w:rPr>
            </w:pPr>
            <w:r>
              <w:rPr>
                <w:rFonts w:ascii="Arial" w:hAnsi="Arial"/>
                <w:sz w:val="20"/>
                <w:lang w:val="en-US"/>
              </w:rPr>
              <w:t>(1</w:t>
            </w:r>
            <w:r w:rsidR="00B87B99">
              <w:rPr>
                <w:rFonts w:ascii="Arial" w:hAnsi="Arial"/>
                <w:sz w:val="20"/>
                <w:lang w:val="en-US"/>
              </w:rPr>
              <w:t>20</w:t>
            </w:r>
            <w:r>
              <w:rPr>
                <w:rFonts w:ascii="Arial" w:hAnsi="Arial"/>
                <w:sz w:val="20"/>
                <w:lang w:val="en-US"/>
              </w:rPr>
              <w:t>)</w:t>
            </w:r>
          </w:p>
        </w:tc>
      </w:tr>
      <w:tr w:rsidR="00D72A8B" w:rsidRPr="00E72DC1" w14:paraId="105290B5" w14:textId="77777777" w:rsidTr="001E59FE">
        <w:tc>
          <w:tcPr>
            <w:tcW w:w="3346" w:type="dxa"/>
            <w:tcBorders>
              <w:top w:val="nil"/>
              <w:left w:val="nil"/>
              <w:bottom w:val="nil"/>
              <w:right w:val="nil"/>
            </w:tcBorders>
            <w:shd w:val="clear" w:color="auto" w:fill="auto"/>
            <w:vAlign w:val="center"/>
          </w:tcPr>
          <w:p w14:paraId="55C9BCC0" w14:textId="77777777" w:rsidR="00D72A8B" w:rsidRPr="00E72DC1" w:rsidRDefault="00D72A8B" w:rsidP="00093B05">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14:paraId="375AF2EF"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372684DB"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14:paraId="5BC38AB7" w14:textId="13AE1146" w:rsidR="00D72A8B" w:rsidRPr="009D4E2F" w:rsidRDefault="00D72A8B" w:rsidP="000F2DA3">
            <w:pPr>
              <w:jc w:val="right"/>
              <w:rPr>
                <w:rFonts w:ascii="Arial" w:hAnsi="Arial"/>
                <w:b/>
                <w:bCs/>
                <w:sz w:val="20"/>
                <w:lang w:val="en-US"/>
              </w:rPr>
            </w:pPr>
            <w:r>
              <w:rPr>
                <w:rFonts w:ascii="Arial" w:hAnsi="Arial"/>
                <w:b/>
                <w:bCs/>
                <w:sz w:val="20"/>
                <w:lang w:val="en-US"/>
              </w:rPr>
              <w:t>(1</w:t>
            </w:r>
            <w:r w:rsidR="00B87B99">
              <w:rPr>
                <w:rFonts w:ascii="Arial" w:hAnsi="Arial"/>
                <w:b/>
                <w:bCs/>
                <w:sz w:val="20"/>
                <w:lang w:val="en-US"/>
              </w:rPr>
              <w:t>20</w:t>
            </w:r>
            <w:r>
              <w:rPr>
                <w:rFonts w:ascii="Arial" w:hAnsi="Arial"/>
                <w:b/>
                <w:bCs/>
                <w:sz w:val="20"/>
                <w:lang w:val="en-US"/>
              </w:rPr>
              <w:t>)</w:t>
            </w:r>
          </w:p>
        </w:tc>
        <w:tc>
          <w:tcPr>
            <w:tcW w:w="1304" w:type="dxa"/>
            <w:tcBorders>
              <w:top w:val="single" w:sz="4" w:space="0" w:color="auto"/>
              <w:left w:val="nil"/>
              <w:right w:val="nil"/>
            </w:tcBorders>
            <w:shd w:val="clear" w:color="auto" w:fill="auto"/>
          </w:tcPr>
          <w:p w14:paraId="77AD816B" w14:textId="329EF327" w:rsidR="00D72A8B" w:rsidRPr="00A147FE" w:rsidRDefault="00D72A8B" w:rsidP="008761B0">
            <w:pPr>
              <w:jc w:val="right"/>
              <w:rPr>
                <w:rFonts w:ascii="Arial" w:hAnsi="Arial"/>
                <w:b/>
                <w:bCs/>
                <w:sz w:val="20"/>
              </w:rPr>
            </w:pPr>
            <w:r>
              <w:rPr>
                <w:rFonts w:ascii="Arial" w:hAnsi="Arial"/>
                <w:b/>
                <w:bCs/>
                <w:sz w:val="20"/>
              </w:rPr>
              <w:t>1</w:t>
            </w:r>
            <w:r w:rsidR="00B87B99">
              <w:rPr>
                <w:rFonts w:ascii="Arial" w:hAnsi="Arial"/>
                <w:b/>
                <w:bCs/>
                <w:sz w:val="20"/>
                <w:lang w:val="en-US"/>
              </w:rPr>
              <w:t>8</w:t>
            </w:r>
            <w:r>
              <w:rPr>
                <w:rFonts w:ascii="Arial" w:hAnsi="Arial"/>
                <w:b/>
                <w:bCs/>
                <w:sz w:val="20"/>
              </w:rPr>
              <w:t>8</w:t>
            </w:r>
          </w:p>
        </w:tc>
        <w:tc>
          <w:tcPr>
            <w:tcW w:w="1304" w:type="dxa"/>
            <w:tcBorders>
              <w:top w:val="single" w:sz="4" w:space="0" w:color="auto"/>
              <w:left w:val="nil"/>
              <w:right w:val="nil"/>
            </w:tcBorders>
            <w:shd w:val="clear" w:color="auto" w:fill="auto"/>
          </w:tcPr>
          <w:p w14:paraId="564AD823" w14:textId="3077A562" w:rsidR="00D72A8B" w:rsidRPr="00B87B99" w:rsidRDefault="00B87B99" w:rsidP="008761B0">
            <w:pPr>
              <w:jc w:val="right"/>
              <w:rPr>
                <w:rFonts w:ascii="Arial" w:hAnsi="Arial"/>
                <w:b/>
                <w:bCs/>
                <w:sz w:val="20"/>
                <w:lang w:val="en-US"/>
              </w:rPr>
            </w:pPr>
            <w:r>
              <w:rPr>
                <w:rFonts w:ascii="Arial" w:hAnsi="Arial"/>
                <w:b/>
                <w:bCs/>
                <w:sz w:val="20"/>
                <w:lang w:val="en-US"/>
              </w:rPr>
              <w:t>68</w:t>
            </w:r>
          </w:p>
        </w:tc>
      </w:tr>
      <w:tr w:rsidR="006C366F" w:rsidRPr="00E72DC1" w14:paraId="34B79ECB" w14:textId="77777777" w:rsidTr="001E59FE">
        <w:tc>
          <w:tcPr>
            <w:tcW w:w="3346" w:type="dxa"/>
            <w:tcBorders>
              <w:top w:val="nil"/>
              <w:left w:val="nil"/>
              <w:bottom w:val="nil"/>
              <w:right w:val="nil"/>
            </w:tcBorders>
            <w:shd w:val="clear" w:color="auto" w:fill="auto"/>
            <w:vAlign w:val="center"/>
          </w:tcPr>
          <w:p w14:paraId="4A862900" w14:textId="3FA28950" w:rsidR="004335D5" w:rsidRPr="00E72DC1" w:rsidRDefault="004335D5" w:rsidP="00D72A8B">
            <w:pPr>
              <w:rPr>
                <w:rFonts w:ascii="Arial" w:hAnsi="Arial"/>
                <w:b/>
                <w:bCs/>
                <w:color w:val="000000"/>
                <w:sz w:val="20"/>
              </w:rPr>
            </w:pPr>
            <w:r w:rsidRPr="00E72DC1">
              <w:rPr>
                <w:rFonts w:ascii="Arial" w:hAnsi="Arial"/>
                <w:b/>
                <w:bCs/>
                <w:color w:val="000000"/>
                <w:sz w:val="20"/>
              </w:rPr>
              <w:t>Салдо към 3</w:t>
            </w:r>
            <w:r>
              <w:rPr>
                <w:rFonts w:ascii="Arial" w:hAnsi="Arial"/>
                <w:b/>
                <w:bCs/>
                <w:color w:val="000000"/>
                <w:sz w:val="20"/>
              </w:rPr>
              <w:t>1</w:t>
            </w:r>
            <w:r w:rsidRPr="00E72DC1">
              <w:rPr>
                <w:rFonts w:ascii="Arial" w:hAnsi="Arial"/>
                <w:b/>
                <w:bCs/>
                <w:color w:val="000000"/>
                <w:sz w:val="20"/>
              </w:rPr>
              <w:t xml:space="preserve"> </w:t>
            </w:r>
            <w:r>
              <w:rPr>
                <w:rFonts w:ascii="Arial" w:hAnsi="Arial"/>
                <w:b/>
                <w:bCs/>
                <w:color w:val="000000"/>
                <w:sz w:val="20"/>
              </w:rPr>
              <w:t>декември</w:t>
            </w:r>
            <w:r w:rsidRPr="00E72DC1">
              <w:rPr>
                <w:rFonts w:ascii="Arial" w:hAnsi="Arial"/>
                <w:b/>
                <w:bCs/>
                <w:color w:val="000000"/>
                <w:sz w:val="20"/>
              </w:rPr>
              <w:t xml:space="preserve"> 202</w:t>
            </w:r>
            <w:r w:rsidR="0053796F">
              <w:rPr>
                <w:rFonts w:ascii="Arial" w:hAnsi="Arial"/>
                <w:b/>
                <w:bCs/>
                <w:color w:val="000000"/>
                <w:sz w:val="20"/>
                <w:lang w:val="en-US"/>
              </w:rPr>
              <w:t>4</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14:paraId="17DFB626"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14:paraId="7C5B9EC7"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14:paraId="61E7235D" w14:textId="7D2CB9B3" w:rsidR="004335D5" w:rsidRPr="00B87B99" w:rsidRDefault="004335D5"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563</w:t>
            </w:r>
          </w:p>
        </w:tc>
        <w:tc>
          <w:tcPr>
            <w:tcW w:w="1304" w:type="dxa"/>
            <w:tcBorders>
              <w:top w:val="single" w:sz="4" w:space="0" w:color="auto"/>
              <w:left w:val="nil"/>
              <w:bottom w:val="single" w:sz="4" w:space="0" w:color="auto"/>
              <w:right w:val="nil"/>
            </w:tcBorders>
            <w:shd w:val="clear" w:color="auto" w:fill="auto"/>
          </w:tcPr>
          <w:p w14:paraId="7B44965A" w14:textId="2961C2C4" w:rsidR="004335D5" w:rsidRPr="00E72DC1" w:rsidRDefault="004335D5" w:rsidP="00D72A8B">
            <w:pPr>
              <w:jc w:val="right"/>
              <w:rPr>
                <w:rFonts w:ascii="Arial" w:hAnsi="Arial"/>
                <w:b/>
                <w:bCs/>
                <w:color w:val="000000"/>
                <w:sz w:val="20"/>
              </w:rPr>
            </w:pPr>
            <w:r>
              <w:rPr>
                <w:rFonts w:ascii="Arial" w:hAnsi="Arial"/>
                <w:b/>
                <w:bCs/>
                <w:color w:val="000000"/>
                <w:sz w:val="20"/>
                <w:lang w:val="en-US"/>
              </w:rPr>
              <w:t xml:space="preserve"> </w:t>
            </w:r>
            <w:r>
              <w:rPr>
                <w:rFonts w:ascii="Arial" w:hAnsi="Arial"/>
                <w:b/>
                <w:bCs/>
                <w:color w:val="000000"/>
                <w:sz w:val="20"/>
              </w:rPr>
              <w:t>(</w:t>
            </w:r>
            <w:r>
              <w:rPr>
                <w:rFonts w:ascii="Arial" w:hAnsi="Arial"/>
                <w:b/>
                <w:bCs/>
                <w:color w:val="000000"/>
                <w:sz w:val="20"/>
                <w:lang w:val="en-US"/>
              </w:rPr>
              <w:t xml:space="preserve">22 </w:t>
            </w:r>
            <w:r w:rsidR="00B87B99">
              <w:rPr>
                <w:rFonts w:ascii="Arial" w:hAnsi="Arial"/>
                <w:b/>
                <w:bCs/>
                <w:color w:val="000000"/>
                <w:sz w:val="20"/>
                <w:lang w:val="en-US"/>
              </w:rPr>
              <w:t>348</w:t>
            </w:r>
            <w:r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14:paraId="1148E64C" w14:textId="4416E178" w:rsidR="004335D5" w:rsidRPr="0053796F" w:rsidRDefault="004335D5" w:rsidP="00D72A8B">
            <w:pPr>
              <w:jc w:val="right"/>
              <w:rPr>
                <w:rFonts w:ascii="Arial" w:hAnsi="Arial"/>
                <w:b/>
                <w:bCs/>
                <w:color w:val="000000"/>
                <w:sz w:val="20"/>
                <w:lang w:val="en-US"/>
              </w:rPr>
            </w:pPr>
            <w:r>
              <w:rPr>
                <w:rFonts w:ascii="Arial" w:hAnsi="Arial"/>
                <w:b/>
                <w:bCs/>
                <w:color w:val="000000"/>
                <w:sz w:val="20"/>
                <w:lang w:val="en-US"/>
              </w:rPr>
              <w:t xml:space="preserve">39 </w:t>
            </w:r>
            <w:r w:rsidR="0053796F">
              <w:rPr>
                <w:rFonts w:ascii="Arial" w:hAnsi="Arial"/>
                <w:b/>
                <w:bCs/>
                <w:color w:val="000000"/>
                <w:sz w:val="20"/>
                <w:lang w:val="en-US"/>
              </w:rPr>
              <w:t>221</w:t>
            </w:r>
          </w:p>
        </w:tc>
      </w:tr>
    </w:tbl>
    <w:p w14:paraId="03539988" w14:textId="77777777" w:rsidR="007408FA" w:rsidRDefault="007408FA" w:rsidP="007408FA">
      <w:pPr>
        <w:rPr>
          <w:rFonts w:ascii="Arial" w:hAnsi="Arial"/>
        </w:rPr>
      </w:pPr>
    </w:p>
    <w:p w14:paraId="1EA75BAB" w14:textId="77777777" w:rsidR="00D72A8B" w:rsidRDefault="00D72A8B" w:rsidP="007408FA">
      <w:pPr>
        <w:rPr>
          <w:rFonts w:ascii="Arial" w:hAnsi="Arial"/>
          <w:sz w:val="18"/>
          <w:szCs w:val="18"/>
        </w:rPr>
      </w:pPr>
    </w:p>
    <w:p w14:paraId="15747688" w14:textId="77777777" w:rsidR="009E3C44" w:rsidRPr="006D48C2" w:rsidRDefault="009E3C44" w:rsidP="007408FA">
      <w:pPr>
        <w:rPr>
          <w:rFonts w:ascii="Arial" w:hAnsi="Arial"/>
          <w:sz w:val="32"/>
          <w:szCs w:val="36"/>
        </w:rPr>
      </w:pPr>
    </w:p>
    <w:tbl>
      <w:tblPr>
        <w:tblW w:w="9609" w:type="dxa"/>
        <w:tblInd w:w="108" w:type="dxa"/>
        <w:tblLook w:val="0000" w:firstRow="0" w:lastRow="0" w:firstColumn="0" w:lastColumn="0" w:noHBand="0" w:noVBand="0"/>
      </w:tblPr>
      <w:tblGrid>
        <w:gridCol w:w="4536"/>
        <w:gridCol w:w="5073"/>
      </w:tblGrid>
      <w:tr w:rsidR="009E3C44" w:rsidRPr="00E72DC1" w14:paraId="5D59A245" w14:textId="77777777" w:rsidTr="00B70225">
        <w:trPr>
          <w:trHeight w:val="113"/>
        </w:trPr>
        <w:tc>
          <w:tcPr>
            <w:tcW w:w="4536" w:type="dxa"/>
          </w:tcPr>
          <w:p w14:paraId="2FF3F6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Съставил: ____________________</w:t>
            </w:r>
          </w:p>
          <w:p w14:paraId="3D51F2EB" w14:textId="77777777" w:rsidR="009E3C44" w:rsidRPr="00E72DC1" w:rsidRDefault="009E3C44" w:rsidP="009E3C44">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0BE10687" w14:textId="77777777" w:rsidR="009E3C44" w:rsidRPr="00E72DC1" w:rsidRDefault="009E3C44" w:rsidP="009E3C44">
            <w:pPr>
              <w:autoSpaceDE w:val="0"/>
              <w:autoSpaceDN w:val="0"/>
              <w:adjustRightInd w:val="0"/>
              <w:rPr>
                <w:rFonts w:ascii="Arial" w:hAnsi="Arial"/>
                <w:b/>
                <w:bCs/>
                <w:sz w:val="20"/>
              </w:rPr>
            </w:pPr>
          </w:p>
        </w:tc>
        <w:tc>
          <w:tcPr>
            <w:tcW w:w="5073" w:type="dxa"/>
          </w:tcPr>
          <w:p w14:paraId="52C424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31D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инж. Богдан </w:t>
            </w:r>
            <w:proofErr w:type="spellStart"/>
            <w:r w:rsidRPr="00E72DC1">
              <w:rPr>
                <w:rFonts w:ascii="Arial" w:hAnsi="Arial"/>
                <w:b/>
                <w:bCs/>
                <w:sz w:val="20"/>
              </w:rPr>
              <w:t>Бибов</w:t>
            </w:r>
            <w:proofErr w:type="spellEnd"/>
          </w:p>
        </w:tc>
      </w:tr>
      <w:tr w:rsidR="009E3C44" w:rsidRPr="00E72DC1" w14:paraId="4532C7D8" w14:textId="77777777" w:rsidTr="00B70225">
        <w:trPr>
          <w:trHeight w:val="113"/>
        </w:trPr>
        <w:tc>
          <w:tcPr>
            <w:tcW w:w="4536" w:type="dxa"/>
          </w:tcPr>
          <w:p w14:paraId="52B32880" w14:textId="77777777" w:rsidR="009E3C44" w:rsidRPr="00E72DC1" w:rsidRDefault="009E3C44" w:rsidP="009E3C44">
            <w:pPr>
              <w:autoSpaceDE w:val="0"/>
              <w:autoSpaceDN w:val="0"/>
              <w:adjustRightInd w:val="0"/>
              <w:rPr>
                <w:rFonts w:ascii="Arial" w:hAnsi="Arial"/>
                <w:b/>
                <w:bCs/>
                <w:sz w:val="20"/>
              </w:rPr>
            </w:pPr>
          </w:p>
        </w:tc>
        <w:tc>
          <w:tcPr>
            <w:tcW w:w="5073" w:type="dxa"/>
          </w:tcPr>
          <w:p w14:paraId="3E25A4DF" w14:textId="77777777" w:rsidR="009E3C44" w:rsidRPr="00E72DC1" w:rsidRDefault="009E3C44" w:rsidP="009E3C44">
            <w:pPr>
              <w:autoSpaceDE w:val="0"/>
              <w:autoSpaceDN w:val="0"/>
              <w:adjustRightInd w:val="0"/>
              <w:rPr>
                <w:rFonts w:ascii="Arial" w:hAnsi="Arial"/>
                <w:b/>
                <w:bCs/>
                <w:sz w:val="20"/>
              </w:rPr>
            </w:pPr>
          </w:p>
        </w:tc>
      </w:tr>
      <w:tr w:rsidR="009E3C44" w:rsidRPr="00E72DC1" w14:paraId="2BB815FD" w14:textId="77777777" w:rsidTr="00B70225">
        <w:trPr>
          <w:trHeight w:val="113"/>
        </w:trPr>
        <w:tc>
          <w:tcPr>
            <w:tcW w:w="4536" w:type="dxa"/>
          </w:tcPr>
          <w:p w14:paraId="48297239" w14:textId="77777777" w:rsidR="009E3C44" w:rsidRPr="00E72DC1" w:rsidRDefault="009E3C44" w:rsidP="009E3C44">
            <w:pPr>
              <w:autoSpaceDE w:val="0"/>
              <w:autoSpaceDN w:val="0"/>
              <w:adjustRightInd w:val="0"/>
              <w:rPr>
                <w:rFonts w:ascii="Arial" w:hAnsi="Arial"/>
                <w:b/>
                <w:bCs/>
                <w:sz w:val="20"/>
              </w:rPr>
            </w:pPr>
          </w:p>
        </w:tc>
        <w:tc>
          <w:tcPr>
            <w:tcW w:w="5073" w:type="dxa"/>
          </w:tcPr>
          <w:p w14:paraId="790FDC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7098A9D4"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5667C4" w:rsidRPr="00E72DC1" w14:paraId="71B3A1D6" w14:textId="77777777" w:rsidTr="00B70225">
        <w:trPr>
          <w:trHeight w:val="113"/>
        </w:trPr>
        <w:tc>
          <w:tcPr>
            <w:tcW w:w="4536" w:type="dxa"/>
          </w:tcPr>
          <w:p w14:paraId="50305B02" w14:textId="0AF5BEAA" w:rsidR="005667C4" w:rsidRPr="00E72DC1" w:rsidRDefault="005667C4" w:rsidP="005667C4">
            <w:pPr>
              <w:autoSpaceDE w:val="0"/>
              <w:autoSpaceDN w:val="0"/>
              <w:adjustRightInd w:val="0"/>
              <w:rPr>
                <w:rFonts w:ascii="Arial" w:hAnsi="Arial"/>
                <w:b/>
                <w:bCs/>
                <w:sz w:val="20"/>
              </w:rPr>
            </w:pPr>
          </w:p>
        </w:tc>
        <w:tc>
          <w:tcPr>
            <w:tcW w:w="5073" w:type="dxa"/>
          </w:tcPr>
          <w:p w14:paraId="6A203C3B" w14:textId="77777777" w:rsidR="005667C4" w:rsidRPr="00E72DC1" w:rsidRDefault="005667C4" w:rsidP="005667C4">
            <w:pPr>
              <w:autoSpaceDE w:val="0"/>
              <w:autoSpaceDN w:val="0"/>
              <w:adjustRightInd w:val="0"/>
              <w:rPr>
                <w:rFonts w:ascii="Arial" w:hAnsi="Arial"/>
                <w:b/>
                <w:bCs/>
                <w:sz w:val="20"/>
              </w:rPr>
            </w:pPr>
          </w:p>
        </w:tc>
      </w:tr>
      <w:tr w:rsidR="005667C4" w:rsidRPr="00E72DC1" w14:paraId="1ABE00A9" w14:textId="77777777" w:rsidTr="00B70225">
        <w:trPr>
          <w:trHeight w:val="113"/>
        </w:trPr>
        <w:tc>
          <w:tcPr>
            <w:tcW w:w="4536" w:type="dxa"/>
          </w:tcPr>
          <w:p w14:paraId="46B2C377" w14:textId="77777777" w:rsidR="005667C4" w:rsidRDefault="005667C4" w:rsidP="005667C4">
            <w:pPr>
              <w:autoSpaceDE w:val="0"/>
              <w:autoSpaceDN w:val="0"/>
              <w:adjustRightInd w:val="0"/>
              <w:rPr>
                <w:rFonts w:ascii="Arial" w:hAnsi="Arial"/>
                <w:b/>
                <w:bCs/>
                <w:sz w:val="20"/>
              </w:rPr>
            </w:pPr>
          </w:p>
          <w:p w14:paraId="135478FE" w14:textId="77777777" w:rsidR="001603CE" w:rsidRPr="00E72DC1" w:rsidRDefault="001603CE" w:rsidP="005667C4">
            <w:pPr>
              <w:autoSpaceDE w:val="0"/>
              <w:autoSpaceDN w:val="0"/>
              <w:adjustRightInd w:val="0"/>
              <w:rPr>
                <w:rFonts w:ascii="Arial" w:hAnsi="Arial"/>
                <w:b/>
                <w:bCs/>
                <w:sz w:val="20"/>
              </w:rPr>
            </w:pPr>
          </w:p>
        </w:tc>
        <w:tc>
          <w:tcPr>
            <w:tcW w:w="5073" w:type="dxa"/>
          </w:tcPr>
          <w:p w14:paraId="2AB271A1" w14:textId="77777777" w:rsidR="005667C4" w:rsidRPr="00E72DC1" w:rsidRDefault="005667C4" w:rsidP="005667C4">
            <w:pPr>
              <w:autoSpaceDE w:val="0"/>
              <w:autoSpaceDN w:val="0"/>
              <w:adjustRightInd w:val="0"/>
              <w:rPr>
                <w:rFonts w:ascii="Arial" w:hAnsi="Arial"/>
                <w:b/>
                <w:bCs/>
                <w:sz w:val="20"/>
              </w:rPr>
            </w:pPr>
          </w:p>
        </w:tc>
      </w:tr>
      <w:tr w:rsidR="005667C4" w:rsidRPr="00E72DC1" w14:paraId="26511E32" w14:textId="77777777" w:rsidTr="00B70225">
        <w:trPr>
          <w:trHeight w:val="113"/>
        </w:trPr>
        <w:tc>
          <w:tcPr>
            <w:tcW w:w="4536" w:type="dxa"/>
          </w:tcPr>
          <w:p w14:paraId="062C1EB4" w14:textId="77777777" w:rsidR="005667C4" w:rsidRPr="00E72DC1" w:rsidRDefault="005667C4" w:rsidP="005667C4">
            <w:pPr>
              <w:autoSpaceDE w:val="0"/>
              <w:autoSpaceDN w:val="0"/>
              <w:adjustRightInd w:val="0"/>
              <w:rPr>
                <w:rFonts w:ascii="Arial" w:hAnsi="Arial"/>
                <w:b/>
                <w:bCs/>
                <w:sz w:val="20"/>
              </w:rPr>
            </w:pPr>
          </w:p>
        </w:tc>
        <w:tc>
          <w:tcPr>
            <w:tcW w:w="5073" w:type="dxa"/>
          </w:tcPr>
          <w:p w14:paraId="65A2818E" w14:textId="77777777" w:rsidR="005667C4" w:rsidRPr="00E72DC1" w:rsidRDefault="005667C4" w:rsidP="005667C4">
            <w:pPr>
              <w:autoSpaceDE w:val="0"/>
              <w:autoSpaceDN w:val="0"/>
              <w:adjustRightInd w:val="0"/>
              <w:rPr>
                <w:rFonts w:ascii="Arial" w:hAnsi="Arial"/>
                <w:b/>
                <w:bCs/>
                <w:sz w:val="20"/>
              </w:rPr>
            </w:pPr>
          </w:p>
        </w:tc>
      </w:tr>
      <w:tr w:rsidR="005667C4" w:rsidRPr="00E72DC1" w14:paraId="22C331B4" w14:textId="77777777" w:rsidTr="00B70225">
        <w:trPr>
          <w:trHeight w:val="113"/>
        </w:trPr>
        <w:tc>
          <w:tcPr>
            <w:tcW w:w="4536" w:type="dxa"/>
          </w:tcPr>
          <w:p w14:paraId="11003670" w14:textId="77777777" w:rsidR="005667C4" w:rsidRPr="00E72DC1" w:rsidRDefault="005667C4" w:rsidP="005667C4">
            <w:pPr>
              <w:autoSpaceDE w:val="0"/>
              <w:autoSpaceDN w:val="0"/>
              <w:adjustRightInd w:val="0"/>
              <w:rPr>
                <w:rFonts w:ascii="Arial" w:hAnsi="Arial"/>
                <w:b/>
                <w:bCs/>
                <w:sz w:val="20"/>
              </w:rPr>
            </w:pPr>
          </w:p>
        </w:tc>
        <w:tc>
          <w:tcPr>
            <w:tcW w:w="5073" w:type="dxa"/>
          </w:tcPr>
          <w:p w14:paraId="50352B19" w14:textId="77777777" w:rsidR="005667C4" w:rsidRPr="00E72DC1" w:rsidRDefault="005667C4" w:rsidP="005667C4">
            <w:pPr>
              <w:autoSpaceDE w:val="0"/>
              <w:autoSpaceDN w:val="0"/>
              <w:adjustRightInd w:val="0"/>
              <w:rPr>
                <w:rFonts w:ascii="Arial" w:hAnsi="Arial"/>
                <w:b/>
                <w:bCs/>
                <w:sz w:val="20"/>
              </w:rPr>
            </w:pPr>
          </w:p>
        </w:tc>
      </w:tr>
      <w:tr w:rsidR="005667C4" w:rsidRPr="00E72DC1" w14:paraId="1D73B262" w14:textId="77777777" w:rsidTr="00B70225">
        <w:trPr>
          <w:trHeight w:val="113"/>
        </w:trPr>
        <w:tc>
          <w:tcPr>
            <w:tcW w:w="4536" w:type="dxa"/>
          </w:tcPr>
          <w:p w14:paraId="35569524" w14:textId="77777777" w:rsidR="005667C4" w:rsidRPr="00E72DC1" w:rsidRDefault="005667C4" w:rsidP="005667C4">
            <w:pPr>
              <w:autoSpaceDE w:val="0"/>
              <w:autoSpaceDN w:val="0"/>
              <w:adjustRightInd w:val="0"/>
              <w:rPr>
                <w:rFonts w:ascii="Arial" w:hAnsi="Arial"/>
                <w:b/>
                <w:bCs/>
                <w:sz w:val="20"/>
              </w:rPr>
            </w:pPr>
          </w:p>
        </w:tc>
        <w:tc>
          <w:tcPr>
            <w:tcW w:w="5073" w:type="dxa"/>
          </w:tcPr>
          <w:p w14:paraId="55A45C3F" w14:textId="77777777" w:rsidR="005667C4" w:rsidRPr="00E72DC1" w:rsidRDefault="005667C4" w:rsidP="005667C4">
            <w:pPr>
              <w:autoSpaceDE w:val="0"/>
              <w:autoSpaceDN w:val="0"/>
              <w:adjustRightInd w:val="0"/>
              <w:rPr>
                <w:rFonts w:ascii="Arial" w:hAnsi="Arial"/>
                <w:b/>
                <w:bCs/>
                <w:sz w:val="20"/>
              </w:rPr>
            </w:pPr>
          </w:p>
        </w:tc>
      </w:tr>
      <w:tr w:rsidR="00A13118" w:rsidRPr="00E72DC1" w14:paraId="45ED9809" w14:textId="77777777" w:rsidTr="00B70225">
        <w:trPr>
          <w:trHeight w:val="113"/>
        </w:trPr>
        <w:tc>
          <w:tcPr>
            <w:tcW w:w="4536" w:type="dxa"/>
          </w:tcPr>
          <w:p w14:paraId="27C93E3D" w14:textId="10A04020" w:rsidR="00A13118" w:rsidRPr="00E72DC1" w:rsidRDefault="00A13118" w:rsidP="0099275E">
            <w:pPr>
              <w:autoSpaceDE w:val="0"/>
              <w:autoSpaceDN w:val="0"/>
              <w:adjustRightInd w:val="0"/>
              <w:rPr>
                <w:rFonts w:ascii="Arial" w:hAnsi="Arial"/>
                <w:b/>
                <w:bCs/>
                <w:sz w:val="20"/>
              </w:rPr>
            </w:pPr>
          </w:p>
        </w:tc>
        <w:tc>
          <w:tcPr>
            <w:tcW w:w="5073" w:type="dxa"/>
          </w:tcPr>
          <w:p w14:paraId="6E65795B" w14:textId="77777777" w:rsidR="00A13118" w:rsidRPr="00E72DC1" w:rsidRDefault="00A13118" w:rsidP="0099275E">
            <w:pPr>
              <w:autoSpaceDE w:val="0"/>
              <w:autoSpaceDN w:val="0"/>
              <w:adjustRightInd w:val="0"/>
              <w:rPr>
                <w:rFonts w:ascii="Arial" w:hAnsi="Arial"/>
                <w:b/>
                <w:bCs/>
                <w:sz w:val="20"/>
              </w:rPr>
            </w:pPr>
          </w:p>
        </w:tc>
      </w:tr>
      <w:tr w:rsidR="00A13118" w:rsidRPr="00E72DC1" w14:paraId="6C199C4C" w14:textId="77777777" w:rsidTr="00B70225">
        <w:trPr>
          <w:trHeight w:val="113"/>
        </w:trPr>
        <w:tc>
          <w:tcPr>
            <w:tcW w:w="4536" w:type="dxa"/>
          </w:tcPr>
          <w:p w14:paraId="46EE7466" w14:textId="2683382E" w:rsidR="00A13118" w:rsidRPr="00E72DC1" w:rsidRDefault="00A13118" w:rsidP="0099275E">
            <w:pPr>
              <w:autoSpaceDE w:val="0"/>
              <w:autoSpaceDN w:val="0"/>
              <w:adjustRightInd w:val="0"/>
              <w:rPr>
                <w:rFonts w:ascii="Arial" w:hAnsi="Arial"/>
                <w:b/>
                <w:bCs/>
                <w:sz w:val="20"/>
              </w:rPr>
            </w:pPr>
          </w:p>
        </w:tc>
        <w:tc>
          <w:tcPr>
            <w:tcW w:w="5073" w:type="dxa"/>
          </w:tcPr>
          <w:p w14:paraId="44F452CF" w14:textId="6EC8C039" w:rsidR="00A13118" w:rsidRPr="00E72DC1" w:rsidRDefault="00A13118" w:rsidP="0099275E">
            <w:pPr>
              <w:autoSpaceDE w:val="0"/>
              <w:autoSpaceDN w:val="0"/>
              <w:adjustRightInd w:val="0"/>
              <w:rPr>
                <w:rFonts w:ascii="Arial" w:hAnsi="Arial"/>
                <w:b/>
                <w:bCs/>
                <w:sz w:val="20"/>
              </w:rPr>
            </w:pPr>
          </w:p>
        </w:tc>
      </w:tr>
      <w:tr w:rsidR="00A13118" w:rsidRPr="00E72DC1" w14:paraId="194E1654" w14:textId="77777777" w:rsidTr="00B70225">
        <w:trPr>
          <w:trHeight w:val="113"/>
        </w:trPr>
        <w:tc>
          <w:tcPr>
            <w:tcW w:w="4536" w:type="dxa"/>
          </w:tcPr>
          <w:p w14:paraId="2D8E0C4B" w14:textId="414EDA05" w:rsidR="00A13118" w:rsidRPr="00E72DC1" w:rsidRDefault="00A13118" w:rsidP="0099275E">
            <w:pPr>
              <w:autoSpaceDE w:val="0"/>
              <w:autoSpaceDN w:val="0"/>
              <w:adjustRightInd w:val="0"/>
              <w:rPr>
                <w:rFonts w:ascii="Arial" w:hAnsi="Arial"/>
                <w:b/>
                <w:bCs/>
                <w:sz w:val="20"/>
              </w:rPr>
            </w:pPr>
          </w:p>
        </w:tc>
        <w:tc>
          <w:tcPr>
            <w:tcW w:w="5073" w:type="dxa"/>
          </w:tcPr>
          <w:p w14:paraId="3D7A5650" w14:textId="130EFEBA" w:rsidR="00A13118" w:rsidRPr="00E72DC1" w:rsidRDefault="00A13118" w:rsidP="0099275E">
            <w:pPr>
              <w:autoSpaceDE w:val="0"/>
              <w:autoSpaceDN w:val="0"/>
              <w:adjustRightInd w:val="0"/>
              <w:rPr>
                <w:rFonts w:ascii="Arial" w:hAnsi="Arial"/>
                <w:b/>
                <w:bCs/>
                <w:sz w:val="20"/>
              </w:rPr>
            </w:pPr>
          </w:p>
        </w:tc>
      </w:tr>
      <w:tr w:rsidR="00A13118" w:rsidRPr="00E72DC1" w14:paraId="22170FF7" w14:textId="77777777" w:rsidTr="00B70225">
        <w:trPr>
          <w:trHeight w:val="113"/>
        </w:trPr>
        <w:tc>
          <w:tcPr>
            <w:tcW w:w="4536" w:type="dxa"/>
          </w:tcPr>
          <w:p w14:paraId="63BB5121" w14:textId="77777777" w:rsidR="00A13118" w:rsidRPr="00E72DC1" w:rsidRDefault="00A13118" w:rsidP="0099275E">
            <w:pPr>
              <w:autoSpaceDE w:val="0"/>
              <w:autoSpaceDN w:val="0"/>
              <w:adjustRightInd w:val="0"/>
              <w:rPr>
                <w:rFonts w:ascii="Arial" w:hAnsi="Arial"/>
                <w:b/>
                <w:bCs/>
                <w:sz w:val="20"/>
              </w:rPr>
            </w:pPr>
          </w:p>
        </w:tc>
        <w:tc>
          <w:tcPr>
            <w:tcW w:w="5073" w:type="dxa"/>
          </w:tcPr>
          <w:p w14:paraId="24245D2B" w14:textId="77777777" w:rsidR="00A13118" w:rsidRPr="00E72DC1" w:rsidRDefault="00A13118" w:rsidP="0099275E">
            <w:pPr>
              <w:autoSpaceDE w:val="0"/>
              <w:autoSpaceDN w:val="0"/>
              <w:adjustRightInd w:val="0"/>
              <w:rPr>
                <w:rFonts w:ascii="Arial" w:hAnsi="Arial"/>
                <w:b/>
                <w:bCs/>
                <w:sz w:val="20"/>
              </w:rPr>
            </w:pPr>
          </w:p>
        </w:tc>
      </w:tr>
      <w:tr w:rsidR="00A13118" w:rsidRPr="00E72DC1" w14:paraId="0A7502E6" w14:textId="77777777" w:rsidTr="00B70225">
        <w:trPr>
          <w:trHeight w:val="113"/>
        </w:trPr>
        <w:tc>
          <w:tcPr>
            <w:tcW w:w="4536" w:type="dxa"/>
          </w:tcPr>
          <w:p w14:paraId="5D97EA15" w14:textId="77777777" w:rsidR="00A13118" w:rsidRPr="00E72DC1" w:rsidRDefault="00A13118" w:rsidP="0099275E">
            <w:pPr>
              <w:autoSpaceDE w:val="0"/>
              <w:autoSpaceDN w:val="0"/>
              <w:adjustRightInd w:val="0"/>
              <w:rPr>
                <w:rFonts w:ascii="Arial" w:hAnsi="Arial"/>
                <w:b/>
                <w:bCs/>
                <w:sz w:val="20"/>
              </w:rPr>
            </w:pPr>
          </w:p>
        </w:tc>
        <w:tc>
          <w:tcPr>
            <w:tcW w:w="5073" w:type="dxa"/>
          </w:tcPr>
          <w:p w14:paraId="27FC05BE" w14:textId="77777777" w:rsidR="00A13118" w:rsidRPr="00E72DC1" w:rsidRDefault="00A13118" w:rsidP="0099275E">
            <w:pPr>
              <w:autoSpaceDE w:val="0"/>
              <w:autoSpaceDN w:val="0"/>
              <w:adjustRightInd w:val="0"/>
              <w:rPr>
                <w:rFonts w:ascii="Arial" w:hAnsi="Arial"/>
                <w:b/>
                <w:bCs/>
                <w:sz w:val="20"/>
              </w:rPr>
            </w:pPr>
          </w:p>
        </w:tc>
      </w:tr>
    </w:tbl>
    <w:p w14:paraId="7A8F16BD" w14:textId="77777777" w:rsidR="00DE123F" w:rsidRPr="00936DB6" w:rsidRDefault="00105D67" w:rsidP="00ED065D">
      <w:pPr>
        <w:pStyle w:val="1"/>
        <w:spacing w:line="240" w:lineRule="auto"/>
        <w:jc w:val="both"/>
        <w:rPr>
          <w:rFonts w:ascii="Arial" w:hAnsi="Arial" w:cs="Arial"/>
          <w:color w:val="auto"/>
          <w:sz w:val="20"/>
          <w:szCs w:val="20"/>
        </w:rPr>
      </w:pPr>
      <w:r>
        <w:rPr>
          <w:rFonts w:ascii="Arial" w:hAnsi="Arial"/>
          <w:sz w:val="32"/>
          <w:szCs w:val="36"/>
        </w:rPr>
        <w:br w:type="page"/>
      </w:r>
      <w:r w:rsidR="00CA6ED4" w:rsidRPr="00ED065D">
        <w:rPr>
          <w:rFonts w:ascii="Arial" w:hAnsi="Arial"/>
          <w:color w:val="auto"/>
          <w:sz w:val="32"/>
          <w:szCs w:val="32"/>
        </w:rPr>
        <w:lastRenderedPageBreak/>
        <w:t>Отчет за паричните потоци</w:t>
      </w:r>
    </w:p>
    <w:tbl>
      <w:tblPr>
        <w:tblW w:w="9314" w:type="dxa"/>
        <w:tblInd w:w="108" w:type="dxa"/>
        <w:tblLook w:val="04A0" w:firstRow="1" w:lastRow="0" w:firstColumn="1" w:lastColumn="0" w:noHBand="0" w:noVBand="1"/>
      </w:tblPr>
      <w:tblGrid>
        <w:gridCol w:w="4819"/>
        <w:gridCol w:w="1321"/>
        <w:gridCol w:w="1587"/>
        <w:gridCol w:w="1587"/>
      </w:tblGrid>
      <w:tr w:rsidR="003A1615" w:rsidRPr="00E72DC1" w14:paraId="25E53A7F" w14:textId="77777777" w:rsidTr="00823102">
        <w:tc>
          <w:tcPr>
            <w:tcW w:w="4819" w:type="dxa"/>
            <w:tcBorders>
              <w:top w:val="nil"/>
              <w:left w:val="nil"/>
              <w:bottom w:val="nil"/>
              <w:right w:val="nil"/>
            </w:tcBorders>
            <w:shd w:val="clear" w:color="000000" w:fill="FFFFFF"/>
            <w:hideMark/>
          </w:tcPr>
          <w:p w14:paraId="6434F18C"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5E236704" w14:textId="77777777" w:rsidR="00025C7F" w:rsidRPr="00E72DC1" w:rsidRDefault="00025C7F" w:rsidP="00025C7F">
            <w:pPr>
              <w:jc w:val="right"/>
              <w:rPr>
                <w:rFonts w:ascii="Arial" w:hAnsi="Arial"/>
                <w:b/>
                <w:bCs/>
                <w:color w:val="000000"/>
                <w:sz w:val="20"/>
                <w:lang w:eastAsia="en-GB"/>
              </w:rPr>
            </w:pPr>
            <w:r w:rsidRPr="00E72DC1">
              <w:rPr>
                <w:rFonts w:ascii="Arial" w:hAnsi="Arial"/>
                <w:b/>
                <w:bCs/>
                <w:color w:val="000000"/>
                <w:sz w:val="20"/>
                <w:lang w:eastAsia="en-GB"/>
              </w:rPr>
              <w:t>Пояснение</w:t>
            </w:r>
          </w:p>
        </w:tc>
        <w:tc>
          <w:tcPr>
            <w:tcW w:w="1587" w:type="dxa"/>
            <w:tcBorders>
              <w:top w:val="nil"/>
              <w:left w:val="nil"/>
              <w:bottom w:val="nil"/>
              <w:right w:val="nil"/>
            </w:tcBorders>
            <w:shd w:val="clear" w:color="000000" w:fill="FFFFFF"/>
            <w:hideMark/>
          </w:tcPr>
          <w:p w14:paraId="0F33F885" w14:textId="48EF277B" w:rsidR="00025C7F" w:rsidRPr="00E72DC1" w:rsidRDefault="00747560" w:rsidP="009108D2">
            <w:pPr>
              <w:jc w:val="right"/>
              <w:rPr>
                <w:rFonts w:ascii="Arial" w:hAnsi="Arial"/>
                <w:b/>
                <w:bCs/>
                <w:color w:val="000000"/>
                <w:sz w:val="20"/>
                <w:lang w:eastAsia="en-GB"/>
              </w:rPr>
            </w:pPr>
            <w:r>
              <w:rPr>
                <w:rFonts w:ascii="Arial" w:hAnsi="Arial"/>
                <w:b/>
                <w:bCs/>
                <w:color w:val="000000"/>
                <w:sz w:val="20"/>
                <w:lang w:val="en-US" w:eastAsia="en-GB"/>
              </w:rPr>
              <w:t>31</w:t>
            </w:r>
            <w:r w:rsidR="005936C0">
              <w:rPr>
                <w:rFonts w:ascii="Arial" w:hAnsi="Arial"/>
                <w:b/>
                <w:bCs/>
                <w:color w:val="000000"/>
                <w:sz w:val="20"/>
                <w:lang w:eastAsia="en-GB"/>
              </w:rPr>
              <w:t xml:space="preserve"> </w:t>
            </w:r>
            <w:r w:rsidR="00770BD3">
              <w:rPr>
                <w:rFonts w:ascii="Arial" w:hAnsi="Arial"/>
                <w:b/>
                <w:bCs/>
                <w:color w:val="000000"/>
                <w:sz w:val="20"/>
                <w:lang w:eastAsia="en-GB"/>
              </w:rPr>
              <w:t>март</w:t>
            </w:r>
            <w:r w:rsidR="000F2DA3">
              <w:rPr>
                <w:rFonts w:ascii="Arial" w:hAnsi="Arial"/>
                <w:b/>
                <w:bCs/>
                <w:color w:val="000000"/>
                <w:sz w:val="20"/>
                <w:lang w:eastAsia="en-GB"/>
              </w:rPr>
              <w:t xml:space="preserve"> 202</w:t>
            </w:r>
            <w:r w:rsidR="00770BD3">
              <w:rPr>
                <w:rFonts w:ascii="Arial" w:hAnsi="Arial"/>
                <w:b/>
                <w:bCs/>
                <w:color w:val="000000"/>
                <w:sz w:val="20"/>
                <w:lang w:eastAsia="en-GB"/>
              </w:rPr>
              <w:t>5</w:t>
            </w:r>
          </w:p>
        </w:tc>
        <w:tc>
          <w:tcPr>
            <w:tcW w:w="1587" w:type="dxa"/>
            <w:tcBorders>
              <w:top w:val="nil"/>
              <w:left w:val="nil"/>
              <w:bottom w:val="nil"/>
              <w:right w:val="nil"/>
            </w:tcBorders>
            <w:shd w:val="clear" w:color="000000" w:fill="FFFFFF"/>
            <w:hideMark/>
          </w:tcPr>
          <w:p w14:paraId="57D1C7A7" w14:textId="19CA8895" w:rsidR="00025C7F" w:rsidRPr="00227A40" w:rsidRDefault="00FE6936" w:rsidP="009108D2">
            <w:pPr>
              <w:jc w:val="right"/>
              <w:rPr>
                <w:rFonts w:ascii="Arial" w:hAnsi="Arial"/>
                <w:b/>
                <w:bCs/>
                <w:color w:val="000000"/>
                <w:sz w:val="20"/>
                <w:lang w:eastAsia="en-GB"/>
              </w:rPr>
            </w:pPr>
            <w:r>
              <w:rPr>
                <w:rFonts w:ascii="Arial" w:hAnsi="Arial"/>
                <w:b/>
                <w:bCs/>
                <w:color w:val="000000"/>
                <w:sz w:val="20"/>
                <w:lang w:val="en-US" w:eastAsia="en-GB"/>
              </w:rPr>
              <w:t>31</w:t>
            </w:r>
            <w:r w:rsidR="005936C0">
              <w:rPr>
                <w:rFonts w:ascii="Arial" w:hAnsi="Arial"/>
                <w:b/>
                <w:bCs/>
                <w:color w:val="000000"/>
                <w:sz w:val="20"/>
                <w:lang w:val="en-US" w:eastAsia="en-GB"/>
              </w:rPr>
              <w:t xml:space="preserve"> </w:t>
            </w:r>
            <w:r w:rsidR="00770BD3">
              <w:rPr>
                <w:rFonts w:ascii="Arial" w:hAnsi="Arial"/>
                <w:b/>
                <w:bCs/>
                <w:color w:val="000000"/>
                <w:sz w:val="20"/>
                <w:lang w:eastAsia="en-GB"/>
              </w:rPr>
              <w:t xml:space="preserve">март </w:t>
            </w:r>
            <w:r w:rsidR="000F2DA3">
              <w:rPr>
                <w:rFonts w:ascii="Arial" w:hAnsi="Arial"/>
                <w:b/>
                <w:bCs/>
                <w:color w:val="000000"/>
                <w:sz w:val="20"/>
                <w:lang w:eastAsia="en-GB"/>
              </w:rPr>
              <w:t>202</w:t>
            </w:r>
            <w:r w:rsidR="00770BD3">
              <w:rPr>
                <w:rFonts w:ascii="Arial" w:hAnsi="Arial"/>
                <w:b/>
                <w:bCs/>
                <w:color w:val="000000"/>
                <w:sz w:val="20"/>
                <w:lang w:eastAsia="en-GB"/>
              </w:rPr>
              <w:t>4</w:t>
            </w:r>
          </w:p>
        </w:tc>
      </w:tr>
      <w:tr w:rsidR="003A1615" w:rsidRPr="00E72DC1" w14:paraId="62B8F9A4" w14:textId="77777777" w:rsidTr="00823102">
        <w:tc>
          <w:tcPr>
            <w:tcW w:w="4819" w:type="dxa"/>
            <w:tcBorders>
              <w:top w:val="nil"/>
              <w:left w:val="nil"/>
              <w:bottom w:val="nil"/>
              <w:right w:val="nil"/>
            </w:tcBorders>
            <w:shd w:val="clear" w:color="000000" w:fill="FFFFFF"/>
            <w:hideMark/>
          </w:tcPr>
          <w:p w14:paraId="6601D208"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6EE36A13"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auto" w:fill="auto"/>
            <w:noWrap/>
            <w:hideMark/>
          </w:tcPr>
          <w:p w14:paraId="25694DB2" w14:textId="77777777" w:rsidR="00025C7F" w:rsidRPr="00E72DC1" w:rsidRDefault="00025C7F" w:rsidP="004F1304">
            <w:pPr>
              <w:jc w:val="right"/>
              <w:rPr>
                <w:rFonts w:ascii="Arial" w:hAnsi="Arial"/>
                <w:b/>
                <w:bCs/>
                <w:color w:val="000000"/>
                <w:sz w:val="20"/>
                <w:lang w:eastAsia="en-GB"/>
              </w:rPr>
            </w:pPr>
            <w:r w:rsidRPr="00E72DC1">
              <w:rPr>
                <w:rFonts w:ascii="Arial" w:hAnsi="Arial"/>
                <w:b/>
                <w:bCs/>
                <w:color w:val="000000"/>
                <w:sz w:val="20"/>
                <w:lang w:eastAsia="en-GB"/>
              </w:rPr>
              <w:t>хил. лв.</w:t>
            </w:r>
          </w:p>
        </w:tc>
        <w:tc>
          <w:tcPr>
            <w:tcW w:w="1587" w:type="dxa"/>
            <w:tcBorders>
              <w:top w:val="nil"/>
              <w:left w:val="nil"/>
              <w:bottom w:val="nil"/>
              <w:right w:val="nil"/>
            </w:tcBorders>
            <w:shd w:val="clear" w:color="auto" w:fill="auto"/>
            <w:noWrap/>
            <w:hideMark/>
          </w:tcPr>
          <w:p w14:paraId="53D663A1" w14:textId="77777777" w:rsidR="00025C7F" w:rsidRPr="00227A40" w:rsidRDefault="00025C7F" w:rsidP="004F1304">
            <w:pPr>
              <w:jc w:val="right"/>
              <w:rPr>
                <w:rFonts w:ascii="Arial" w:hAnsi="Arial"/>
                <w:b/>
                <w:bCs/>
                <w:color w:val="000000"/>
                <w:sz w:val="20"/>
                <w:lang w:eastAsia="en-GB"/>
              </w:rPr>
            </w:pPr>
            <w:r w:rsidRPr="00227A40">
              <w:rPr>
                <w:rFonts w:ascii="Arial" w:hAnsi="Arial"/>
                <w:b/>
                <w:bCs/>
                <w:color w:val="000000"/>
                <w:sz w:val="20"/>
                <w:lang w:eastAsia="en-GB"/>
              </w:rPr>
              <w:t>хил. лв.</w:t>
            </w:r>
          </w:p>
        </w:tc>
      </w:tr>
      <w:tr w:rsidR="003A1615" w:rsidRPr="00E72DC1" w14:paraId="533C1262" w14:textId="77777777" w:rsidTr="00823102">
        <w:tc>
          <w:tcPr>
            <w:tcW w:w="4819" w:type="dxa"/>
            <w:tcBorders>
              <w:top w:val="nil"/>
              <w:left w:val="nil"/>
              <w:bottom w:val="nil"/>
              <w:right w:val="nil"/>
            </w:tcBorders>
            <w:shd w:val="clear" w:color="000000" w:fill="FFFFFF"/>
            <w:hideMark/>
          </w:tcPr>
          <w:p w14:paraId="6D4E06D4"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Оперативна дейност</w:t>
            </w:r>
          </w:p>
        </w:tc>
        <w:tc>
          <w:tcPr>
            <w:tcW w:w="1321" w:type="dxa"/>
            <w:tcBorders>
              <w:top w:val="nil"/>
              <w:left w:val="nil"/>
              <w:bottom w:val="nil"/>
              <w:right w:val="nil"/>
            </w:tcBorders>
            <w:shd w:val="clear" w:color="000000" w:fill="FFFFFF"/>
            <w:hideMark/>
          </w:tcPr>
          <w:p w14:paraId="6568F5B0"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hideMark/>
          </w:tcPr>
          <w:p w14:paraId="06A658C0"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hideMark/>
          </w:tcPr>
          <w:p w14:paraId="36A7823C"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r>
      <w:tr w:rsidR="00AD74CD" w:rsidRPr="00E72DC1" w14:paraId="3CB499F9" w14:textId="77777777" w:rsidTr="00EA793E">
        <w:trPr>
          <w:trHeight w:val="153"/>
        </w:trPr>
        <w:tc>
          <w:tcPr>
            <w:tcW w:w="4819" w:type="dxa"/>
            <w:tcBorders>
              <w:top w:val="nil"/>
              <w:left w:val="nil"/>
              <w:bottom w:val="nil"/>
              <w:right w:val="nil"/>
            </w:tcBorders>
            <w:shd w:val="clear" w:color="000000" w:fill="FFFFFF"/>
            <w:hideMark/>
          </w:tcPr>
          <w:p w14:paraId="429A2A98" w14:textId="77777777" w:rsidR="00AD74CD" w:rsidRPr="00E72DC1" w:rsidRDefault="00AD74CD" w:rsidP="007F2D2B">
            <w:pPr>
              <w:rPr>
                <w:rFonts w:ascii="Arial" w:hAnsi="Arial"/>
                <w:color w:val="000000"/>
                <w:sz w:val="20"/>
                <w:lang w:eastAsia="en-GB"/>
              </w:rPr>
            </w:pPr>
            <w:r w:rsidRPr="00E72DC1">
              <w:rPr>
                <w:rFonts w:ascii="Arial" w:hAnsi="Arial"/>
                <w:color w:val="000000"/>
                <w:sz w:val="20"/>
                <w:lang w:eastAsia="en-GB"/>
              </w:rPr>
              <w:t>Постъпления от клиенти</w:t>
            </w:r>
          </w:p>
        </w:tc>
        <w:tc>
          <w:tcPr>
            <w:tcW w:w="1321" w:type="dxa"/>
            <w:tcBorders>
              <w:top w:val="nil"/>
              <w:left w:val="nil"/>
              <w:bottom w:val="nil"/>
              <w:right w:val="nil"/>
            </w:tcBorders>
            <w:shd w:val="clear" w:color="000000" w:fill="FFFFFF"/>
            <w:vAlign w:val="center"/>
            <w:hideMark/>
          </w:tcPr>
          <w:p w14:paraId="2F60DFC3"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32750DD0" w14:textId="5837A9F6" w:rsidR="00AD74CD" w:rsidRPr="006B0C33" w:rsidRDefault="006B0C33" w:rsidP="00905165">
            <w:pPr>
              <w:jc w:val="right"/>
              <w:rPr>
                <w:rFonts w:ascii="Arial" w:hAnsi="Arial"/>
                <w:color w:val="000000"/>
                <w:sz w:val="20"/>
                <w:lang w:val="en-US" w:eastAsia="en-GB"/>
              </w:rPr>
            </w:pPr>
            <w:r>
              <w:rPr>
                <w:rFonts w:ascii="Arial" w:hAnsi="Arial"/>
                <w:color w:val="000000"/>
                <w:sz w:val="20"/>
                <w:lang w:val="en-US" w:eastAsia="en-GB"/>
              </w:rPr>
              <w:t>3 682</w:t>
            </w:r>
          </w:p>
        </w:tc>
        <w:tc>
          <w:tcPr>
            <w:tcW w:w="1587" w:type="dxa"/>
            <w:tcBorders>
              <w:top w:val="nil"/>
              <w:left w:val="nil"/>
              <w:bottom w:val="nil"/>
              <w:right w:val="nil"/>
            </w:tcBorders>
            <w:shd w:val="clear" w:color="000000" w:fill="FFFFFF"/>
            <w:vAlign w:val="center"/>
            <w:hideMark/>
          </w:tcPr>
          <w:p w14:paraId="4F9FB376" w14:textId="4FEA331E" w:rsidR="00AD74CD" w:rsidRPr="00AD74CD" w:rsidRDefault="00B5707C" w:rsidP="00EA793E">
            <w:pPr>
              <w:jc w:val="right"/>
              <w:rPr>
                <w:rFonts w:ascii="Arial" w:hAnsi="Arial"/>
                <w:color w:val="000000"/>
                <w:sz w:val="20"/>
                <w:lang w:eastAsia="en-GB"/>
              </w:rPr>
            </w:pPr>
            <w:r>
              <w:rPr>
                <w:rFonts w:ascii="Arial" w:hAnsi="Arial"/>
                <w:color w:val="000000"/>
                <w:sz w:val="20"/>
                <w:lang w:eastAsia="en-GB"/>
              </w:rPr>
              <w:t>4 273</w:t>
            </w:r>
          </w:p>
        </w:tc>
      </w:tr>
      <w:tr w:rsidR="00AD74CD" w:rsidRPr="00E72DC1" w14:paraId="675A8D88" w14:textId="77777777" w:rsidTr="00EA793E">
        <w:trPr>
          <w:trHeight w:val="153"/>
        </w:trPr>
        <w:tc>
          <w:tcPr>
            <w:tcW w:w="4819" w:type="dxa"/>
            <w:tcBorders>
              <w:top w:val="nil"/>
              <w:left w:val="nil"/>
              <w:bottom w:val="nil"/>
              <w:right w:val="nil"/>
            </w:tcBorders>
            <w:shd w:val="clear" w:color="000000" w:fill="FFFFFF"/>
            <w:hideMark/>
          </w:tcPr>
          <w:p w14:paraId="7783B2B4" w14:textId="77777777" w:rsidR="00AD74CD" w:rsidRPr="002D0153" w:rsidRDefault="00AD74CD" w:rsidP="007F2D2B">
            <w:pPr>
              <w:rPr>
                <w:rFonts w:ascii="Arial" w:hAnsi="Arial"/>
                <w:color w:val="000000"/>
                <w:sz w:val="20"/>
                <w:lang w:eastAsia="en-GB"/>
              </w:rPr>
            </w:pPr>
            <w:r>
              <w:rPr>
                <w:rFonts w:ascii="Arial" w:hAnsi="Arial"/>
                <w:color w:val="000000"/>
                <w:sz w:val="20"/>
                <w:lang w:eastAsia="en-GB"/>
              </w:rPr>
              <w:t>Плащания към доставчици</w:t>
            </w:r>
          </w:p>
        </w:tc>
        <w:tc>
          <w:tcPr>
            <w:tcW w:w="1321" w:type="dxa"/>
            <w:tcBorders>
              <w:top w:val="nil"/>
              <w:left w:val="nil"/>
              <w:bottom w:val="nil"/>
              <w:right w:val="nil"/>
            </w:tcBorders>
            <w:shd w:val="clear" w:color="000000" w:fill="FFFFFF"/>
            <w:vAlign w:val="center"/>
            <w:hideMark/>
          </w:tcPr>
          <w:p w14:paraId="126BAE03" w14:textId="77777777" w:rsidR="00AD74CD" w:rsidRPr="00E72DC1" w:rsidRDefault="00AD74CD"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47FF5E10" w14:textId="63205D39" w:rsidR="00AD74CD" w:rsidRPr="00070562" w:rsidRDefault="00747560" w:rsidP="00860BFC">
            <w:pPr>
              <w:jc w:val="right"/>
              <w:rPr>
                <w:rFonts w:ascii="Arial" w:hAnsi="Arial"/>
                <w:color w:val="000000"/>
                <w:sz w:val="20"/>
                <w:lang w:val="en-US" w:eastAsia="en-GB"/>
              </w:rPr>
            </w:pPr>
            <w:r>
              <w:rPr>
                <w:rFonts w:ascii="Arial" w:hAnsi="Arial"/>
                <w:color w:val="000000"/>
                <w:sz w:val="20"/>
                <w:lang w:val="en-US" w:eastAsia="en-GB"/>
              </w:rPr>
              <w:t>(</w:t>
            </w:r>
            <w:r w:rsidR="006B0C33">
              <w:rPr>
                <w:rFonts w:ascii="Arial" w:hAnsi="Arial"/>
                <w:color w:val="000000"/>
                <w:sz w:val="20"/>
                <w:lang w:val="en-US" w:eastAsia="en-GB"/>
              </w:rPr>
              <w:t>2 455</w:t>
            </w:r>
            <w:r w:rsidR="00AD74CD">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2AC875C3" w14:textId="30DFD40A" w:rsidR="00AD74CD" w:rsidRPr="00070562" w:rsidRDefault="00AD74CD" w:rsidP="009108D2">
            <w:pPr>
              <w:jc w:val="right"/>
              <w:rPr>
                <w:rFonts w:ascii="Arial" w:hAnsi="Arial"/>
                <w:color w:val="000000"/>
                <w:sz w:val="20"/>
                <w:lang w:val="en-US" w:eastAsia="en-GB"/>
              </w:rPr>
            </w:pPr>
            <w:r>
              <w:rPr>
                <w:rFonts w:ascii="Arial" w:hAnsi="Arial"/>
                <w:color w:val="000000"/>
                <w:sz w:val="20"/>
                <w:lang w:val="en-US" w:eastAsia="en-GB"/>
              </w:rPr>
              <w:t>(</w:t>
            </w:r>
            <w:r w:rsidR="00B5707C">
              <w:rPr>
                <w:rFonts w:ascii="Arial" w:hAnsi="Arial"/>
                <w:color w:val="000000"/>
                <w:sz w:val="20"/>
                <w:lang w:eastAsia="en-GB"/>
              </w:rPr>
              <w:t>2 874</w:t>
            </w:r>
            <w:r>
              <w:rPr>
                <w:rFonts w:ascii="Arial" w:hAnsi="Arial"/>
                <w:color w:val="000000"/>
                <w:sz w:val="20"/>
                <w:lang w:val="en-US" w:eastAsia="en-GB"/>
              </w:rPr>
              <w:t>)</w:t>
            </w:r>
          </w:p>
        </w:tc>
      </w:tr>
      <w:tr w:rsidR="00AD74CD" w:rsidRPr="00E72DC1" w14:paraId="6E2D06D6" w14:textId="77777777" w:rsidTr="00EA793E">
        <w:tc>
          <w:tcPr>
            <w:tcW w:w="4819" w:type="dxa"/>
            <w:tcBorders>
              <w:top w:val="nil"/>
              <w:left w:val="nil"/>
              <w:bottom w:val="nil"/>
              <w:right w:val="nil"/>
            </w:tcBorders>
            <w:shd w:val="clear" w:color="000000" w:fill="FFFFFF"/>
            <w:hideMark/>
          </w:tcPr>
          <w:p w14:paraId="17F4967E" w14:textId="0FB5373E" w:rsidR="00AD74CD" w:rsidRPr="00033D83" w:rsidRDefault="00C67083" w:rsidP="00033D83">
            <w:pPr>
              <w:rPr>
                <w:rFonts w:ascii="Arial" w:hAnsi="Arial"/>
                <w:sz w:val="20"/>
                <w:lang w:eastAsia="en-GB"/>
              </w:rPr>
            </w:pPr>
            <w:r>
              <w:rPr>
                <w:rFonts w:ascii="Arial" w:hAnsi="Arial"/>
                <w:sz w:val="20"/>
                <w:lang w:eastAsia="en-GB"/>
              </w:rPr>
              <w:t>П</w:t>
            </w:r>
            <w:r w:rsidR="00AD74CD">
              <w:rPr>
                <w:rFonts w:ascii="Arial" w:hAnsi="Arial"/>
                <w:sz w:val="20"/>
                <w:lang w:eastAsia="en-GB"/>
              </w:rPr>
              <w:t>остъпления</w:t>
            </w:r>
            <w:r>
              <w:rPr>
                <w:rFonts w:ascii="Arial" w:hAnsi="Arial"/>
                <w:sz w:val="20"/>
                <w:lang w:eastAsia="en-GB"/>
              </w:rPr>
              <w:t>/плащания</w:t>
            </w:r>
            <w:r w:rsidR="00AD74CD">
              <w:rPr>
                <w:rFonts w:ascii="Arial" w:hAnsi="Arial"/>
                <w:sz w:val="20"/>
                <w:lang w:eastAsia="en-GB"/>
              </w:rPr>
              <w:t xml:space="preserve"> за гаранция</w:t>
            </w:r>
          </w:p>
        </w:tc>
        <w:tc>
          <w:tcPr>
            <w:tcW w:w="1321" w:type="dxa"/>
            <w:tcBorders>
              <w:top w:val="nil"/>
              <w:left w:val="nil"/>
              <w:bottom w:val="nil"/>
              <w:right w:val="nil"/>
            </w:tcBorders>
            <w:shd w:val="clear" w:color="000000" w:fill="FFFFFF"/>
            <w:vAlign w:val="center"/>
            <w:hideMark/>
          </w:tcPr>
          <w:p w14:paraId="1D3E0B76"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704A5D5E" w14:textId="3F323318" w:rsidR="00AD74CD" w:rsidRPr="006B0C33" w:rsidRDefault="006B0C33" w:rsidP="00905165">
            <w:pPr>
              <w:jc w:val="right"/>
              <w:rPr>
                <w:rFonts w:ascii="Arial" w:hAnsi="Arial"/>
                <w:color w:val="000000"/>
                <w:sz w:val="20"/>
                <w:lang w:val="en-US" w:eastAsia="en-GB"/>
              </w:rPr>
            </w:pPr>
            <w:r>
              <w:rPr>
                <w:rFonts w:ascii="Arial" w:hAnsi="Arial"/>
                <w:color w:val="000000"/>
                <w:sz w:val="20"/>
                <w:lang w:val="en-US" w:eastAsia="en-GB"/>
              </w:rPr>
              <w:t>5</w:t>
            </w:r>
          </w:p>
        </w:tc>
        <w:tc>
          <w:tcPr>
            <w:tcW w:w="1587" w:type="dxa"/>
            <w:tcBorders>
              <w:top w:val="nil"/>
              <w:left w:val="nil"/>
              <w:bottom w:val="nil"/>
              <w:right w:val="nil"/>
            </w:tcBorders>
            <w:shd w:val="clear" w:color="000000" w:fill="FFFFFF"/>
            <w:vAlign w:val="center"/>
            <w:hideMark/>
          </w:tcPr>
          <w:p w14:paraId="6FECE57E" w14:textId="063CB22B" w:rsidR="00AD74CD" w:rsidRPr="00B5707C" w:rsidRDefault="00B5707C" w:rsidP="00EA793E">
            <w:pPr>
              <w:jc w:val="right"/>
              <w:rPr>
                <w:rFonts w:ascii="Arial" w:hAnsi="Arial"/>
                <w:color w:val="000000"/>
                <w:sz w:val="20"/>
                <w:lang w:eastAsia="en-GB"/>
              </w:rPr>
            </w:pPr>
            <w:r>
              <w:rPr>
                <w:rFonts w:ascii="Arial" w:hAnsi="Arial"/>
                <w:color w:val="000000"/>
                <w:sz w:val="20"/>
                <w:lang w:eastAsia="en-GB"/>
              </w:rPr>
              <w:t>13</w:t>
            </w:r>
          </w:p>
        </w:tc>
      </w:tr>
      <w:tr w:rsidR="00AD74CD" w:rsidRPr="00E72DC1" w14:paraId="3E4DC0CE" w14:textId="77777777" w:rsidTr="00EA793E">
        <w:tc>
          <w:tcPr>
            <w:tcW w:w="4819" w:type="dxa"/>
            <w:tcBorders>
              <w:top w:val="nil"/>
              <w:left w:val="nil"/>
              <w:bottom w:val="nil"/>
              <w:right w:val="nil"/>
            </w:tcBorders>
            <w:shd w:val="clear" w:color="000000" w:fill="FFFFFF"/>
            <w:hideMark/>
          </w:tcPr>
          <w:p w14:paraId="0D6C83EB"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към персонал и осигурителни институции</w:t>
            </w:r>
          </w:p>
        </w:tc>
        <w:tc>
          <w:tcPr>
            <w:tcW w:w="1321" w:type="dxa"/>
            <w:tcBorders>
              <w:top w:val="nil"/>
              <w:left w:val="nil"/>
              <w:bottom w:val="nil"/>
              <w:right w:val="nil"/>
            </w:tcBorders>
            <w:shd w:val="clear" w:color="000000" w:fill="FFFFFF"/>
            <w:vAlign w:val="center"/>
            <w:hideMark/>
          </w:tcPr>
          <w:p w14:paraId="170D776F"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AABA57A" w14:textId="336C8DE7" w:rsidR="00AD74CD" w:rsidRPr="00E72DC1" w:rsidRDefault="00AD74CD" w:rsidP="00860BFC">
            <w:pPr>
              <w:jc w:val="right"/>
              <w:rPr>
                <w:rFonts w:ascii="Arial" w:hAnsi="Arial"/>
                <w:color w:val="000000"/>
                <w:sz w:val="20"/>
                <w:lang w:eastAsia="en-GB"/>
              </w:rPr>
            </w:pPr>
            <w:r w:rsidRPr="00E72DC1">
              <w:rPr>
                <w:rFonts w:ascii="Arial" w:hAnsi="Arial"/>
                <w:color w:val="000000"/>
                <w:sz w:val="20"/>
                <w:lang w:eastAsia="en-GB"/>
              </w:rPr>
              <w:t>(</w:t>
            </w:r>
            <w:r w:rsidR="006B0C33">
              <w:rPr>
                <w:rFonts w:ascii="Arial" w:hAnsi="Arial"/>
                <w:color w:val="000000"/>
                <w:sz w:val="20"/>
                <w:lang w:val="en-US" w:eastAsia="en-GB"/>
              </w:rPr>
              <w:t>1 224</w:t>
            </w:r>
            <w:r w:rsidRPr="00E72DC1">
              <w:rPr>
                <w:rFonts w:ascii="Arial" w:hAnsi="Arial"/>
                <w:color w:val="000000"/>
                <w:sz w:val="20"/>
                <w:lang w:eastAsia="en-GB"/>
              </w:rPr>
              <w:t>)</w:t>
            </w:r>
          </w:p>
        </w:tc>
        <w:tc>
          <w:tcPr>
            <w:tcW w:w="1587" w:type="dxa"/>
            <w:tcBorders>
              <w:top w:val="nil"/>
              <w:left w:val="nil"/>
              <w:right w:val="nil"/>
            </w:tcBorders>
            <w:shd w:val="clear" w:color="000000" w:fill="FFFFFF"/>
            <w:vAlign w:val="center"/>
            <w:hideMark/>
          </w:tcPr>
          <w:p w14:paraId="25F83674" w14:textId="5245FF86" w:rsidR="00AD74CD" w:rsidRPr="00D46F0B"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B5707C">
              <w:rPr>
                <w:rFonts w:ascii="Arial" w:hAnsi="Arial"/>
                <w:color w:val="000000"/>
                <w:sz w:val="20"/>
                <w:lang w:eastAsia="en-GB"/>
              </w:rPr>
              <w:t>1 214</w:t>
            </w:r>
            <w:r>
              <w:rPr>
                <w:rFonts w:ascii="Arial" w:hAnsi="Arial"/>
                <w:color w:val="000000"/>
                <w:sz w:val="20"/>
                <w:lang w:val="en-US" w:eastAsia="en-GB"/>
              </w:rPr>
              <w:t>)</w:t>
            </w:r>
          </w:p>
        </w:tc>
      </w:tr>
      <w:tr w:rsidR="00AD74CD" w:rsidRPr="00E72DC1" w14:paraId="14E545E4" w14:textId="77777777" w:rsidTr="00EA793E">
        <w:tc>
          <w:tcPr>
            <w:tcW w:w="4819" w:type="dxa"/>
            <w:tcBorders>
              <w:top w:val="nil"/>
              <w:left w:val="nil"/>
              <w:bottom w:val="nil"/>
              <w:right w:val="nil"/>
            </w:tcBorders>
            <w:shd w:val="clear" w:color="000000" w:fill="FFFFFF"/>
            <w:hideMark/>
          </w:tcPr>
          <w:p w14:paraId="47EA6F4F"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за данъци, различни от данъка върху дохода</w:t>
            </w:r>
          </w:p>
        </w:tc>
        <w:tc>
          <w:tcPr>
            <w:tcW w:w="1321" w:type="dxa"/>
            <w:tcBorders>
              <w:top w:val="nil"/>
              <w:left w:val="nil"/>
              <w:bottom w:val="nil"/>
              <w:right w:val="nil"/>
            </w:tcBorders>
            <w:shd w:val="clear" w:color="000000" w:fill="FFFFFF"/>
            <w:vAlign w:val="center"/>
            <w:hideMark/>
          </w:tcPr>
          <w:p w14:paraId="07BD06B0"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9B6515F" w14:textId="6AC66E51" w:rsidR="00AD74CD" w:rsidRPr="00933239" w:rsidRDefault="00AD74CD" w:rsidP="00860BFC">
            <w:pPr>
              <w:jc w:val="right"/>
              <w:rPr>
                <w:rFonts w:ascii="Arial" w:hAnsi="Arial"/>
                <w:color w:val="000000"/>
                <w:sz w:val="20"/>
                <w:lang w:val="en-US" w:eastAsia="en-GB"/>
              </w:rPr>
            </w:pPr>
            <w:r w:rsidRPr="00E72DC1">
              <w:rPr>
                <w:rFonts w:ascii="Arial" w:hAnsi="Arial"/>
                <w:color w:val="000000"/>
                <w:sz w:val="20"/>
                <w:lang w:eastAsia="en-GB"/>
              </w:rPr>
              <w:t>(</w:t>
            </w:r>
            <w:r w:rsidR="006B0C33">
              <w:rPr>
                <w:rFonts w:ascii="Arial" w:hAnsi="Arial"/>
                <w:color w:val="000000"/>
                <w:sz w:val="20"/>
                <w:lang w:val="en-US" w:eastAsia="en-GB"/>
              </w:rPr>
              <w:t>203</w:t>
            </w:r>
            <w:r>
              <w:rPr>
                <w:rFonts w:ascii="Arial" w:hAnsi="Arial"/>
                <w:color w:val="000000"/>
                <w:sz w:val="20"/>
                <w:lang w:val="en-US" w:eastAsia="en-GB"/>
              </w:rPr>
              <w:t>)</w:t>
            </w:r>
          </w:p>
        </w:tc>
        <w:tc>
          <w:tcPr>
            <w:tcW w:w="1587" w:type="dxa"/>
            <w:tcBorders>
              <w:top w:val="nil"/>
              <w:left w:val="nil"/>
              <w:right w:val="nil"/>
            </w:tcBorders>
            <w:shd w:val="clear" w:color="000000" w:fill="FFFFFF"/>
            <w:vAlign w:val="center"/>
            <w:hideMark/>
          </w:tcPr>
          <w:p w14:paraId="625C95A2" w14:textId="0CBD19FC" w:rsidR="00AD74CD" w:rsidRPr="00933239"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B5707C">
              <w:rPr>
                <w:rFonts w:ascii="Arial" w:hAnsi="Arial"/>
                <w:color w:val="000000"/>
                <w:sz w:val="20"/>
                <w:lang w:eastAsia="en-GB"/>
              </w:rPr>
              <w:t>145</w:t>
            </w:r>
            <w:r>
              <w:rPr>
                <w:rFonts w:ascii="Arial" w:hAnsi="Arial"/>
                <w:color w:val="000000"/>
                <w:sz w:val="20"/>
                <w:lang w:val="en-US" w:eastAsia="en-GB"/>
              </w:rPr>
              <w:t>)</w:t>
            </w:r>
          </w:p>
        </w:tc>
      </w:tr>
      <w:tr w:rsidR="00AD74CD" w:rsidRPr="00E72DC1" w14:paraId="7F8464A0" w14:textId="77777777" w:rsidTr="00ED065D">
        <w:tc>
          <w:tcPr>
            <w:tcW w:w="4819" w:type="dxa"/>
            <w:tcBorders>
              <w:top w:val="nil"/>
              <w:left w:val="nil"/>
              <w:bottom w:val="nil"/>
              <w:right w:val="nil"/>
            </w:tcBorders>
            <w:shd w:val="clear" w:color="000000" w:fill="FFFFFF"/>
            <w:hideMark/>
          </w:tcPr>
          <w:p w14:paraId="3AB6EDBB" w14:textId="77777777" w:rsidR="00AD74CD" w:rsidRPr="00E72DC1" w:rsidRDefault="00AD74CD" w:rsidP="00F44A41">
            <w:pPr>
              <w:rPr>
                <w:rFonts w:ascii="Arial" w:hAnsi="Arial"/>
                <w:color w:val="000000"/>
                <w:sz w:val="20"/>
                <w:lang w:eastAsia="en-GB"/>
              </w:rPr>
            </w:pPr>
            <w:r>
              <w:rPr>
                <w:rFonts w:ascii="Arial" w:hAnsi="Arial"/>
                <w:color w:val="000000"/>
                <w:sz w:val="20"/>
                <w:lang w:eastAsia="en-GB"/>
              </w:rPr>
              <w:t>Други постъпления от оперативна дейност</w:t>
            </w:r>
          </w:p>
        </w:tc>
        <w:tc>
          <w:tcPr>
            <w:tcW w:w="1321" w:type="dxa"/>
            <w:tcBorders>
              <w:top w:val="nil"/>
              <w:left w:val="nil"/>
              <w:bottom w:val="nil"/>
              <w:right w:val="nil"/>
            </w:tcBorders>
            <w:shd w:val="clear" w:color="000000" w:fill="FFFFFF"/>
            <w:vAlign w:val="center"/>
            <w:hideMark/>
          </w:tcPr>
          <w:p w14:paraId="16CAF7BA" w14:textId="77777777" w:rsidR="00AD74CD" w:rsidRPr="00E72DC1" w:rsidRDefault="00AD74CD" w:rsidP="00905165">
            <w:pPr>
              <w:jc w:val="right"/>
              <w:rPr>
                <w:rFonts w:ascii="Arial" w:hAnsi="Arial"/>
                <w:color w:val="000000"/>
                <w:sz w:val="20"/>
                <w:lang w:eastAsia="en-GB"/>
              </w:rPr>
            </w:pPr>
          </w:p>
        </w:tc>
        <w:tc>
          <w:tcPr>
            <w:tcW w:w="1587" w:type="dxa"/>
            <w:tcBorders>
              <w:left w:val="nil"/>
              <w:right w:val="nil"/>
            </w:tcBorders>
            <w:shd w:val="clear" w:color="000000" w:fill="FFFFFF"/>
            <w:vAlign w:val="center"/>
            <w:hideMark/>
          </w:tcPr>
          <w:p w14:paraId="038E576B" w14:textId="598313C8" w:rsidR="00AD74CD" w:rsidRPr="00747560" w:rsidRDefault="00AD74CD" w:rsidP="00905165">
            <w:pPr>
              <w:jc w:val="right"/>
              <w:rPr>
                <w:rFonts w:ascii="Arial" w:hAnsi="Arial"/>
                <w:color w:val="000000"/>
                <w:sz w:val="20"/>
                <w:lang w:val="en-US" w:eastAsia="en-GB"/>
              </w:rPr>
            </w:pPr>
          </w:p>
        </w:tc>
        <w:tc>
          <w:tcPr>
            <w:tcW w:w="1587" w:type="dxa"/>
            <w:tcBorders>
              <w:left w:val="nil"/>
              <w:right w:val="nil"/>
            </w:tcBorders>
            <w:shd w:val="clear" w:color="000000" w:fill="FFFFFF"/>
            <w:vAlign w:val="center"/>
            <w:hideMark/>
          </w:tcPr>
          <w:p w14:paraId="06BC43DF" w14:textId="3E08C7B2" w:rsidR="00AD74CD" w:rsidRPr="00E013C2" w:rsidRDefault="00B5707C" w:rsidP="00EA793E">
            <w:pPr>
              <w:jc w:val="right"/>
              <w:rPr>
                <w:rFonts w:ascii="Arial" w:hAnsi="Arial"/>
                <w:color w:val="000000"/>
                <w:sz w:val="20"/>
                <w:lang w:val="en-US" w:eastAsia="en-GB"/>
              </w:rPr>
            </w:pPr>
            <w:r>
              <w:rPr>
                <w:rFonts w:ascii="Arial" w:hAnsi="Arial"/>
                <w:color w:val="000000"/>
                <w:sz w:val="20"/>
                <w:lang w:eastAsia="en-GB"/>
              </w:rPr>
              <w:t>-</w:t>
            </w:r>
          </w:p>
        </w:tc>
      </w:tr>
      <w:tr w:rsidR="00AD74CD" w:rsidRPr="001D75C4" w14:paraId="2AA607FC" w14:textId="77777777" w:rsidTr="00ED065D">
        <w:tc>
          <w:tcPr>
            <w:tcW w:w="4819" w:type="dxa"/>
            <w:tcBorders>
              <w:top w:val="nil"/>
              <w:left w:val="nil"/>
              <w:bottom w:val="nil"/>
              <w:right w:val="nil"/>
            </w:tcBorders>
            <w:shd w:val="clear" w:color="000000" w:fill="FFFFFF"/>
            <w:hideMark/>
          </w:tcPr>
          <w:p w14:paraId="15154B2F" w14:textId="77777777" w:rsidR="00AD74CD" w:rsidRPr="00E72DC1" w:rsidRDefault="00AD74CD" w:rsidP="0089131F">
            <w:pPr>
              <w:rPr>
                <w:rFonts w:ascii="Arial" w:hAnsi="Arial"/>
                <w:b/>
                <w:bCs/>
                <w:color w:val="000000"/>
                <w:sz w:val="20"/>
                <w:lang w:eastAsia="en-GB"/>
              </w:rPr>
            </w:pPr>
            <w:r w:rsidRPr="00E72DC1">
              <w:rPr>
                <w:rFonts w:ascii="Arial" w:hAnsi="Arial"/>
                <w:b/>
                <w:bCs/>
                <w:color w:val="000000"/>
                <w:sz w:val="20"/>
                <w:lang w:eastAsia="en-GB"/>
              </w:rPr>
              <w:t>Нетен паричен поток от оперативна дейност</w:t>
            </w:r>
          </w:p>
        </w:tc>
        <w:tc>
          <w:tcPr>
            <w:tcW w:w="1321" w:type="dxa"/>
            <w:tcBorders>
              <w:top w:val="nil"/>
              <w:left w:val="nil"/>
              <w:bottom w:val="nil"/>
              <w:right w:val="nil"/>
            </w:tcBorders>
            <w:shd w:val="clear" w:color="000000" w:fill="FFFFFF"/>
            <w:vAlign w:val="center"/>
            <w:hideMark/>
          </w:tcPr>
          <w:p w14:paraId="6CF203B1" w14:textId="77777777" w:rsidR="00AD74CD" w:rsidRPr="00E72DC1" w:rsidRDefault="00AD74CD"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B84914B" w14:textId="2B22B754" w:rsidR="00AD74CD" w:rsidRPr="00860BFC" w:rsidRDefault="006B0C33" w:rsidP="005936C0">
            <w:pPr>
              <w:jc w:val="right"/>
              <w:rPr>
                <w:rFonts w:ascii="Arial" w:hAnsi="Arial"/>
                <w:b/>
                <w:bCs/>
                <w:color w:val="000000"/>
                <w:sz w:val="20"/>
                <w:lang w:val="en-US" w:eastAsia="en-GB"/>
              </w:rPr>
            </w:pPr>
            <w:r>
              <w:rPr>
                <w:rFonts w:ascii="Arial" w:hAnsi="Arial"/>
                <w:b/>
                <w:color w:val="000000"/>
                <w:sz w:val="20"/>
                <w:lang w:val="en-US" w:eastAsia="en-GB"/>
              </w:rPr>
              <w:t>(195)</w:t>
            </w:r>
          </w:p>
        </w:tc>
        <w:tc>
          <w:tcPr>
            <w:tcW w:w="1587" w:type="dxa"/>
            <w:tcBorders>
              <w:top w:val="single" w:sz="4" w:space="0" w:color="auto"/>
              <w:left w:val="nil"/>
              <w:bottom w:val="single" w:sz="4" w:space="0" w:color="auto"/>
              <w:right w:val="nil"/>
            </w:tcBorders>
            <w:shd w:val="clear" w:color="000000" w:fill="FFFFFF"/>
            <w:vAlign w:val="center"/>
            <w:hideMark/>
          </w:tcPr>
          <w:p w14:paraId="47C6A49D" w14:textId="66FBD700" w:rsidR="00AD74CD" w:rsidRPr="00AD74CD" w:rsidRDefault="00B5707C" w:rsidP="00EA793E">
            <w:pPr>
              <w:jc w:val="right"/>
              <w:rPr>
                <w:rFonts w:ascii="Arial" w:hAnsi="Arial"/>
                <w:b/>
                <w:bCs/>
                <w:color w:val="000000"/>
                <w:sz w:val="20"/>
                <w:lang w:val="en-US" w:eastAsia="en-GB"/>
              </w:rPr>
            </w:pPr>
            <w:r>
              <w:rPr>
                <w:rFonts w:ascii="Arial" w:hAnsi="Arial"/>
                <w:b/>
                <w:color w:val="000000"/>
                <w:sz w:val="20"/>
                <w:lang w:eastAsia="en-GB"/>
              </w:rPr>
              <w:t>53</w:t>
            </w:r>
          </w:p>
        </w:tc>
      </w:tr>
      <w:tr w:rsidR="001D75C4" w:rsidRPr="00E72DC1" w14:paraId="26F0CDAC" w14:textId="77777777" w:rsidTr="00ED065D">
        <w:tc>
          <w:tcPr>
            <w:tcW w:w="4819" w:type="dxa"/>
            <w:tcBorders>
              <w:top w:val="nil"/>
              <w:left w:val="nil"/>
              <w:bottom w:val="nil"/>
              <w:right w:val="nil"/>
            </w:tcBorders>
            <w:shd w:val="clear" w:color="000000" w:fill="FFFFFF"/>
            <w:hideMark/>
          </w:tcPr>
          <w:p w14:paraId="3E8D0612"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32EAAD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05DE7A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5D8DE0AA" w14:textId="77777777" w:rsidR="001D75C4" w:rsidRPr="00E72DC1" w:rsidRDefault="001D75C4" w:rsidP="00905165">
            <w:pPr>
              <w:jc w:val="right"/>
              <w:rPr>
                <w:rFonts w:ascii="Arial" w:hAnsi="Arial"/>
                <w:color w:val="000000"/>
                <w:sz w:val="20"/>
                <w:lang w:eastAsia="en-GB"/>
              </w:rPr>
            </w:pPr>
          </w:p>
        </w:tc>
      </w:tr>
      <w:tr w:rsidR="001D75C4" w:rsidRPr="00E72DC1" w14:paraId="725DFE71" w14:textId="77777777" w:rsidTr="00ED065D">
        <w:tc>
          <w:tcPr>
            <w:tcW w:w="4819" w:type="dxa"/>
            <w:tcBorders>
              <w:top w:val="nil"/>
              <w:left w:val="nil"/>
              <w:bottom w:val="nil"/>
              <w:right w:val="nil"/>
            </w:tcBorders>
            <w:shd w:val="clear" w:color="000000" w:fill="FFFFFF"/>
            <w:hideMark/>
          </w:tcPr>
          <w:p w14:paraId="7F0F193F" w14:textId="77777777" w:rsidR="001D75C4" w:rsidRPr="00E72DC1" w:rsidRDefault="001D75C4" w:rsidP="00F44A41">
            <w:pPr>
              <w:rPr>
                <w:rFonts w:ascii="Arial" w:hAnsi="Arial"/>
                <w:b/>
                <w:bCs/>
                <w:color w:val="000000"/>
                <w:sz w:val="20"/>
                <w:lang w:eastAsia="en-GB"/>
              </w:rPr>
            </w:pPr>
            <w:r w:rsidRPr="00E72DC1">
              <w:rPr>
                <w:rFonts w:ascii="Arial" w:hAnsi="Arial"/>
                <w:b/>
                <w:bCs/>
                <w:color w:val="000000"/>
                <w:sz w:val="20"/>
                <w:lang w:eastAsia="en-GB"/>
              </w:rPr>
              <w:t>Инвестиционна дейност</w:t>
            </w:r>
          </w:p>
        </w:tc>
        <w:tc>
          <w:tcPr>
            <w:tcW w:w="1321" w:type="dxa"/>
            <w:tcBorders>
              <w:top w:val="nil"/>
              <w:left w:val="nil"/>
              <w:bottom w:val="nil"/>
              <w:right w:val="nil"/>
            </w:tcBorders>
            <w:shd w:val="clear" w:color="000000" w:fill="FFFFFF"/>
            <w:vAlign w:val="center"/>
            <w:hideMark/>
          </w:tcPr>
          <w:p w14:paraId="014876F5" w14:textId="77777777" w:rsidR="001D75C4" w:rsidRPr="00E72DC1" w:rsidRDefault="001D75C4"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hideMark/>
          </w:tcPr>
          <w:p w14:paraId="54084C3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5D6121E4" w14:textId="77777777" w:rsidR="001D75C4" w:rsidRPr="00E72DC1" w:rsidRDefault="001D75C4" w:rsidP="00905165">
            <w:pPr>
              <w:autoSpaceDE w:val="0"/>
              <w:autoSpaceDN w:val="0"/>
              <w:adjustRightInd w:val="0"/>
              <w:jc w:val="right"/>
              <w:rPr>
                <w:rFonts w:ascii="Arial" w:hAnsi="Arial"/>
                <w:sz w:val="20"/>
              </w:rPr>
            </w:pPr>
          </w:p>
        </w:tc>
      </w:tr>
      <w:tr w:rsidR="001D75C4" w:rsidRPr="00E72DC1" w14:paraId="2EF6278A" w14:textId="77777777" w:rsidTr="006B0C33">
        <w:tc>
          <w:tcPr>
            <w:tcW w:w="4819" w:type="dxa"/>
            <w:tcBorders>
              <w:top w:val="nil"/>
              <w:left w:val="nil"/>
              <w:bottom w:val="nil"/>
              <w:right w:val="nil"/>
            </w:tcBorders>
            <w:shd w:val="clear" w:color="000000" w:fill="FFFFFF"/>
            <w:hideMark/>
          </w:tcPr>
          <w:p w14:paraId="1AF7345B"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Придобиване на имоти, машини и съоръжения</w:t>
            </w:r>
          </w:p>
        </w:tc>
        <w:tc>
          <w:tcPr>
            <w:tcW w:w="1321" w:type="dxa"/>
            <w:tcBorders>
              <w:top w:val="nil"/>
              <w:left w:val="nil"/>
              <w:bottom w:val="nil"/>
              <w:right w:val="nil"/>
            </w:tcBorders>
            <w:shd w:val="clear" w:color="000000" w:fill="FFFFFF"/>
            <w:vAlign w:val="center"/>
            <w:hideMark/>
          </w:tcPr>
          <w:p w14:paraId="18A051E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tcPr>
          <w:p w14:paraId="59734317" w14:textId="46735FB9" w:rsidR="001D75C4" w:rsidRPr="00D13CD7" w:rsidRDefault="001D75C4" w:rsidP="00905165">
            <w:pPr>
              <w:jc w:val="right"/>
              <w:rPr>
                <w:rFonts w:ascii="Arial" w:hAnsi="Arial"/>
                <w:color w:val="000000"/>
                <w:sz w:val="20"/>
                <w:lang w:val="en-US" w:eastAsia="en-GB"/>
              </w:rPr>
            </w:pPr>
          </w:p>
        </w:tc>
        <w:tc>
          <w:tcPr>
            <w:tcW w:w="1587" w:type="dxa"/>
            <w:tcBorders>
              <w:top w:val="nil"/>
              <w:left w:val="nil"/>
              <w:bottom w:val="nil"/>
              <w:right w:val="nil"/>
            </w:tcBorders>
            <w:shd w:val="clear" w:color="000000" w:fill="FFFFFF"/>
            <w:vAlign w:val="center"/>
          </w:tcPr>
          <w:p w14:paraId="35E1B554" w14:textId="66740D1D" w:rsidR="001D75C4" w:rsidRPr="00E72DC1" w:rsidRDefault="001D75C4" w:rsidP="009108D2">
            <w:pPr>
              <w:jc w:val="right"/>
              <w:rPr>
                <w:rFonts w:ascii="Arial" w:hAnsi="Arial"/>
                <w:color w:val="000000"/>
                <w:sz w:val="20"/>
                <w:lang w:eastAsia="en-GB"/>
              </w:rPr>
            </w:pPr>
          </w:p>
        </w:tc>
      </w:tr>
      <w:tr w:rsidR="00FC0EE1" w:rsidRPr="00E72DC1" w14:paraId="3E0C3D82" w14:textId="77777777" w:rsidTr="00ED065D">
        <w:tc>
          <w:tcPr>
            <w:tcW w:w="4819" w:type="dxa"/>
            <w:tcBorders>
              <w:top w:val="nil"/>
              <w:left w:val="nil"/>
              <w:bottom w:val="nil"/>
              <w:right w:val="nil"/>
            </w:tcBorders>
            <w:shd w:val="clear" w:color="000000" w:fill="FFFFFF"/>
          </w:tcPr>
          <w:p w14:paraId="3457B2AC"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 xml:space="preserve">Постъпления от продажба на </w:t>
            </w:r>
            <w:r w:rsidRPr="00E72DC1">
              <w:rPr>
                <w:rFonts w:ascii="Arial" w:hAnsi="Arial"/>
                <w:color w:val="000000"/>
                <w:sz w:val="20"/>
                <w:lang w:eastAsia="en-GB"/>
              </w:rPr>
              <w:t>имоти, машини и съоръжения</w:t>
            </w:r>
          </w:p>
        </w:tc>
        <w:tc>
          <w:tcPr>
            <w:tcW w:w="1321" w:type="dxa"/>
            <w:tcBorders>
              <w:top w:val="nil"/>
              <w:left w:val="nil"/>
              <w:bottom w:val="nil"/>
              <w:right w:val="nil"/>
            </w:tcBorders>
            <w:shd w:val="clear" w:color="000000" w:fill="FFFFFF"/>
            <w:vAlign w:val="center"/>
          </w:tcPr>
          <w:p w14:paraId="236E4CA6"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597F3FD0" w14:textId="532C0FD3"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01C001A8" w14:textId="77777777" w:rsidR="00FC0EE1" w:rsidRPr="00C63E86" w:rsidRDefault="00C63E86" w:rsidP="00905165">
            <w:pPr>
              <w:jc w:val="right"/>
              <w:rPr>
                <w:rFonts w:ascii="Arial" w:hAnsi="Arial"/>
                <w:color w:val="000000"/>
                <w:sz w:val="20"/>
                <w:lang w:val="en-US" w:eastAsia="en-GB"/>
              </w:rPr>
            </w:pPr>
            <w:r>
              <w:rPr>
                <w:rFonts w:ascii="Arial" w:hAnsi="Arial"/>
                <w:color w:val="000000"/>
                <w:sz w:val="20"/>
                <w:lang w:val="en-US" w:eastAsia="en-GB"/>
              </w:rPr>
              <w:t>-</w:t>
            </w:r>
          </w:p>
        </w:tc>
      </w:tr>
      <w:tr w:rsidR="00FC0EE1" w:rsidRPr="00E72DC1" w14:paraId="10BC8C9C" w14:textId="77777777" w:rsidTr="006B0C33">
        <w:tc>
          <w:tcPr>
            <w:tcW w:w="4819" w:type="dxa"/>
            <w:tcBorders>
              <w:top w:val="nil"/>
              <w:left w:val="nil"/>
              <w:bottom w:val="nil"/>
              <w:right w:val="nil"/>
            </w:tcBorders>
            <w:shd w:val="clear" w:color="000000" w:fill="FFFFFF"/>
            <w:hideMark/>
          </w:tcPr>
          <w:p w14:paraId="76A075E6"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Придобиване на финансови активи</w:t>
            </w:r>
          </w:p>
        </w:tc>
        <w:tc>
          <w:tcPr>
            <w:tcW w:w="1321" w:type="dxa"/>
            <w:tcBorders>
              <w:top w:val="nil"/>
              <w:left w:val="nil"/>
              <w:bottom w:val="nil"/>
              <w:right w:val="nil"/>
            </w:tcBorders>
            <w:shd w:val="clear" w:color="000000" w:fill="FFFFFF"/>
            <w:vAlign w:val="center"/>
            <w:hideMark/>
          </w:tcPr>
          <w:p w14:paraId="04D7E8F3"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6A10776F" w14:textId="5C6806C4"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14C2D044" w14:textId="0D2803E1" w:rsidR="00FC0EE1" w:rsidRPr="009108D2" w:rsidRDefault="00FC0EE1" w:rsidP="00905165">
            <w:pPr>
              <w:jc w:val="right"/>
              <w:rPr>
                <w:rFonts w:ascii="Arial" w:hAnsi="Arial"/>
                <w:color w:val="000000"/>
                <w:sz w:val="20"/>
                <w:lang w:val="en-US" w:eastAsia="en-GB"/>
              </w:rPr>
            </w:pPr>
          </w:p>
        </w:tc>
      </w:tr>
      <w:tr w:rsidR="00FC0EE1" w:rsidRPr="00E72DC1" w14:paraId="18A27F18" w14:textId="77777777" w:rsidTr="006B0C33">
        <w:tc>
          <w:tcPr>
            <w:tcW w:w="4819" w:type="dxa"/>
            <w:tcBorders>
              <w:top w:val="nil"/>
              <w:left w:val="nil"/>
              <w:bottom w:val="nil"/>
              <w:right w:val="nil"/>
            </w:tcBorders>
            <w:shd w:val="clear" w:color="000000" w:fill="FFFFFF"/>
            <w:hideMark/>
          </w:tcPr>
          <w:p w14:paraId="2C6AF039"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Постъпления от продажба на финансови активи</w:t>
            </w:r>
          </w:p>
        </w:tc>
        <w:tc>
          <w:tcPr>
            <w:tcW w:w="1321" w:type="dxa"/>
            <w:tcBorders>
              <w:top w:val="nil"/>
              <w:left w:val="nil"/>
              <w:bottom w:val="nil"/>
              <w:right w:val="nil"/>
            </w:tcBorders>
            <w:shd w:val="clear" w:color="000000" w:fill="FFFFFF"/>
            <w:vAlign w:val="center"/>
            <w:hideMark/>
          </w:tcPr>
          <w:p w14:paraId="1D8E935A"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01B7929B" w14:textId="1DD86360" w:rsidR="00FC0EE1" w:rsidRPr="00933239" w:rsidRDefault="00FC0EE1" w:rsidP="00860BFC">
            <w:pPr>
              <w:jc w:val="right"/>
              <w:rPr>
                <w:rFonts w:ascii="Arial" w:hAnsi="Arial"/>
                <w:color w:val="000000"/>
                <w:sz w:val="20"/>
                <w:lang w:val="en-US" w:eastAsia="en-GB"/>
              </w:rPr>
            </w:pPr>
          </w:p>
        </w:tc>
        <w:tc>
          <w:tcPr>
            <w:tcW w:w="1587" w:type="dxa"/>
            <w:tcBorders>
              <w:top w:val="nil"/>
              <w:left w:val="nil"/>
              <w:right w:val="nil"/>
            </w:tcBorders>
            <w:shd w:val="clear" w:color="000000" w:fill="FFFFFF"/>
            <w:vAlign w:val="center"/>
            <w:hideMark/>
          </w:tcPr>
          <w:p w14:paraId="7A7FEC8B" w14:textId="011231D0" w:rsidR="00FC0EE1" w:rsidRPr="00B5707C" w:rsidRDefault="00B5707C" w:rsidP="00905165">
            <w:pPr>
              <w:jc w:val="right"/>
              <w:rPr>
                <w:rFonts w:ascii="Arial" w:hAnsi="Arial"/>
                <w:color w:val="000000"/>
                <w:sz w:val="20"/>
                <w:lang w:eastAsia="en-GB"/>
              </w:rPr>
            </w:pPr>
            <w:r>
              <w:rPr>
                <w:rFonts w:ascii="Arial" w:hAnsi="Arial"/>
                <w:color w:val="000000"/>
                <w:sz w:val="20"/>
                <w:lang w:eastAsia="en-GB"/>
              </w:rPr>
              <w:t>538</w:t>
            </w:r>
          </w:p>
        </w:tc>
      </w:tr>
      <w:tr w:rsidR="00FC0EE1" w:rsidRPr="0088394B" w14:paraId="07861E82" w14:textId="77777777" w:rsidTr="006B0C33">
        <w:tc>
          <w:tcPr>
            <w:tcW w:w="4819" w:type="dxa"/>
            <w:tcBorders>
              <w:top w:val="nil"/>
              <w:left w:val="nil"/>
              <w:bottom w:val="nil"/>
              <w:right w:val="nil"/>
            </w:tcBorders>
            <w:shd w:val="clear" w:color="000000" w:fill="FFFFFF"/>
            <w:hideMark/>
          </w:tcPr>
          <w:p w14:paraId="6FAB7447" w14:textId="77777777" w:rsidR="00933239" w:rsidRPr="00933239" w:rsidRDefault="00933239" w:rsidP="005A29A9">
            <w:pPr>
              <w:rPr>
                <w:rFonts w:ascii="Arial" w:hAnsi="Arial"/>
                <w:color w:val="000000"/>
                <w:sz w:val="20"/>
                <w:lang w:eastAsia="en-GB"/>
              </w:rPr>
            </w:pPr>
            <w:r>
              <w:rPr>
                <w:rFonts w:ascii="Arial" w:hAnsi="Arial"/>
                <w:color w:val="000000"/>
                <w:sz w:val="20"/>
                <w:lang w:eastAsia="en-GB"/>
              </w:rPr>
              <w:t>Получени дивиденти от инвестиции</w:t>
            </w:r>
          </w:p>
        </w:tc>
        <w:tc>
          <w:tcPr>
            <w:tcW w:w="1321" w:type="dxa"/>
            <w:tcBorders>
              <w:top w:val="nil"/>
              <w:left w:val="nil"/>
              <w:bottom w:val="nil"/>
              <w:right w:val="nil"/>
            </w:tcBorders>
            <w:shd w:val="clear" w:color="000000" w:fill="FFFFFF"/>
            <w:vAlign w:val="center"/>
            <w:hideMark/>
          </w:tcPr>
          <w:p w14:paraId="1F98ADC6" w14:textId="77777777" w:rsidR="00FC0EE1" w:rsidRPr="0088394B"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3F4F40A6" w14:textId="11690902" w:rsidR="00FC0EE1" w:rsidRPr="002565E0"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14:paraId="5E6FF13A" w14:textId="52A1C0E4" w:rsidR="00FC0EE1" w:rsidRPr="00B5707C" w:rsidRDefault="00B5707C" w:rsidP="00905165">
            <w:pPr>
              <w:jc w:val="right"/>
              <w:rPr>
                <w:rFonts w:ascii="Arial" w:hAnsi="Arial"/>
                <w:color w:val="000000"/>
                <w:sz w:val="20"/>
                <w:lang w:eastAsia="en-GB"/>
              </w:rPr>
            </w:pPr>
            <w:r>
              <w:rPr>
                <w:rFonts w:ascii="Arial" w:hAnsi="Arial"/>
                <w:color w:val="000000"/>
                <w:sz w:val="20"/>
                <w:lang w:eastAsia="en-GB"/>
              </w:rPr>
              <w:t>2</w:t>
            </w:r>
          </w:p>
        </w:tc>
      </w:tr>
      <w:tr w:rsidR="005A29A9" w:rsidRPr="0088394B" w14:paraId="2FABBBD0" w14:textId="77777777" w:rsidTr="006B0C33">
        <w:tc>
          <w:tcPr>
            <w:tcW w:w="4819" w:type="dxa"/>
            <w:tcBorders>
              <w:top w:val="nil"/>
              <w:left w:val="nil"/>
              <w:bottom w:val="nil"/>
              <w:right w:val="nil"/>
            </w:tcBorders>
            <w:shd w:val="clear" w:color="000000" w:fill="FFFFFF"/>
            <w:hideMark/>
          </w:tcPr>
          <w:p w14:paraId="3981E6E0"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Постъпления от предоставени заеми</w:t>
            </w:r>
          </w:p>
        </w:tc>
        <w:tc>
          <w:tcPr>
            <w:tcW w:w="1321" w:type="dxa"/>
            <w:tcBorders>
              <w:top w:val="nil"/>
              <w:left w:val="nil"/>
              <w:bottom w:val="nil"/>
              <w:right w:val="nil"/>
            </w:tcBorders>
            <w:shd w:val="clear" w:color="000000" w:fill="FFFFFF"/>
            <w:vAlign w:val="center"/>
            <w:hideMark/>
          </w:tcPr>
          <w:p w14:paraId="4782FCF6"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right w:val="nil"/>
            </w:tcBorders>
            <w:shd w:val="clear" w:color="000000" w:fill="FFFFFF"/>
            <w:vAlign w:val="center"/>
          </w:tcPr>
          <w:p w14:paraId="072F3E31" w14:textId="49378A15" w:rsidR="005A29A9" w:rsidRPr="006B0C33" w:rsidRDefault="005A29A9" w:rsidP="00905165">
            <w:pPr>
              <w:jc w:val="right"/>
              <w:rPr>
                <w:rFonts w:ascii="Arial" w:hAnsi="Arial"/>
                <w:color w:val="000000"/>
                <w:sz w:val="20"/>
                <w:lang w:val="en-US" w:eastAsia="en-GB"/>
              </w:rPr>
            </w:pPr>
          </w:p>
        </w:tc>
        <w:tc>
          <w:tcPr>
            <w:tcW w:w="1587" w:type="dxa"/>
            <w:tcBorders>
              <w:top w:val="nil"/>
              <w:left w:val="nil"/>
              <w:right w:val="nil"/>
            </w:tcBorders>
            <w:shd w:val="clear" w:color="000000" w:fill="FFFFFF"/>
            <w:vAlign w:val="center"/>
          </w:tcPr>
          <w:p w14:paraId="3A718297" w14:textId="2271C3BC" w:rsidR="005A29A9" w:rsidRPr="009108D2" w:rsidRDefault="005A29A9" w:rsidP="00905165">
            <w:pPr>
              <w:jc w:val="right"/>
              <w:rPr>
                <w:rFonts w:ascii="Arial" w:hAnsi="Arial"/>
                <w:color w:val="000000"/>
                <w:sz w:val="20"/>
                <w:lang w:val="en-US" w:eastAsia="en-GB"/>
              </w:rPr>
            </w:pPr>
          </w:p>
        </w:tc>
      </w:tr>
      <w:tr w:rsidR="005A29A9" w:rsidRPr="0088394B" w14:paraId="78F3C9E7" w14:textId="77777777" w:rsidTr="006B0C33">
        <w:tc>
          <w:tcPr>
            <w:tcW w:w="4819" w:type="dxa"/>
            <w:tcBorders>
              <w:top w:val="nil"/>
              <w:left w:val="nil"/>
              <w:bottom w:val="nil"/>
              <w:right w:val="nil"/>
            </w:tcBorders>
            <w:shd w:val="clear" w:color="000000" w:fill="FFFFFF"/>
            <w:hideMark/>
          </w:tcPr>
          <w:p w14:paraId="6A50F60C"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Получени лихви</w:t>
            </w:r>
          </w:p>
        </w:tc>
        <w:tc>
          <w:tcPr>
            <w:tcW w:w="1321" w:type="dxa"/>
            <w:tcBorders>
              <w:top w:val="nil"/>
              <w:left w:val="nil"/>
              <w:bottom w:val="nil"/>
              <w:right w:val="nil"/>
            </w:tcBorders>
            <w:shd w:val="clear" w:color="000000" w:fill="FFFFFF"/>
            <w:vAlign w:val="center"/>
            <w:hideMark/>
          </w:tcPr>
          <w:p w14:paraId="3EFC223F"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tcPr>
          <w:p w14:paraId="69BA9656" w14:textId="12F89CFF" w:rsidR="005A29A9" w:rsidRPr="009A3B96" w:rsidRDefault="009A3B96" w:rsidP="00905165">
            <w:pPr>
              <w:jc w:val="right"/>
              <w:rPr>
                <w:rFonts w:ascii="Arial" w:hAnsi="Arial"/>
                <w:color w:val="000000"/>
                <w:sz w:val="20"/>
                <w:lang w:val="en-US" w:eastAsia="en-GB"/>
              </w:rPr>
            </w:pPr>
            <w:r>
              <w:rPr>
                <w:rFonts w:ascii="Arial" w:hAnsi="Arial"/>
                <w:color w:val="000000"/>
                <w:sz w:val="20"/>
                <w:lang w:val="en-US" w:eastAsia="en-GB"/>
              </w:rPr>
              <w:t>280</w:t>
            </w:r>
          </w:p>
        </w:tc>
        <w:tc>
          <w:tcPr>
            <w:tcW w:w="1587" w:type="dxa"/>
            <w:tcBorders>
              <w:top w:val="nil"/>
              <w:left w:val="nil"/>
              <w:bottom w:val="single" w:sz="4" w:space="0" w:color="auto"/>
              <w:right w:val="nil"/>
            </w:tcBorders>
            <w:shd w:val="clear" w:color="000000" w:fill="FFFFFF"/>
            <w:vAlign w:val="center"/>
            <w:hideMark/>
          </w:tcPr>
          <w:p w14:paraId="36265E13" w14:textId="016EB773" w:rsidR="005A29A9" w:rsidRPr="009108D2" w:rsidRDefault="005A29A9" w:rsidP="009108D2">
            <w:pPr>
              <w:jc w:val="right"/>
              <w:rPr>
                <w:rFonts w:ascii="Arial" w:hAnsi="Arial"/>
                <w:color w:val="000000"/>
                <w:sz w:val="20"/>
                <w:lang w:val="en-US" w:eastAsia="en-GB"/>
              </w:rPr>
            </w:pPr>
          </w:p>
        </w:tc>
      </w:tr>
      <w:tr w:rsidR="005A29A9" w:rsidRPr="00E72DC1" w14:paraId="7A59252A" w14:textId="77777777" w:rsidTr="00ED065D">
        <w:tc>
          <w:tcPr>
            <w:tcW w:w="4819" w:type="dxa"/>
            <w:tcBorders>
              <w:top w:val="nil"/>
              <w:left w:val="nil"/>
              <w:bottom w:val="nil"/>
              <w:right w:val="nil"/>
            </w:tcBorders>
            <w:shd w:val="clear" w:color="000000" w:fill="FFFFFF"/>
            <w:hideMark/>
          </w:tcPr>
          <w:p w14:paraId="3B959C4D"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инвестиционна дейност</w:t>
            </w:r>
          </w:p>
        </w:tc>
        <w:tc>
          <w:tcPr>
            <w:tcW w:w="1321" w:type="dxa"/>
            <w:tcBorders>
              <w:top w:val="nil"/>
              <w:left w:val="nil"/>
              <w:bottom w:val="nil"/>
              <w:right w:val="nil"/>
            </w:tcBorders>
            <w:shd w:val="clear" w:color="000000" w:fill="FFFFFF"/>
            <w:vAlign w:val="center"/>
            <w:hideMark/>
          </w:tcPr>
          <w:p w14:paraId="759A19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33D8DF2A" w14:textId="0EEEB5CB" w:rsidR="005A29A9" w:rsidRPr="00860BFC" w:rsidRDefault="006B0C33" w:rsidP="005936C0">
            <w:pPr>
              <w:jc w:val="right"/>
              <w:rPr>
                <w:rFonts w:ascii="Arial" w:hAnsi="Arial"/>
                <w:b/>
                <w:bCs/>
                <w:color w:val="000000"/>
                <w:sz w:val="20"/>
                <w:lang w:val="en-US" w:eastAsia="en-GB"/>
              </w:rPr>
            </w:pPr>
            <w:r>
              <w:rPr>
                <w:rFonts w:ascii="Arial" w:hAnsi="Arial"/>
                <w:b/>
                <w:bCs/>
                <w:color w:val="000000"/>
                <w:sz w:val="20"/>
                <w:lang w:val="en-US" w:eastAsia="en-GB"/>
              </w:rPr>
              <w:t>280</w:t>
            </w:r>
          </w:p>
        </w:tc>
        <w:tc>
          <w:tcPr>
            <w:tcW w:w="1587" w:type="dxa"/>
            <w:tcBorders>
              <w:top w:val="single" w:sz="4" w:space="0" w:color="auto"/>
              <w:left w:val="nil"/>
              <w:bottom w:val="single" w:sz="4" w:space="0" w:color="auto"/>
              <w:right w:val="nil"/>
            </w:tcBorders>
            <w:shd w:val="clear" w:color="000000" w:fill="FFFFFF"/>
            <w:vAlign w:val="center"/>
            <w:hideMark/>
          </w:tcPr>
          <w:p w14:paraId="21F620E8" w14:textId="6061FEDA" w:rsidR="005A29A9" w:rsidRPr="00B5707C" w:rsidRDefault="00B5707C" w:rsidP="00D46F0B">
            <w:pPr>
              <w:jc w:val="right"/>
              <w:rPr>
                <w:rFonts w:ascii="Arial" w:hAnsi="Arial"/>
                <w:b/>
                <w:color w:val="000000"/>
                <w:sz w:val="20"/>
                <w:lang w:eastAsia="en-GB"/>
              </w:rPr>
            </w:pPr>
            <w:r>
              <w:rPr>
                <w:rFonts w:ascii="Arial" w:hAnsi="Arial"/>
                <w:b/>
                <w:color w:val="000000"/>
                <w:sz w:val="20"/>
                <w:lang w:eastAsia="en-GB"/>
              </w:rPr>
              <w:t>540</w:t>
            </w:r>
          </w:p>
        </w:tc>
      </w:tr>
      <w:tr w:rsidR="005A29A9" w:rsidRPr="00E72DC1" w14:paraId="19F28411" w14:textId="77777777" w:rsidTr="00ED065D">
        <w:tc>
          <w:tcPr>
            <w:tcW w:w="4819" w:type="dxa"/>
            <w:tcBorders>
              <w:top w:val="nil"/>
              <w:left w:val="nil"/>
              <w:bottom w:val="nil"/>
              <w:right w:val="nil"/>
            </w:tcBorders>
            <w:shd w:val="clear" w:color="000000" w:fill="FFFFFF"/>
            <w:hideMark/>
          </w:tcPr>
          <w:p w14:paraId="48F3C80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B4C78B3"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4FBF368E"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59CC305" w14:textId="77777777" w:rsidR="005A29A9" w:rsidRPr="00E72DC1" w:rsidRDefault="005A29A9" w:rsidP="00905165">
            <w:pPr>
              <w:jc w:val="right"/>
              <w:rPr>
                <w:rFonts w:ascii="Arial" w:hAnsi="Arial"/>
                <w:color w:val="000000"/>
                <w:sz w:val="20"/>
                <w:lang w:eastAsia="en-GB"/>
              </w:rPr>
            </w:pPr>
          </w:p>
        </w:tc>
      </w:tr>
      <w:tr w:rsidR="005A29A9" w:rsidRPr="00E72DC1" w14:paraId="7471000A" w14:textId="77777777" w:rsidTr="00ED065D">
        <w:tc>
          <w:tcPr>
            <w:tcW w:w="4819" w:type="dxa"/>
            <w:tcBorders>
              <w:top w:val="nil"/>
              <w:left w:val="nil"/>
              <w:bottom w:val="nil"/>
              <w:right w:val="nil"/>
            </w:tcBorders>
            <w:shd w:val="clear" w:color="000000" w:fill="FFFFFF"/>
            <w:hideMark/>
          </w:tcPr>
          <w:p w14:paraId="07C12D5C" w14:textId="77777777" w:rsidR="005A29A9" w:rsidRPr="0049717D" w:rsidRDefault="005A29A9" w:rsidP="005A29A9">
            <w:pPr>
              <w:rPr>
                <w:rFonts w:ascii="Arial" w:hAnsi="Arial"/>
                <w:b/>
                <w:bCs/>
                <w:color w:val="000000"/>
                <w:sz w:val="20"/>
                <w:lang w:val="en-US" w:eastAsia="en-GB"/>
              </w:rPr>
            </w:pPr>
            <w:r w:rsidRPr="00E72DC1">
              <w:rPr>
                <w:rFonts w:ascii="Arial" w:hAnsi="Arial"/>
                <w:b/>
                <w:bCs/>
                <w:color w:val="000000"/>
                <w:sz w:val="20"/>
                <w:lang w:eastAsia="en-GB"/>
              </w:rPr>
              <w:t>Финансова дейност</w:t>
            </w:r>
          </w:p>
        </w:tc>
        <w:tc>
          <w:tcPr>
            <w:tcW w:w="1321" w:type="dxa"/>
            <w:tcBorders>
              <w:top w:val="nil"/>
              <w:left w:val="nil"/>
              <w:bottom w:val="nil"/>
              <w:right w:val="nil"/>
            </w:tcBorders>
            <w:shd w:val="clear" w:color="000000" w:fill="FFFFFF"/>
            <w:vAlign w:val="center"/>
            <w:hideMark/>
          </w:tcPr>
          <w:p w14:paraId="18F5EA35"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tcPr>
          <w:p w14:paraId="2D26A72E" w14:textId="77777777" w:rsidR="005A29A9" w:rsidRPr="00E72DC1" w:rsidRDefault="005A29A9"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3EE864D4" w14:textId="77777777" w:rsidR="005A29A9" w:rsidRPr="00E72DC1" w:rsidRDefault="005A29A9" w:rsidP="00905165">
            <w:pPr>
              <w:jc w:val="right"/>
              <w:rPr>
                <w:rFonts w:ascii="Arial" w:hAnsi="Arial"/>
                <w:color w:val="000000"/>
                <w:sz w:val="20"/>
                <w:lang w:eastAsia="en-GB"/>
              </w:rPr>
            </w:pPr>
          </w:p>
        </w:tc>
      </w:tr>
      <w:tr w:rsidR="005A29A9" w:rsidRPr="00E72DC1" w14:paraId="150BFD6F" w14:textId="77777777" w:rsidTr="00B5707C">
        <w:tc>
          <w:tcPr>
            <w:tcW w:w="4819" w:type="dxa"/>
            <w:tcBorders>
              <w:top w:val="nil"/>
              <w:left w:val="nil"/>
              <w:bottom w:val="nil"/>
              <w:right w:val="nil"/>
            </w:tcBorders>
            <w:shd w:val="clear" w:color="000000" w:fill="FFFFFF"/>
            <w:hideMark/>
          </w:tcPr>
          <w:p w14:paraId="2E1B7678" w14:textId="77777777" w:rsidR="005A29A9" w:rsidRPr="001D75C4" w:rsidRDefault="005A29A9" w:rsidP="005A29A9">
            <w:pPr>
              <w:rPr>
                <w:rFonts w:ascii="Arial" w:hAnsi="Arial"/>
                <w:b/>
                <w:bCs/>
                <w:color w:val="000000"/>
                <w:sz w:val="20"/>
                <w:lang w:val="en-US" w:eastAsia="en-GB"/>
              </w:rPr>
            </w:pPr>
            <w:r w:rsidRPr="00E72DC1">
              <w:rPr>
                <w:rFonts w:ascii="Arial" w:hAnsi="Arial"/>
                <w:color w:val="000000"/>
                <w:sz w:val="20"/>
                <w:lang w:eastAsia="en-GB"/>
              </w:rPr>
              <w:t xml:space="preserve">Получени </w:t>
            </w:r>
            <w:r w:rsidR="0014207B">
              <w:rPr>
                <w:rFonts w:ascii="Arial" w:hAnsi="Arial"/>
                <w:color w:val="000000"/>
                <w:sz w:val="20"/>
                <w:lang w:eastAsia="en-GB"/>
              </w:rPr>
              <w:t xml:space="preserve">други </w:t>
            </w:r>
            <w:r w:rsidRPr="00E72DC1">
              <w:rPr>
                <w:rFonts w:ascii="Arial" w:hAnsi="Arial"/>
                <w:color w:val="000000"/>
                <w:sz w:val="20"/>
                <w:lang w:eastAsia="en-GB"/>
              </w:rPr>
              <w:t>заеми</w:t>
            </w:r>
          </w:p>
        </w:tc>
        <w:tc>
          <w:tcPr>
            <w:tcW w:w="1321" w:type="dxa"/>
            <w:tcBorders>
              <w:top w:val="nil"/>
              <w:left w:val="nil"/>
              <w:bottom w:val="nil"/>
              <w:right w:val="nil"/>
            </w:tcBorders>
            <w:shd w:val="clear" w:color="000000" w:fill="FFFFFF"/>
            <w:vAlign w:val="center"/>
            <w:hideMark/>
          </w:tcPr>
          <w:p w14:paraId="6E9CB6BA" w14:textId="09956A3C" w:rsidR="005A29A9" w:rsidRPr="00E72DC1" w:rsidRDefault="00487893" w:rsidP="00905165">
            <w:pPr>
              <w:jc w:val="right"/>
              <w:rPr>
                <w:rFonts w:ascii="Arial" w:hAnsi="Arial"/>
                <w:b/>
                <w:bCs/>
                <w:color w:val="000000"/>
                <w:sz w:val="20"/>
                <w:lang w:eastAsia="en-GB"/>
              </w:rPr>
            </w:pPr>
            <w:r>
              <w:rPr>
                <w:rFonts w:ascii="Arial" w:hAnsi="Arial"/>
                <w:color w:val="000000"/>
                <w:sz w:val="20"/>
                <w:lang w:eastAsia="en-GB"/>
              </w:rPr>
              <w:t xml:space="preserve"> </w:t>
            </w:r>
            <w:r w:rsidR="00AD516C">
              <w:fldChar w:fldCharType="begin"/>
            </w:r>
            <w:r w:rsidR="00AD516C">
              <w:instrText xml:space="preserve"> REF _Ref4789610 \r \h  \* MERGEFORMAT </w:instrText>
            </w:r>
            <w:r w:rsidR="00AD516C">
              <w:fldChar w:fldCharType="separate"/>
            </w:r>
            <w:r w:rsidR="00340021" w:rsidRPr="00340021">
              <w:rPr>
                <w:rFonts w:ascii="Arial" w:hAnsi="Arial"/>
                <w:color w:val="000000"/>
                <w:sz w:val="20"/>
                <w:lang w:eastAsia="en-GB"/>
              </w:rPr>
              <w:t>15.2</w:t>
            </w:r>
            <w:r w:rsidR="00AD516C">
              <w:fldChar w:fldCharType="end"/>
            </w:r>
          </w:p>
        </w:tc>
        <w:tc>
          <w:tcPr>
            <w:tcW w:w="1587" w:type="dxa"/>
            <w:tcBorders>
              <w:top w:val="nil"/>
              <w:left w:val="nil"/>
              <w:bottom w:val="nil"/>
              <w:right w:val="nil"/>
            </w:tcBorders>
            <w:shd w:val="clear" w:color="000000" w:fill="FFFFFF"/>
            <w:vAlign w:val="center"/>
            <w:hideMark/>
          </w:tcPr>
          <w:p w14:paraId="0D1AF54F" w14:textId="5FCB835C" w:rsidR="005A29A9" w:rsidRPr="00860BFC" w:rsidRDefault="00860BFC" w:rsidP="00905165">
            <w:pPr>
              <w:jc w:val="right"/>
              <w:rPr>
                <w:rFonts w:ascii="Arial" w:hAnsi="Arial"/>
                <w:color w:val="000000"/>
                <w:sz w:val="20"/>
                <w:lang w:val="en-US" w:eastAsia="en-GB"/>
              </w:rPr>
            </w:pPr>
            <w:r>
              <w:rPr>
                <w:rFonts w:ascii="Arial" w:hAnsi="Arial"/>
                <w:color w:val="000000"/>
                <w:sz w:val="20"/>
                <w:lang w:val="en-US" w:eastAsia="en-GB"/>
              </w:rPr>
              <w:t>5</w:t>
            </w:r>
            <w:r w:rsidR="006B0C33">
              <w:rPr>
                <w:rFonts w:ascii="Arial" w:hAnsi="Arial"/>
                <w:color w:val="000000"/>
                <w:sz w:val="20"/>
                <w:lang w:val="en-US" w:eastAsia="en-GB"/>
              </w:rPr>
              <w:t>0</w:t>
            </w:r>
          </w:p>
        </w:tc>
        <w:tc>
          <w:tcPr>
            <w:tcW w:w="1587" w:type="dxa"/>
            <w:tcBorders>
              <w:top w:val="nil"/>
              <w:left w:val="nil"/>
              <w:bottom w:val="nil"/>
              <w:right w:val="nil"/>
            </w:tcBorders>
            <w:shd w:val="clear" w:color="000000" w:fill="FFFFFF"/>
            <w:vAlign w:val="center"/>
          </w:tcPr>
          <w:p w14:paraId="5E41955D" w14:textId="2A7ADA9F" w:rsidR="005A29A9" w:rsidRPr="00FE6936" w:rsidRDefault="005A29A9" w:rsidP="00905165">
            <w:pPr>
              <w:jc w:val="right"/>
              <w:rPr>
                <w:rFonts w:ascii="Arial" w:hAnsi="Arial"/>
                <w:color w:val="000000"/>
                <w:sz w:val="20"/>
                <w:lang w:eastAsia="en-GB"/>
              </w:rPr>
            </w:pPr>
          </w:p>
        </w:tc>
      </w:tr>
      <w:tr w:rsidR="005A29A9" w:rsidRPr="00E72DC1" w14:paraId="2EB82485" w14:textId="77777777" w:rsidTr="00ED065D">
        <w:tc>
          <w:tcPr>
            <w:tcW w:w="4819" w:type="dxa"/>
            <w:tcBorders>
              <w:top w:val="nil"/>
              <w:left w:val="nil"/>
              <w:bottom w:val="nil"/>
              <w:right w:val="nil"/>
            </w:tcBorders>
            <w:shd w:val="clear" w:color="000000" w:fill="FFFFFF"/>
            <w:hideMark/>
          </w:tcPr>
          <w:p w14:paraId="08064D5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xml:space="preserve">Плащания </w:t>
            </w:r>
            <w:r w:rsidR="004E102F">
              <w:rPr>
                <w:rFonts w:ascii="Arial" w:hAnsi="Arial"/>
                <w:color w:val="000000"/>
                <w:sz w:val="20"/>
                <w:lang w:eastAsia="en-GB"/>
              </w:rPr>
              <w:t xml:space="preserve">на лихви </w:t>
            </w:r>
            <w:r w:rsidRPr="00E72DC1">
              <w:rPr>
                <w:rFonts w:ascii="Arial" w:hAnsi="Arial"/>
                <w:color w:val="000000"/>
                <w:sz w:val="20"/>
                <w:lang w:eastAsia="en-GB"/>
              </w:rPr>
              <w:t>по облигационен заем</w:t>
            </w:r>
          </w:p>
        </w:tc>
        <w:tc>
          <w:tcPr>
            <w:tcW w:w="1321" w:type="dxa"/>
            <w:tcBorders>
              <w:top w:val="nil"/>
              <w:left w:val="nil"/>
              <w:bottom w:val="nil"/>
              <w:right w:val="nil"/>
            </w:tcBorders>
            <w:shd w:val="clear" w:color="000000" w:fill="FFFFFF"/>
            <w:vAlign w:val="center"/>
            <w:hideMark/>
          </w:tcPr>
          <w:p w14:paraId="74D1B70D" w14:textId="15DC5596"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r w:rsidR="00AD516C">
              <w:fldChar w:fldCharType="begin"/>
            </w:r>
            <w:r w:rsidR="00AD516C">
              <w:instrText xml:space="preserve"> REF _Ref502323441 \r \h  \* MERGEFORMAT </w:instrText>
            </w:r>
            <w:r w:rsidR="00AD516C">
              <w:fldChar w:fldCharType="separate"/>
            </w:r>
            <w:r w:rsidR="00340021" w:rsidRPr="00340021">
              <w:rPr>
                <w:rFonts w:ascii="Arial" w:hAnsi="Arial"/>
                <w:color w:val="000000"/>
                <w:sz w:val="20"/>
                <w:lang w:eastAsia="en-GB"/>
              </w:rPr>
              <w:t>15.3</w:t>
            </w:r>
            <w:r w:rsidR="00AD516C">
              <w:fldChar w:fldCharType="end"/>
            </w:r>
          </w:p>
        </w:tc>
        <w:tc>
          <w:tcPr>
            <w:tcW w:w="1587" w:type="dxa"/>
            <w:tcBorders>
              <w:top w:val="nil"/>
              <w:left w:val="nil"/>
              <w:bottom w:val="nil"/>
              <w:right w:val="nil"/>
            </w:tcBorders>
            <w:shd w:val="clear" w:color="000000" w:fill="FFFFFF"/>
            <w:vAlign w:val="center"/>
            <w:hideMark/>
          </w:tcPr>
          <w:p w14:paraId="2C68739F" w14:textId="43B4DE4F" w:rsidR="005A29A9" w:rsidRPr="00D13CD7" w:rsidRDefault="00423935" w:rsidP="00860BFC">
            <w:pPr>
              <w:jc w:val="right"/>
              <w:rPr>
                <w:rFonts w:ascii="Arial" w:hAnsi="Arial"/>
                <w:color w:val="000000"/>
                <w:sz w:val="20"/>
                <w:lang w:val="en-US" w:eastAsia="en-GB"/>
              </w:rPr>
            </w:pPr>
            <w:r>
              <w:rPr>
                <w:rFonts w:ascii="Arial" w:hAnsi="Arial"/>
                <w:color w:val="000000"/>
                <w:sz w:val="20"/>
                <w:lang w:val="en-US" w:eastAsia="en-GB"/>
              </w:rPr>
              <w:t>(</w:t>
            </w:r>
            <w:r w:rsidR="006B0C33">
              <w:rPr>
                <w:rFonts w:ascii="Arial" w:hAnsi="Arial"/>
                <w:color w:val="000000"/>
                <w:sz w:val="20"/>
                <w:lang w:val="en-US" w:eastAsia="en-GB"/>
              </w:rPr>
              <w:t>72</w:t>
            </w: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3E286504" w14:textId="5693ACCC" w:rsidR="005A29A9" w:rsidRPr="00227A40" w:rsidRDefault="005936C0" w:rsidP="009108D2">
            <w:pPr>
              <w:jc w:val="right"/>
              <w:rPr>
                <w:rFonts w:ascii="Arial" w:hAnsi="Arial"/>
                <w:color w:val="000000"/>
                <w:sz w:val="20"/>
                <w:lang w:val="en-US" w:eastAsia="en-GB"/>
              </w:rPr>
            </w:pPr>
            <w:r>
              <w:rPr>
                <w:rFonts w:ascii="Arial" w:hAnsi="Arial"/>
                <w:color w:val="000000"/>
                <w:sz w:val="20"/>
                <w:lang w:val="en-US" w:eastAsia="en-GB"/>
              </w:rPr>
              <w:t>(</w:t>
            </w:r>
            <w:r w:rsidR="00B5707C">
              <w:rPr>
                <w:rFonts w:ascii="Arial" w:hAnsi="Arial"/>
                <w:color w:val="000000"/>
                <w:sz w:val="20"/>
                <w:lang w:eastAsia="en-GB"/>
              </w:rPr>
              <w:t>498</w:t>
            </w:r>
            <w:r>
              <w:rPr>
                <w:rFonts w:ascii="Arial" w:hAnsi="Arial"/>
                <w:color w:val="000000"/>
                <w:sz w:val="20"/>
                <w:lang w:val="en-US" w:eastAsia="en-GB"/>
              </w:rPr>
              <w:t>)</w:t>
            </w:r>
          </w:p>
        </w:tc>
      </w:tr>
      <w:tr w:rsidR="005A29A9" w:rsidRPr="00E72DC1" w14:paraId="67A96B28" w14:textId="77777777" w:rsidTr="00ED065D">
        <w:tc>
          <w:tcPr>
            <w:tcW w:w="4819" w:type="dxa"/>
            <w:tcBorders>
              <w:top w:val="nil"/>
              <w:left w:val="nil"/>
              <w:bottom w:val="nil"/>
              <w:right w:val="nil"/>
            </w:tcBorders>
            <w:shd w:val="clear" w:color="000000" w:fill="FFFFFF"/>
            <w:hideMark/>
          </w:tcPr>
          <w:p w14:paraId="695DC28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Плащания по получени заеми</w:t>
            </w:r>
          </w:p>
        </w:tc>
        <w:tc>
          <w:tcPr>
            <w:tcW w:w="1321" w:type="dxa"/>
            <w:tcBorders>
              <w:top w:val="nil"/>
              <w:left w:val="nil"/>
              <w:bottom w:val="nil"/>
              <w:right w:val="nil"/>
            </w:tcBorders>
            <w:shd w:val="clear" w:color="000000" w:fill="FFFFFF"/>
            <w:vAlign w:val="center"/>
            <w:hideMark/>
          </w:tcPr>
          <w:p w14:paraId="4CFCA86F" w14:textId="729D2CC7" w:rsidR="005A29A9" w:rsidRPr="00E72DC1" w:rsidRDefault="00AD516C" w:rsidP="00905165">
            <w:pPr>
              <w:jc w:val="right"/>
              <w:rPr>
                <w:rFonts w:ascii="Arial" w:hAnsi="Arial"/>
                <w:color w:val="000000"/>
                <w:sz w:val="20"/>
                <w:lang w:eastAsia="en-GB"/>
              </w:rPr>
            </w:pPr>
            <w:r>
              <w:fldChar w:fldCharType="begin"/>
            </w:r>
            <w:r>
              <w:instrText xml:space="preserve"> REF _Ref502323441 \r \h  \* MERGEFORMAT </w:instrText>
            </w:r>
            <w:r>
              <w:fldChar w:fldCharType="separate"/>
            </w:r>
            <w:r w:rsidR="00340021" w:rsidRPr="00340021">
              <w:rPr>
                <w:rFonts w:ascii="Arial" w:hAnsi="Arial"/>
                <w:color w:val="000000"/>
                <w:sz w:val="20"/>
                <w:lang w:eastAsia="en-GB"/>
              </w:rPr>
              <w:t>15.3</w:t>
            </w:r>
            <w:r>
              <w:fldChar w:fldCharType="end"/>
            </w:r>
          </w:p>
        </w:tc>
        <w:tc>
          <w:tcPr>
            <w:tcW w:w="1587" w:type="dxa"/>
            <w:tcBorders>
              <w:top w:val="nil"/>
              <w:left w:val="nil"/>
              <w:bottom w:val="nil"/>
              <w:right w:val="nil"/>
            </w:tcBorders>
            <w:shd w:val="clear" w:color="000000" w:fill="FFFFFF"/>
            <w:vAlign w:val="center"/>
            <w:hideMark/>
          </w:tcPr>
          <w:p w14:paraId="13D679AD" w14:textId="0525AF3D" w:rsidR="005A29A9" w:rsidRPr="00E72DC1" w:rsidRDefault="005A29A9" w:rsidP="00860BFC">
            <w:pPr>
              <w:jc w:val="right"/>
              <w:rPr>
                <w:rFonts w:ascii="Arial" w:hAnsi="Arial"/>
                <w:color w:val="000000"/>
                <w:sz w:val="20"/>
                <w:lang w:eastAsia="en-GB"/>
              </w:rPr>
            </w:pPr>
            <w:r w:rsidRPr="00E72DC1">
              <w:rPr>
                <w:rFonts w:ascii="Arial" w:hAnsi="Arial"/>
                <w:color w:val="000000"/>
                <w:sz w:val="20"/>
                <w:lang w:eastAsia="en-GB"/>
              </w:rPr>
              <w:t>(</w:t>
            </w:r>
            <w:r w:rsidR="006B0C33">
              <w:rPr>
                <w:rFonts w:ascii="Arial" w:hAnsi="Arial"/>
                <w:color w:val="000000"/>
                <w:sz w:val="20"/>
                <w:lang w:val="en-US" w:eastAsia="en-GB"/>
              </w:rPr>
              <w:t>65</w:t>
            </w:r>
            <w:r w:rsidRPr="00E72DC1">
              <w:rPr>
                <w:rFonts w:ascii="Arial" w:hAnsi="Arial"/>
                <w:color w:val="000000"/>
                <w:sz w:val="20"/>
                <w:lang w:eastAsia="en-GB"/>
              </w:rPr>
              <w:t>)</w:t>
            </w:r>
          </w:p>
        </w:tc>
        <w:tc>
          <w:tcPr>
            <w:tcW w:w="1587" w:type="dxa"/>
            <w:tcBorders>
              <w:top w:val="nil"/>
              <w:left w:val="nil"/>
              <w:bottom w:val="nil"/>
              <w:right w:val="nil"/>
            </w:tcBorders>
            <w:shd w:val="clear" w:color="000000" w:fill="FFFFFF"/>
            <w:vAlign w:val="center"/>
            <w:hideMark/>
          </w:tcPr>
          <w:p w14:paraId="2606A30A" w14:textId="3116BE02" w:rsidR="005A29A9" w:rsidRPr="00E72DC1" w:rsidRDefault="005A29A9" w:rsidP="009108D2">
            <w:pPr>
              <w:jc w:val="right"/>
              <w:rPr>
                <w:rFonts w:ascii="Arial" w:hAnsi="Arial"/>
                <w:color w:val="000000"/>
                <w:sz w:val="20"/>
                <w:lang w:eastAsia="en-GB"/>
              </w:rPr>
            </w:pPr>
            <w:r w:rsidRPr="00E72DC1">
              <w:rPr>
                <w:rFonts w:ascii="Arial" w:hAnsi="Arial"/>
                <w:color w:val="000000"/>
                <w:sz w:val="20"/>
                <w:lang w:eastAsia="en-GB"/>
              </w:rPr>
              <w:t>(</w:t>
            </w:r>
            <w:r w:rsidR="00B5707C">
              <w:rPr>
                <w:rFonts w:ascii="Arial" w:hAnsi="Arial"/>
                <w:color w:val="000000"/>
                <w:sz w:val="20"/>
                <w:lang w:eastAsia="en-GB"/>
              </w:rPr>
              <w:t>102</w:t>
            </w:r>
            <w:r w:rsidRPr="00E72DC1">
              <w:rPr>
                <w:rFonts w:ascii="Arial" w:hAnsi="Arial"/>
                <w:color w:val="000000"/>
                <w:sz w:val="20"/>
                <w:lang w:eastAsia="en-GB"/>
              </w:rPr>
              <w:t>)</w:t>
            </w:r>
          </w:p>
        </w:tc>
      </w:tr>
      <w:tr w:rsidR="005A29A9" w:rsidRPr="00E72DC1" w14:paraId="6FBF699D" w14:textId="77777777" w:rsidTr="00ED065D">
        <w:tc>
          <w:tcPr>
            <w:tcW w:w="4819" w:type="dxa"/>
            <w:tcBorders>
              <w:top w:val="nil"/>
              <w:left w:val="nil"/>
              <w:bottom w:val="nil"/>
              <w:right w:val="nil"/>
            </w:tcBorders>
            <w:shd w:val="clear" w:color="000000" w:fill="FFFFFF"/>
            <w:hideMark/>
          </w:tcPr>
          <w:p w14:paraId="6980C408" w14:textId="77777777" w:rsidR="005A29A9" w:rsidRPr="00E72DC1" w:rsidRDefault="005A29A9" w:rsidP="00F008D3">
            <w:pPr>
              <w:rPr>
                <w:rFonts w:ascii="Arial" w:hAnsi="Arial"/>
                <w:color w:val="000000"/>
                <w:sz w:val="20"/>
                <w:lang w:eastAsia="en-GB"/>
              </w:rPr>
            </w:pPr>
            <w:r w:rsidRPr="00E72DC1">
              <w:rPr>
                <w:rFonts w:ascii="Arial" w:hAnsi="Arial"/>
                <w:color w:val="000000"/>
                <w:sz w:val="20"/>
                <w:lang w:eastAsia="en-GB"/>
              </w:rPr>
              <w:t>Плащания на лихви и такси</w:t>
            </w:r>
          </w:p>
        </w:tc>
        <w:tc>
          <w:tcPr>
            <w:tcW w:w="1321" w:type="dxa"/>
            <w:tcBorders>
              <w:top w:val="nil"/>
              <w:left w:val="nil"/>
              <w:bottom w:val="nil"/>
              <w:right w:val="nil"/>
            </w:tcBorders>
            <w:shd w:val="clear" w:color="000000" w:fill="FFFFFF"/>
            <w:vAlign w:val="center"/>
            <w:hideMark/>
          </w:tcPr>
          <w:p w14:paraId="0BED5355"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2AA290FD" w14:textId="41B96A94" w:rsidR="005A29A9" w:rsidRPr="00E72DC1" w:rsidRDefault="005A29A9" w:rsidP="006D13E4">
            <w:pPr>
              <w:jc w:val="right"/>
              <w:rPr>
                <w:rFonts w:ascii="Arial" w:hAnsi="Arial"/>
                <w:color w:val="000000"/>
                <w:sz w:val="20"/>
                <w:lang w:eastAsia="en-GB"/>
              </w:rPr>
            </w:pPr>
            <w:r w:rsidRPr="00E72DC1">
              <w:rPr>
                <w:rFonts w:ascii="Arial" w:hAnsi="Arial"/>
                <w:color w:val="000000"/>
                <w:sz w:val="20"/>
                <w:lang w:eastAsia="en-GB"/>
              </w:rPr>
              <w:t>(</w:t>
            </w:r>
            <w:r w:rsidR="006B0C33">
              <w:rPr>
                <w:rFonts w:ascii="Arial" w:hAnsi="Arial"/>
                <w:color w:val="000000"/>
                <w:sz w:val="20"/>
                <w:lang w:val="en-US" w:eastAsia="en-GB"/>
              </w:rPr>
              <w:t>6</w:t>
            </w:r>
            <w:r w:rsidRPr="00E72DC1">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9A0FAB9" w14:textId="08589EB2" w:rsidR="005A29A9" w:rsidRPr="006E1F77" w:rsidRDefault="005A29A9" w:rsidP="009108D2">
            <w:pPr>
              <w:jc w:val="right"/>
              <w:rPr>
                <w:rFonts w:ascii="Arial" w:hAnsi="Arial"/>
                <w:color w:val="000000"/>
                <w:sz w:val="20"/>
                <w:lang w:val="en-US" w:eastAsia="en-GB"/>
              </w:rPr>
            </w:pPr>
            <w:r w:rsidRPr="00E72DC1">
              <w:rPr>
                <w:rFonts w:ascii="Arial" w:hAnsi="Arial"/>
                <w:color w:val="000000"/>
                <w:sz w:val="20"/>
                <w:lang w:eastAsia="en-GB"/>
              </w:rPr>
              <w:t>(</w:t>
            </w:r>
            <w:r w:rsidR="00B5707C">
              <w:rPr>
                <w:rFonts w:ascii="Arial" w:hAnsi="Arial"/>
                <w:color w:val="000000"/>
                <w:sz w:val="20"/>
                <w:lang w:eastAsia="en-GB"/>
              </w:rPr>
              <w:t>13</w:t>
            </w:r>
            <w:r w:rsidRPr="00E72DC1">
              <w:rPr>
                <w:rFonts w:ascii="Arial" w:hAnsi="Arial"/>
                <w:color w:val="000000"/>
                <w:sz w:val="20"/>
                <w:lang w:eastAsia="en-GB"/>
              </w:rPr>
              <w:t>)</w:t>
            </w:r>
          </w:p>
        </w:tc>
      </w:tr>
      <w:tr w:rsidR="005A29A9" w:rsidRPr="002C7DA3" w14:paraId="5D93929C" w14:textId="77777777" w:rsidTr="00ED065D">
        <w:tc>
          <w:tcPr>
            <w:tcW w:w="4819" w:type="dxa"/>
            <w:tcBorders>
              <w:top w:val="nil"/>
              <w:left w:val="nil"/>
              <w:bottom w:val="nil"/>
              <w:right w:val="nil"/>
            </w:tcBorders>
            <w:shd w:val="clear" w:color="000000" w:fill="FFFFFF"/>
            <w:hideMark/>
          </w:tcPr>
          <w:p w14:paraId="1D43A725"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финансова дейност</w:t>
            </w:r>
          </w:p>
        </w:tc>
        <w:tc>
          <w:tcPr>
            <w:tcW w:w="1321" w:type="dxa"/>
            <w:tcBorders>
              <w:top w:val="nil"/>
              <w:left w:val="nil"/>
              <w:bottom w:val="nil"/>
              <w:right w:val="nil"/>
            </w:tcBorders>
            <w:shd w:val="clear" w:color="000000" w:fill="FFFFFF"/>
            <w:vAlign w:val="center"/>
            <w:hideMark/>
          </w:tcPr>
          <w:p w14:paraId="476FFA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DF19113" w14:textId="6F0175AD" w:rsidR="005A29A9" w:rsidRPr="00786815" w:rsidRDefault="005A29A9" w:rsidP="00860BFC">
            <w:pPr>
              <w:jc w:val="right"/>
              <w:rPr>
                <w:rFonts w:ascii="Arial" w:hAnsi="Arial"/>
                <w:b/>
                <w:bCs/>
                <w:color w:val="000000"/>
                <w:sz w:val="20"/>
                <w:lang w:val="en-US" w:eastAsia="en-GB"/>
              </w:rPr>
            </w:pPr>
            <w:r>
              <w:rPr>
                <w:rFonts w:ascii="Arial" w:hAnsi="Arial"/>
                <w:b/>
                <w:bCs/>
                <w:color w:val="000000"/>
                <w:sz w:val="20"/>
                <w:lang w:val="en-US" w:eastAsia="en-GB"/>
              </w:rPr>
              <w:t>(</w:t>
            </w:r>
            <w:r w:rsidR="006B0C33">
              <w:rPr>
                <w:rFonts w:ascii="Arial" w:hAnsi="Arial"/>
                <w:b/>
                <w:bCs/>
                <w:color w:val="000000"/>
                <w:sz w:val="20"/>
                <w:lang w:val="en-US" w:eastAsia="en-GB"/>
              </w:rPr>
              <w:t>93</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27575CE5" w14:textId="414D09B7" w:rsidR="005A29A9" w:rsidRPr="00075218" w:rsidRDefault="00075218" w:rsidP="009108D2">
            <w:pPr>
              <w:jc w:val="right"/>
              <w:rPr>
                <w:rFonts w:ascii="Arial" w:hAnsi="Arial"/>
                <w:b/>
                <w:color w:val="000000"/>
                <w:sz w:val="20"/>
                <w:lang w:val="en-US" w:eastAsia="en-GB"/>
              </w:rPr>
            </w:pPr>
            <w:r>
              <w:rPr>
                <w:rFonts w:ascii="Arial" w:hAnsi="Arial"/>
                <w:b/>
                <w:color w:val="000000"/>
                <w:sz w:val="20"/>
                <w:lang w:val="en-US" w:eastAsia="en-GB"/>
              </w:rPr>
              <w:t>(</w:t>
            </w:r>
            <w:r w:rsidR="00B5707C">
              <w:rPr>
                <w:rFonts w:ascii="Arial" w:hAnsi="Arial"/>
                <w:b/>
                <w:color w:val="000000"/>
                <w:sz w:val="20"/>
                <w:lang w:eastAsia="en-GB"/>
              </w:rPr>
              <w:t>613</w:t>
            </w:r>
            <w:r>
              <w:rPr>
                <w:rFonts w:ascii="Arial" w:hAnsi="Arial"/>
                <w:b/>
                <w:color w:val="000000"/>
                <w:sz w:val="20"/>
                <w:lang w:val="en-US" w:eastAsia="en-GB"/>
              </w:rPr>
              <w:t>)</w:t>
            </w:r>
          </w:p>
        </w:tc>
      </w:tr>
      <w:tr w:rsidR="005A29A9" w:rsidRPr="00E72DC1" w14:paraId="63807814" w14:textId="77777777" w:rsidTr="00ED065D">
        <w:tc>
          <w:tcPr>
            <w:tcW w:w="4819" w:type="dxa"/>
            <w:tcBorders>
              <w:top w:val="nil"/>
              <w:left w:val="nil"/>
              <w:bottom w:val="nil"/>
              <w:right w:val="nil"/>
            </w:tcBorders>
            <w:shd w:val="clear" w:color="000000" w:fill="FFFFFF"/>
            <w:hideMark/>
          </w:tcPr>
          <w:p w14:paraId="016C4736"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 </w:t>
            </w:r>
          </w:p>
        </w:tc>
        <w:tc>
          <w:tcPr>
            <w:tcW w:w="1321" w:type="dxa"/>
            <w:tcBorders>
              <w:top w:val="nil"/>
              <w:left w:val="nil"/>
              <w:bottom w:val="nil"/>
              <w:right w:val="nil"/>
            </w:tcBorders>
            <w:shd w:val="clear" w:color="000000" w:fill="FFFFFF"/>
            <w:vAlign w:val="center"/>
            <w:hideMark/>
          </w:tcPr>
          <w:p w14:paraId="31F4A29B"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10EF2CC"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05853CF7" w14:textId="77777777" w:rsidR="005A29A9" w:rsidRPr="00E72DC1" w:rsidRDefault="005A29A9" w:rsidP="00905165">
            <w:pPr>
              <w:jc w:val="right"/>
              <w:rPr>
                <w:rFonts w:ascii="Arial" w:hAnsi="Arial"/>
                <w:color w:val="000000"/>
                <w:sz w:val="20"/>
                <w:lang w:eastAsia="en-GB"/>
              </w:rPr>
            </w:pPr>
          </w:p>
        </w:tc>
      </w:tr>
      <w:tr w:rsidR="005A29A9" w:rsidRPr="00E72DC1" w14:paraId="3DBE615D" w14:textId="77777777" w:rsidTr="00ED065D">
        <w:tc>
          <w:tcPr>
            <w:tcW w:w="4819" w:type="dxa"/>
            <w:tcBorders>
              <w:top w:val="nil"/>
              <w:left w:val="nil"/>
              <w:bottom w:val="nil"/>
              <w:right w:val="nil"/>
            </w:tcBorders>
            <w:shd w:val="clear" w:color="000000" w:fill="FFFFFF"/>
            <w:hideMark/>
          </w:tcPr>
          <w:p w14:paraId="528B7D21"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Нетна промяна в пари и парични еквиваленти</w:t>
            </w:r>
          </w:p>
        </w:tc>
        <w:tc>
          <w:tcPr>
            <w:tcW w:w="1321" w:type="dxa"/>
            <w:tcBorders>
              <w:top w:val="nil"/>
              <w:left w:val="nil"/>
              <w:bottom w:val="nil"/>
              <w:right w:val="nil"/>
            </w:tcBorders>
            <w:shd w:val="clear" w:color="000000" w:fill="FFFFFF"/>
            <w:vAlign w:val="center"/>
            <w:hideMark/>
          </w:tcPr>
          <w:p w14:paraId="4C4C45B0"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51A3D97" w14:textId="4EFD7AAE" w:rsidR="005A29A9" w:rsidRPr="00E72DC1" w:rsidRDefault="00FC0EE1" w:rsidP="00860BFC">
            <w:pPr>
              <w:jc w:val="right"/>
              <w:rPr>
                <w:rFonts w:ascii="Arial" w:hAnsi="Arial"/>
                <w:b/>
                <w:bCs/>
                <w:color w:val="000000"/>
                <w:sz w:val="20"/>
                <w:lang w:eastAsia="en-GB"/>
              </w:rPr>
            </w:pPr>
            <w:r>
              <w:rPr>
                <w:rFonts w:ascii="Arial" w:hAnsi="Arial"/>
                <w:b/>
                <w:bCs/>
                <w:color w:val="000000"/>
                <w:sz w:val="20"/>
                <w:lang w:val="en-US" w:eastAsia="en-GB"/>
              </w:rPr>
              <w:t>(</w:t>
            </w:r>
            <w:r w:rsidR="006B0C33">
              <w:rPr>
                <w:rFonts w:ascii="Arial" w:hAnsi="Arial"/>
                <w:b/>
                <w:bCs/>
                <w:color w:val="000000"/>
                <w:sz w:val="20"/>
                <w:lang w:val="en-US" w:eastAsia="en-GB"/>
              </w:rPr>
              <w:t>8</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7AB99CB9" w14:textId="05ACAD81" w:rsidR="005A29A9" w:rsidRPr="00E013C2" w:rsidRDefault="00D46F0B" w:rsidP="009108D2">
            <w:pPr>
              <w:jc w:val="right"/>
              <w:rPr>
                <w:rFonts w:ascii="Arial" w:hAnsi="Arial"/>
                <w:b/>
                <w:bCs/>
                <w:color w:val="000000"/>
                <w:sz w:val="20"/>
                <w:lang w:val="en-US" w:eastAsia="en-GB"/>
              </w:rPr>
            </w:pPr>
            <w:r>
              <w:rPr>
                <w:rFonts w:ascii="Arial" w:hAnsi="Arial"/>
                <w:b/>
                <w:bCs/>
                <w:color w:val="000000"/>
                <w:sz w:val="20"/>
                <w:lang w:val="en-US" w:eastAsia="en-GB"/>
              </w:rPr>
              <w:t>(</w:t>
            </w:r>
            <w:r w:rsidR="00B5707C">
              <w:rPr>
                <w:rFonts w:ascii="Arial" w:hAnsi="Arial"/>
                <w:b/>
                <w:bCs/>
                <w:color w:val="000000"/>
                <w:sz w:val="20"/>
                <w:lang w:eastAsia="en-GB"/>
              </w:rPr>
              <w:t>20</w:t>
            </w:r>
            <w:r w:rsidR="00365B18">
              <w:rPr>
                <w:rFonts w:ascii="Arial" w:hAnsi="Arial"/>
                <w:b/>
                <w:bCs/>
                <w:color w:val="000000"/>
                <w:sz w:val="20"/>
                <w:lang w:val="en-US" w:eastAsia="en-GB"/>
              </w:rPr>
              <w:t>)</w:t>
            </w:r>
          </w:p>
        </w:tc>
      </w:tr>
      <w:tr w:rsidR="005A29A9" w:rsidRPr="00E72DC1" w14:paraId="3085ADA2" w14:textId="77777777" w:rsidTr="00ED065D">
        <w:tc>
          <w:tcPr>
            <w:tcW w:w="4819" w:type="dxa"/>
            <w:tcBorders>
              <w:top w:val="nil"/>
              <w:left w:val="nil"/>
              <w:bottom w:val="nil"/>
              <w:right w:val="nil"/>
            </w:tcBorders>
            <w:shd w:val="clear" w:color="000000" w:fill="FFFFFF"/>
            <w:hideMark/>
          </w:tcPr>
          <w:p w14:paraId="4BAA05E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Пари и парични еквиваленти в началото на годината</w:t>
            </w:r>
          </w:p>
        </w:tc>
        <w:tc>
          <w:tcPr>
            <w:tcW w:w="1321" w:type="dxa"/>
            <w:tcBorders>
              <w:top w:val="nil"/>
              <w:left w:val="nil"/>
              <w:bottom w:val="nil"/>
              <w:right w:val="nil"/>
            </w:tcBorders>
            <w:shd w:val="clear" w:color="000000" w:fill="FFFFFF"/>
            <w:vAlign w:val="center"/>
            <w:hideMark/>
          </w:tcPr>
          <w:p w14:paraId="54B03B17"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right w:val="nil"/>
            </w:tcBorders>
            <w:shd w:val="clear" w:color="000000" w:fill="FFFFFF"/>
            <w:vAlign w:val="center"/>
            <w:hideMark/>
          </w:tcPr>
          <w:p w14:paraId="07D7BD99" w14:textId="15072E0A" w:rsidR="005A29A9" w:rsidRPr="00E72DC1" w:rsidRDefault="006B0C33" w:rsidP="00905165">
            <w:pPr>
              <w:jc w:val="right"/>
              <w:rPr>
                <w:rFonts w:ascii="Arial" w:hAnsi="Arial"/>
                <w:color w:val="000000"/>
                <w:sz w:val="20"/>
                <w:lang w:eastAsia="en-GB"/>
              </w:rPr>
            </w:pPr>
            <w:r>
              <w:rPr>
                <w:rFonts w:ascii="Arial" w:hAnsi="Arial"/>
                <w:color w:val="000000"/>
                <w:sz w:val="20"/>
                <w:lang w:val="en-US" w:eastAsia="en-GB"/>
              </w:rPr>
              <w:t>77</w:t>
            </w:r>
          </w:p>
        </w:tc>
        <w:tc>
          <w:tcPr>
            <w:tcW w:w="1587" w:type="dxa"/>
            <w:tcBorders>
              <w:top w:val="single" w:sz="4" w:space="0" w:color="auto"/>
              <w:left w:val="nil"/>
              <w:right w:val="nil"/>
            </w:tcBorders>
            <w:shd w:val="clear" w:color="000000" w:fill="FFFFFF"/>
            <w:vAlign w:val="center"/>
            <w:hideMark/>
          </w:tcPr>
          <w:p w14:paraId="7A913AB2" w14:textId="6F532811" w:rsidR="005A29A9" w:rsidRPr="00B5707C" w:rsidRDefault="00B5707C" w:rsidP="00905165">
            <w:pPr>
              <w:jc w:val="right"/>
              <w:rPr>
                <w:rFonts w:ascii="Arial" w:hAnsi="Arial"/>
                <w:color w:val="000000"/>
                <w:sz w:val="20"/>
                <w:lang w:eastAsia="en-GB"/>
              </w:rPr>
            </w:pPr>
            <w:r>
              <w:rPr>
                <w:rFonts w:ascii="Arial" w:hAnsi="Arial"/>
                <w:color w:val="000000"/>
                <w:sz w:val="20"/>
                <w:lang w:eastAsia="en-GB"/>
              </w:rPr>
              <w:t>144</w:t>
            </w:r>
          </w:p>
        </w:tc>
      </w:tr>
      <w:tr w:rsidR="005A29A9" w:rsidRPr="00E72DC1" w14:paraId="14FD6B92" w14:textId="77777777" w:rsidTr="00ED065D">
        <w:tc>
          <w:tcPr>
            <w:tcW w:w="4819" w:type="dxa"/>
            <w:tcBorders>
              <w:top w:val="nil"/>
              <w:left w:val="nil"/>
              <w:bottom w:val="nil"/>
              <w:right w:val="nil"/>
            </w:tcBorders>
            <w:shd w:val="clear" w:color="000000" w:fill="FFFFFF"/>
            <w:hideMark/>
          </w:tcPr>
          <w:p w14:paraId="1362FA25" w14:textId="77777777" w:rsidR="005A29A9" w:rsidRPr="00E72DC1" w:rsidRDefault="00CE5FE2" w:rsidP="005A29A9">
            <w:pPr>
              <w:rPr>
                <w:rFonts w:ascii="Arial" w:hAnsi="Arial"/>
                <w:color w:val="000000"/>
                <w:sz w:val="20"/>
                <w:lang w:eastAsia="en-GB"/>
              </w:rPr>
            </w:pPr>
            <w:r>
              <w:rPr>
                <w:rFonts w:ascii="Arial" w:hAnsi="Arial"/>
                <w:color w:val="000000"/>
                <w:sz w:val="20"/>
                <w:lang w:eastAsia="en-GB"/>
              </w:rPr>
              <w:t>Нетна промяна</w:t>
            </w:r>
            <w:r w:rsidRPr="00E72DC1">
              <w:rPr>
                <w:rFonts w:ascii="Arial" w:hAnsi="Arial"/>
                <w:color w:val="000000"/>
                <w:sz w:val="20"/>
                <w:lang w:eastAsia="en-GB"/>
              </w:rPr>
              <w:t xml:space="preserve"> </w:t>
            </w:r>
            <w:r w:rsidR="005A29A9" w:rsidRPr="00E72DC1">
              <w:rPr>
                <w:rFonts w:ascii="Arial" w:hAnsi="Arial"/>
                <w:color w:val="000000"/>
                <w:sz w:val="20"/>
                <w:lang w:eastAsia="en-GB"/>
              </w:rPr>
              <w:t>от валутна преоценка на пари и парични еквиваленти</w:t>
            </w:r>
          </w:p>
        </w:tc>
        <w:tc>
          <w:tcPr>
            <w:tcW w:w="1321" w:type="dxa"/>
            <w:tcBorders>
              <w:top w:val="nil"/>
              <w:left w:val="nil"/>
              <w:bottom w:val="nil"/>
              <w:right w:val="nil"/>
            </w:tcBorders>
            <w:shd w:val="clear" w:color="000000" w:fill="FFFFFF"/>
            <w:vAlign w:val="center"/>
            <w:hideMark/>
          </w:tcPr>
          <w:p w14:paraId="57230C32"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7697C130" w14:textId="77777777" w:rsidR="005A29A9" w:rsidRPr="00542214" w:rsidRDefault="00F579F8" w:rsidP="00905165">
            <w:pPr>
              <w:jc w:val="right"/>
              <w:rPr>
                <w:rFonts w:ascii="Arial" w:hAnsi="Arial"/>
                <w:color w:val="000000"/>
                <w:sz w:val="20"/>
                <w:lang w:eastAsia="en-GB"/>
              </w:rPr>
            </w:pPr>
            <w:r>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6DB4546" w14:textId="77777777" w:rsidR="005A29A9" w:rsidRPr="002C7DA3" w:rsidRDefault="005A29A9" w:rsidP="00905165">
            <w:pPr>
              <w:jc w:val="right"/>
              <w:rPr>
                <w:rFonts w:ascii="Arial" w:hAnsi="Arial"/>
                <w:color w:val="000000"/>
                <w:sz w:val="20"/>
                <w:lang w:val="en-US" w:eastAsia="en-GB"/>
              </w:rPr>
            </w:pPr>
          </w:p>
        </w:tc>
      </w:tr>
      <w:tr w:rsidR="005A29A9" w:rsidRPr="00E72DC1" w14:paraId="3A01A8D8" w14:textId="77777777" w:rsidTr="00ED065D">
        <w:tc>
          <w:tcPr>
            <w:tcW w:w="4819" w:type="dxa"/>
            <w:tcBorders>
              <w:top w:val="nil"/>
              <w:left w:val="nil"/>
              <w:bottom w:val="nil"/>
              <w:right w:val="nil"/>
            </w:tcBorders>
            <w:shd w:val="clear" w:color="000000" w:fill="FFFFFF"/>
            <w:hideMark/>
          </w:tcPr>
          <w:p w14:paraId="59146B0C"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Пари и парични еквиваленти в края на годината</w:t>
            </w:r>
          </w:p>
        </w:tc>
        <w:tc>
          <w:tcPr>
            <w:tcW w:w="1321" w:type="dxa"/>
            <w:tcBorders>
              <w:top w:val="nil"/>
              <w:left w:val="nil"/>
              <w:bottom w:val="nil"/>
              <w:right w:val="nil"/>
            </w:tcBorders>
            <w:shd w:val="clear" w:color="000000" w:fill="FFFFFF"/>
            <w:vAlign w:val="center"/>
            <w:hideMark/>
          </w:tcPr>
          <w:p w14:paraId="7F5B8F3C" w14:textId="2B84E083" w:rsidR="005A29A9" w:rsidRPr="00E72DC1" w:rsidRDefault="005A29A9" w:rsidP="00905165">
            <w:pPr>
              <w:jc w:val="right"/>
              <w:rPr>
                <w:rFonts w:ascii="Arial" w:hAnsi="Arial"/>
                <w:bCs/>
                <w:color w:val="000000"/>
                <w:sz w:val="20"/>
                <w:lang w:eastAsia="en-GB"/>
              </w:rPr>
            </w:pPr>
            <w:r w:rsidRPr="00E72DC1">
              <w:rPr>
                <w:rFonts w:ascii="Arial" w:hAnsi="Arial"/>
                <w:bCs/>
                <w:color w:val="000000"/>
                <w:sz w:val="20"/>
                <w:lang w:eastAsia="en-GB"/>
              </w:rPr>
              <w:t> </w:t>
            </w:r>
            <w:r w:rsidR="00AD516C">
              <w:fldChar w:fldCharType="begin"/>
            </w:r>
            <w:r w:rsidR="00AD516C">
              <w:instrText xml:space="preserve"> REF _Ref130807348 \r \h  \* MERGEFORMAT </w:instrText>
            </w:r>
            <w:r w:rsidR="00AD516C">
              <w:fldChar w:fldCharType="separate"/>
            </w:r>
            <w:r w:rsidR="00340021" w:rsidRPr="00340021">
              <w:rPr>
                <w:rFonts w:ascii="Arial" w:hAnsi="Arial"/>
                <w:bCs/>
                <w:color w:val="000000"/>
                <w:sz w:val="20"/>
                <w:lang w:eastAsia="en-GB"/>
              </w:rPr>
              <w:t>12</w:t>
            </w:r>
            <w:r w:rsidR="00AD516C">
              <w:fldChar w:fldCharType="end"/>
            </w:r>
          </w:p>
        </w:tc>
        <w:tc>
          <w:tcPr>
            <w:tcW w:w="1587" w:type="dxa"/>
            <w:tcBorders>
              <w:top w:val="single" w:sz="4" w:space="0" w:color="auto"/>
              <w:left w:val="nil"/>
              <w:bottom w:val="single" w:sz="4" w:space="0" w:color="auto"/>
              <w:right w:val="nil"/>
            </w:tcBorders>
            <w:shd w:val="clear" w:color="000000" w:fill="FFFFFF"/>
            <w:vAlign w:val="center"/>
            <w:hideMark/>
          </w:tcPr>
          <w:p w14:paraId="7692F5DE" w14:textId="1A0BA93B" w:rsidR="005A29A9" w:rsidRPr="004C4AB7" w:rsidRDefault="006B0C33" w:rsidP="00365B18">
            <w:pPr>
              <w:jc w:val="right"/>
              <w:rPr>
                <w:rFonts w:ascii="Arial" w:hAnsi="Arial"/>
                <w:b/>
                <w:bCs/>
                <w:color w:val="000000"/>
                <w:sz w:val="20"/>
                <w:lang w:val="en-US" w:eastAsia="en-GB"/>
              </w:rPr>
            </w:pPr>
            <w:r>
              <w:rPr>
                <w:rFonts w:ascii="Arial" w:hAnsi="Arial"/>
                <w:b/>
                <w:bCs/>
                <w:color w:val="000000"/>
                <w:sz w:val="20"/>
                <w:lang w:val="en-US" w:eastAsia="en-GB"/>
              </w:rPr>
              <w:t>69</w:t>
            </w:r>
          </w:p>
        </w:tc>
        <w:tc>
          <w:tcPr>
            <w:tcW w:w="1587" w:type="dxa"/>
            <w:tcBorders>
              <w:top w:val="single" w:sz="4" w:space="0" w:color="auto"/>
              <w:left w:val="nil"/>
              <w:bottom w:val="single" w:sz="4" w:space="0" w:color="auto"/>
              <w:right w:val="nil"/>
            </w:tcBorders>
            <w:shd w:val="clear" w:color="000000" w:fill="FFFFFF"/>
            <w:vAlign w:val="center"/>
            <w:hideMark/>
          </w:tcPr>
          <w:p w14:paraId="7EEF3643" w14:textId="614D9693" w:rsidR="005A29A9" w:rsidRPr="00FE6936" w:rsidRDefault="00FE6936" w:rsidP="00933239">
            <w:pPr>
              <w:ind w:left="360"/>
              <w:jc w:val="right"/>
              <w:rPr>
                <w:rFonts w:ascii="Arial" w:hAnsi="Arial"/>
                <w:b/>
                <w:bCs/>
                <w:color w:val="000000"/>
                <w:sz w:val="20"/>
                <w:lang w:eastAsia="en-GB"/>
              </w:rPr>
            </w:pPr>
            <w:r>
              <w:rPr>
                <w:rFonts w:ascii="Arial" w:hAnsi="Arial"/>
                <w:b/>
                <w:bCs/>
                <w:color w:val="000000"/>
                <w:sz w:val="20"/>
                <w:lang w:eastAsia="en-GB"/>
              </w:rPr>
              <w:t>1</w:t>
            </w:r>
            <w:r w:rsidR="00B5707C">
              <w:rPr>
                <w:rFonts w:ascii="Arial" w:hAnsi="Arial"/>
                <w:b/>
                <w:bCs/>
                <w:color w:val="000000"/>
                <w:sz w:val="20"/>
                <w:lang w:eastAsia="en-GB"/>
              </w:rPr>
              <w:t>2</w:t>
            </w:r>
            <w:r>
              <w:rPr>
                <w:rFonts w:ascii="Arial" w:hAnsi="Arial"/>
                <w:b/>
                <w:bCs/>
                <w:color w:val="000000"/>
                <w:sz w:val="20"/>
                <w:lang w:eastAsia="en-GB"/>
              </w:rPr>
              <w:t>4</w:t>
            </w:r>
          </w:p>
        </w:tc>
      </w:tr>
    </w:tbl>
    <w:p w14:paraId="4A620872" w14:textId="77777777" w:rsidR="000F2DA3" w:rsidRPr="006D48C2" w:rsidRDefault="000F2DA3" w:rsidP="00C974B9">
      <w:pPr>
        <w:rPr>
          <w:rFonts w:ascii="Arial" w:hAnsi="Arial"/>
          <w:sz w:val="32"/>
          <w:szCs w:val="36"/>
        </w:rPr>
      </w:pPr>
    </w:p>
    <w:tbl>
      <w:tblPr>
        <w:tblW w:w="9781" w:type="dxa"/>
        <w:tblInd w:w="108" w:type="dxa"/>
        <w:tblLayout w:type="fixed"/>
        <w:tblLook w:val="0000" w:firstRow="0" w:lastRow="0" w:firstColumn="0" w:lastColumn="0" w:noHBand="0" w:noVBand="0"/>
      </w:tblPr>
      <w:tblGrid>
        <w:gridCol w:w="4820"/>
        <w:gridCol w:w="4961"/>
      </w:tblGrid>
      <w:tr w:rsidR="00C974B9" w:rsidRPr="00E72DC1" w14:paraId="44BE1A2F" w14:textId="77777777" w:rsidTr="00047567">
        <w:trPr>
          <w:trHeight w:val="113"/>
        </w:trPr>
        <w:tc>
          <w:tcPr>
            <w:tcW w:w="4820" w:type="dxa"/>
          </w:tcPr>
          <w:p w14:paraId="2DEAC92B"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Съставил: ____________________</w:t>
            </w:r>
          </w:p>
          <w:p w14:paraId="2334429A" w14:textId="77777777" w:rsidR="00C974B9" w:rsidRPr="00E72DC1" w:rsidRDefault="00C974B9" w:rsidP="00927A01">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26EBC877" w14:textId="77777777" w:rsidR="00C974B9" w:rsidRPr="00E72DC1" w:rsidRDefault="00C974B9" w:rsidP="00927A01">
            <w:pPr>
              <w:autoSpaceDE w:val="0"/>
              <w:autoSpaceDN w:val="0"/>
              <w:adjustRightInd w:val="0"/>
              <w:rPr>
                <w:rFonts w:ascii="Arial" w:hAnsi="Arial"/>
                <w:b/>
                <w:bCs/>
                <w:sz w:val="20"/>
              </w:rPr>
            </w:pPr>
          </w:p>
        </w:tc>
        <w:tc>
          <w:tcPr>
            <w:tcW w:w="4961" w:type="dxa"/>
          </w:tcPr>
          <w:p w14:paraId="3E7651C0"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5C2B0864" w14:textId="77777777" w:rsidR="00C974B9" w:rsidRDefault="00C974B9" w:rsidP="00927A01">
            <w:pPr>
              <w:autoSpaceDE w:val="0"/>
              <w:autoSpaceDN w:val="0"/>
              <w:adjustRightInd w:val="0"/>
              <w:rPr>
                <w:rFonts w:ascii="Arial" w:hAnsi="Arial"/>
                <w:b/>
                <w:bCs/>
                <w:sz w:val="20"/>
              </w:rPr>
            </w:pPr>
            <w:r w:rsidRPr="00E72DC1">
              <w:rPr>
                <w:rFonts w:ascii="Arial" w:hAnsi="Arial"/>
                <w:b/>
                <w:bCs/>
                <w:sz w:val="20"/>
              </w:rPr>
              <w:t xml:space="preserve">     инж. Богдан </w:t>
            </w:r>
            <w:proofErr w:type="spellStart"/>
            <w:r w:rsidRPr="00E72DC1">
              <w:rPr>
                <w:rFonts w:ascii="Arial" w:hAnsi="Arial"/>
                <w:b/>
                <w:bCs/>
                <w:sz w:val="20"/>
              </w:rPr>
              <w:t>Бибов</w:t>
            </w:r>
            <w:proofErr w:type="spellEnd"/>
          </w:p>
          <w:p w14:paraId="009DE746" w14:textId="77777777" w:rsidR="000F2DA3" w:rsidRPr="00E72DC1" w:rsidRDefault="000F2DA3" w:rsidP="00927A01">
            <w:pPr>
              <w:autoSpaceDE w:val="0"/>
              <w:autoSpaceDN w:val="0"/>
              <w:adjustRightInd w:val="0"/>
              <w:rPr>
                <w:rFonts w:ascii="Arial" w:hAnsi="Arial"/>
                <w:b/>
                <w:bCs/>
                <w:sz w:val="20"/>
              </w:rPr>
            </w:pPr>
          </w:p>
        </w:tc>
      </w:tr>
      <w:tr w:rsidR="00C974B9" w:rsidRPr="00E72DC1" w14:paraId="3D655EE4" w14:textId="77777777" w:rsidTr="00047567">
        <w:trPr>
          <w:trHeight w:val="113"/>
        </w:trPr>
        <w:tc>
          <w:tcPr>
            <w:tcW w:w="4820" w:type="dxa"/>
          </w:tcPr>
          <w:p w14:paraId="4BFF47EE" w14:textId="10012558" w:rsidR="00C974B9" w:rsidRPr="00E72DC1" w:rsidRDefault="00C974B9" w:rsidP="00927A01">
            <w:pPr>
              <w:autoSpaceDE w:val="0"/>
              <w:autoSpaceDN w:val="0"/>
              <w:adjustRightInd w:val="0"/>
              <w:rPr>
                <w:rFonts w:ascii="Arial" w:hAnsi="Arial"/>
                <w:b/>
                <w:bCs/>
                <w:sz w:val="20"/>
              </w:rPr>
            </w:pPr>
          </w:p>
        </w:tc>
        <w:tc>
          <w:tcPr>
            <w:tcW w:w="4961" w:type="dxa"/>
          </w:tcPr>
          <w:p w14:paraId="1B774603"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59EAE"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ED5B5D" w:rsidRPr="00E72DC1" w14:paraId="4ADA82F7" w14:textId="77777777" w:rsidTr="00047567">
        <w:trPr>
          <w:trHeight w:val="113"/>
        </w:trPr>
        <w:tc>
          <w:tcPr>
            <w:tcW w:w="4820" w:type="dxa"/>
          </w:tcPr>
          <w:p w14:paraId="74F616F5" w14:textId="17025DAA" w:rsidR="00ED5B5D" w:rsidRPr="00E72DC1" w:rsidRDefault="00ED5B5D" w:rsidP="00ED5B5D">
            <w:pPr>
              <w:autoSpaceDE w:val="0"/>
              <w:autoSpaceDN w:val="0"/>
              <w:adjustRightInd w:val="0"/>
              <w:rPr>
                <w:rFonts w:ascii="Arial" w:hAnsi="Arial"/>
                <w:b/>
                <w:bCs/>
                <w:sz w:val="20"/>
              </w:rPr>
            </w:pPr>
          </w:p>
        </w:tc>
        <w:tc>
          <w:tcPr>
            <w:tcW w:w="4961" w:type="dxa"/>
          </w:tcPr>
          <w:p w14:paraId="1FDBB5CF" w14:textId="77777777" w:rsidR="00ED5B5D" w:rsidRPr="00E72DC1" w:rsidRDefault="00ED5B5D" w:rsidP="00ED5B5D">
            <w:pPr>
              <w:autoSpaceDE w:val="0"/>
              <w:autoSpaceDN w:val="0"/>
              <w:adjustRightInd w:val="0"/>
              <w:rPr>
                <w:rFonts w:ascii="Arial" w:hAnsi="Arial"/>
                <w:b/>
                <w:bCs/>
                <w:sz w:val="20"/>
              </w:rPr>
            </w:pPr>
          </w:p>
        </w:tc>
      </w:tr>
      <w:tr w:rsidR="00ED5B5D" w:rsidRPr="00E72DC1" w14:paraId="4CFB969A" w14:textId="77777777" w:rsidTr="00047567">
        <w:trPr>
          <w:trHeight w:val="113"/>
        </w:trPr>
        <w:tc>
          <w:tcPr>
            <w:tcW w:w="4820" w:type="dxa"/>
          </w:tcPr>
          <w:p w14:paraId="5AEB9ED3" w14:textId="50CFFB2E" w:rsidR="00ED5B5D" w:rsidRPr="00A13118" w:rsidRDefault="00ED5B5D" w:rsidP="00ED5B5D">
            <w:pPr>
              <w:autoSpaceDE w:val="0"/>
              <w:autoSpaceDN w:val="0"/>
              <w:adjustRightInd w:val="0"/>
              <w:rPr>
                <w:rFonts w:ascii="Arial" w:hAnsi="Arial"/>
                <w:b/>
                <w:bCs/>
                <w:sz w:val="20"/>
              </w:rPr>
            </w:pPr>
          </w:p>
        </w:tc>
        <w:tc>
          <w:tcPr>
            <w:tcW w:w="4961" w:type="dxa"/>
          </w:tcPr>
          <w:p w14:paraId="1C38E024" w14:textId="22D27AC5" w:rsidR="00ED5B5D" w:rsidRPr="00E72DC1" w:rsidRDefault="00ED5B5D" w:rsidP="00ED5B5D">
            <w:pPr>
              <w:autoSpaceDE w:val="0"/>
              <w:autoSpaceDN w:val="0"/>
              <w:adjustRightInd w:val="0"/>
              <w:rPr>
                <w:rFonts w:ascii="Arial" w:hAnsi="Arial"/>
                <w:b/>
                <w:bCs/>
                <w:sz w:val="20"/>
              </w:rPr>
            </w:pPr>
          </w:p>
        </w:tc>
      </w:tr>
      <w:tr w:rsidR="00ED5B5D" w:rsidRPr="00E72DC1" w14:paraId="472143BD" w14:textId="77777777" w:rsidTr="00047567">
        <w:trPr>
          <w:trHeight w:val="113"/>
        </w:trPr>
        <w:tc>
          <w:tcPr>
            <w:tcW w:w="4820" w:type="dxa"/>
          </w:tcPr>
          <w:p w14:paraId="11F279E2" w14:textId="55E3E4EF" w:rsidR="00ED5B5D" w:rsidRPr="00A13118" w:rsidRDefault="00ED5B5D" w:rsidP="00ED5B5D">
            <w:pPr>
              <w:autoSpaceDE w:val="0"/>
              <w:autoSpaceDN w:val="0"/>
              <w:adjustRightInd w:val="0"/>
              <w:rPr>
                <w:rFonts w:ascii="Arial" w:hAnsi="Arial"/>
                <w:b/>
                <w:bCs/>
                <w:sz w:val="20"/>
              </w:rPr>
            </w:pPr>
          </w:p>
        </w:tc>
        <w:tc>
          <w:tcPr>
            <w:tcW w:w="4961" w:type="dxa"/>
          </w:tcPr>
          <w:p w14:paraId="1E3A8C33" w14:textId="7FBC9827" w:rsidR="00ED5B5D" w:rsidRPr="00A13118" w:rsidRDefault="00ED5B5D" w:rsidP="00ED5B5D">
            <w:pPr>
              <w:autoSpaceDE w:val="0"/>
              <w:autoSpaceDN w:val="0"/>
              <w:adjustRightInd w:val="0"/>
              <w:rPr>
                <w:rFonts w:ascii="Arial" w:hAnsi="Arial"/>
                <w:b/>
                <w:bCs/>
                <w:sz w:val="20"/>
              </w:rPr>
            </w:pPr>
          </w:p>
        </w:tc>
      </w:tr>
      <w:tr w:rsidR="00ED5B5D" w:rsidRPr="00E72DC1" w14:paraId="31AA3ABF" w14:textId="77777777" w:rsidTr="00047567">
        <w:trPr>
          <w:trHeight w:val="113"/>
        </w:trPr>
        <w:tc>
          <w:tcPr>
            <w:tcW w:w="4820" w:type="dxa"/>
          </w:tcPr>
          <w:p w14:paraId="16E07807" w14:textId="77777777" w:rsidR="00ED5B5D" w:rsidRPr="00A13118" w:rsidRDefault="00ED5B5D" w:rsidP="00ED5B5D">
            <w:pPr>
              <w:autoSpaceDE w:val="0"/>
              <w:autoSpaceDN w:val="0"/>
              <w:adjustRightInd w:val="0"/>
              <w:rPr>
                <w:rFonts w:ascii="Arial" w:hAnsi="Arial"/>
                <w:b/>
                <w:bCs/>
                <w:sz w:val="20"/>
              </w:rPr>
            </w:pPr>
          </w:p>
        </w:tc>
        <w:tc>
          <w:tcPr>
            <w:tcW w:w="4961" w:type="dxa"/>
          </w:tcPr>
          <w:p w14:paraId="3C696090" w14:textId="77777777" w:rsidR="00ED5B5D" w:rsidRPr="00A13118" w:rsidRDefault="00ED5B5D" w:rsidP="00ED5B5D">
            <w:pPr>
              <w:autoSpaceDE w:val="0"/>
              <w:autoSpaceDN w:val="0"/>
              <w:adjustRightInd w:val="0"/>
              <w:rPr>
                <w:rFonts w:ascii="Arial" w:hAnsi="Arial"/>
                <w:b/>
                <w:bCs/>
                <w:sz w:val="20"/>
              </w:rPr>
            </w:pPr>
          </w:p>
        </w:tc>
      </w:tr>
      <w:tr w:rsidR="00ED5B5D" w:rsidRPr="00E72DC1" w14:paraId="2F774258" w14:textId="77777777" w:rsidTr="00047567">
        <w:trPr>
          <w:trHeight w:val="113"/>
        </w:trPr>
        <w:tc>
          <w:tcPr>
            <w:tcW w:w="4820" w:type="dxa"/>
          </w:tcPr>
          <w:p w14:paraId="437F15D8" w14:textId="77777777" w:rsidR="00ED5B5D" w:rsidRPr="00A13118" w:rsidRDefault="00ED5B5D" w:rsidP="00ED5B5D">
            <w:pPr>
              <w:autoSpaceDE w:val="0"/>
              <w:autoSpaceDN w:val="0"/>
              <w:adjustRightInd w:val="0"/>
              <w:rPr>
                <w:rFonts w:ascii="Arial" w:hAnsi="Arial"/>
                <w:b/>
                <w:bCs/>
                <w:sz w:val="20"/>
              </w:rPr>
            </w:pPr>
          </w:p>
        </w:tc>
        <w:tc>
          <w:tcPr>
            <w:tcW w:w="4961" w:type="dxa"/>
          </w:tcPr>
          <w:p w14:paraId="7D75E8F7" w14:textId="77777777" w:rsidR="00ED5B5D" w:rsidRPr="00A13118" w:rsidRDefault="00ED5B5D" w:rsidP="00ED5B5D">
            <w:pPr>
              <w:autoSpaceDE w:val="0"/>
              <w:autoSpaceDN w:val="0"/>
              <w:adjustRightInd w:val="0"/>
              <w:rPr>
                <w:rFonts w:ascii="Arial" w:hAnsi="Arial"/>
                <w:b/>
                <w:bCs/>
                <w:sz w:val="20"/>
              </w:rPr>
            </w:pPr>
          </w:p>
        </w:tc>
      </w:tr>
    </w:tbl>
    <w:p w14:paraId="20BBC977" w14:textId="77777777" w:rsidR="00C974B9" w:rsidRPr="00E72DC1" w:rsidRDefault="00C974B9" w:rsidP="00792722">
      <w:pPr>
        <w:spacing w:before="120" w:after="120"/>
        <w:jc w:val="both"/>
        <w:rPr>
          <w:rFonts w:ascii="Arial" w:hAnsi="Arial"/>
          <w:sz w:val="32"/>
          <w:szCs w:val="32"/>
        </w:rPr>
        <w:sectPr w:rsidR="00C974B9" w:rsidRPr="00E72DC1" w:rsidSect="00282F81">
          <w:pgSz w:w="11906" w:h="16838" w:code="9"/>
          <w:pgMar w:top="0" w:right="1274" w:bottom="993" w:left="1440" w:header="706" w:footer="562" w:gutter="0"/>
          <w:cols w:space="708"/>
          <w:docGrid w:linePitch="360"/>
        </w:sectPr>
      </w:pPr>
    </w:p>
    <w:p w14:paraId="5F2C93D9" w14:textId="77777777" w:rsidR="00A71C95" w:rsidRPr="00E72DC1" w:rsidRDefault="0023343B" w:rsidP="00792722">
      <w:pPr>
        <w:spacing w:before="120" w:after="120"/>
        <w:jc w:val="both"/>
        <w:rPr>
          <w:rFonts w:ascii="Arial" w:hAnsi="Arial"/>
          <w:sz w:val="32"/>
          <w:szCs w:val="32"/>
        </w:rPr>
      </w:pPr>
      <w:r w:rsidRPr="00E72DC1">
        <w:rPr>
          <w:rFonts w:ascii="Arial" w:hAnsi="Arial"/>
          <w:sz w:val="32"/>
          <w:szCs w:val="32"/>
        </w:rPr>
        <w:lastRenderedPageBreak/>
        <w:t>Пояснения</w:t>
      </w:r>
      <w:r w:rsidR="002C5C0C" w:rsidRPr="00E72DC1">
        <w:rPr>
          <w:rFonts w:ascii="Arial" w:hAnsi="Arial"/>
          <w:sz w:val="32"/>
          <w:szCs w:val="32"/>
        </w:rPr>
        <w:t xml:space="preserve"> към финансовия отчет</w:t>
      </w:r>
    </w:p>
    <w:p w14:paraId="4C30DFD2" w14:textId="77777777" w:rsidR="00AB4692" w:rsidRPr="00936DB6" w:rsidRDefault="001543CB" w:rsidP="00A4364A">
      <w:pPr>
        <w:pStyle w:val="1"/>
        <w:numPr>
          <w:ilvl w:val="0"/>
          <w:numId w:val="2"/>
        </w:numPr>
        <w:spacing w:line="240" w:lineRule="auto"/>
        <w:ind w:left="0" w:firstLine="0"/>
        <w:jc w:val="both"/>
        <w:rPr>
          <w:rFonts w:ascii="Arial" w:hAnsi="Arial" w:cs="Arial"/>
          <w:color w:val="auto"/>
          <w:sz w:val="20"/>
          <w:szCs w:val="20"/>
        </w:rPr>
      </w:pPr>
      <w:bookmarkStart w:id="2" w:name="_Ref250323014"/>
      <w:r>
        <w:rPr>
          <w:rFonts w:ascii="Arial" w:hAnsi="Arial" w:cs="Arial"/>
          <w:color w:val="auto"/>
          <w:sz w:val="20"/>
          <w:szCs w:val="20"/>
        </w:rPr>
        <w:t>Обща информация и п</w:t>
      </w:r>
      <w:r w:rsidR="00AB4692" w:rsidRPr="00936DB6">
        <w:rPr>
          <w:rFonts w:ascii="Arial" w:hAnsi="Arial" w:cs="Arial"/>
          <w:color w:val="auto"/>
          <w:sz w:val="20"/>
          <w:szCs w:val="20"/>
        </w:rPr>
        <w:t>редмет на дейност</w:t>
      </w:r>
      <w:bookmarkEnd w:id="2"/>
    </w:p>
    <w:p w14:paraId="0A075C06" w14:textId="7CC241BE" w:rsidR="0009389C" w:rsidRPr="00936DB6" w:rsidRDefault="00785374" w:rsidP="00A4364A">
      <w:pPr>
        <w:autoSpaceDE w:val="0"/>
        <w:autoSpaceDN w:val="0"/>
        <w:adjustRightInd w:val="0"/>
        <w:jc w:val="both"/>
        <w:rPr>
          <w:rFonts w:ascii="Arial" w:hAnsi="Arial"/>
          <w:color w:val="000000"/>
          <w:sz w:val="20"/>
        </w:rPr>
      </w:pPr>
      <w:r w:rsidRPr="00936DB6">
        <w:rPr>
          <w:rFonts w:ascii="Arial" w:hAnsi="Arial"/>
          <w:color w:val="000000"/>
          <w:sz w:val="20"/>
        </w:rPr>
        <w:t xml:space="preserve">Асенова крепост </w:t>
      </w:r>
      <w:r w:rsidR="00D92429" w:rsidRPr="00936DB6">
        <w:rPr>
          <w:rFonts w:ascii="Arial" w:hAnsi="Arial"/>
          <w:color w:val="000000"/>
          <w:sz w:val="20"/>
        </w:rPr>
        <w:t xml:space="preserve">АД </w:t>
      </w:r>
      <w:r w:rsidR="0009389C" w:rsidRPr="00936DB6">
        <w:rPr>
          <w:rFonts w:ascii="Arial" w:hAnsi="Arial"/>
          <w:color w:val="000000"/>
          <w:sz w:val="20"/>
        </w:rPr>
        <w:t>е регистрирано като акционерно дру</w:t>
      </w:r>
      <w:r w:rsidRPr="00936DB6">
        <w:rPr>
          <w:rFonts w:ascii="Arial" w:hAnsi="Arial"/>
          <w:color w:val="000000"/>
          <w:sz w:val="20"/>
        </w:rPr>
        <w:t>жество</w:t>
      </w:r>
      <w:r w:rsidR="009A15D2">
        <w:rPr>
          <w:rFonts w:ascii="Arial" w:hAnsi="Arial"/>
          <w:color w:val="000000"/>
          <w:sz w:val="20"/>
        </w:rPr>
        <w:t xml:space="preserve"> с ЕИК</w:t>
      </w:r>
      <w:r w:rsidR="00490301">
        <w:rPr>
          <w:rFonts w:ascii="Arial" w:hAnsi="Arial"/>
          <w:color w:val="000000"/>
          <w:sz w:val="20"/>
        </w:rPr>
        <w:t xml:space="preserve"> </w:t>
      </w:r>
      <w:r w:rsidR="00490301" w:rsidRPr="00490301">
        <w:rPr>
          <w:rFonts w:ascii="Arial" w:hAnsi="Arial"/>
          <w:color w:val="000000"/>
          <w:sz w:val="20"/>
        </w:rPr>
        <w:t>115012041</w:t>
      </w:r>
      <w:r w:rsidRPr="00936DB6">
        <w:rPr>
          <w:rFonts w:ascii="Arial" w:hAnsi="Arial"/>
          <w:color w:val="000000"/>
          <w:sz w:val="20"/>
        </w:rPr>
        <w:t xml:space="preserve"> през месец август 2001 г. с решение № 9743/12 август 1991 г. на Пловдивския окръжен съд. </w:t>
      </w:r>
      <w:r w:rsidR="0009389C" w:rsidRPr="00936DB6">
        <w:rPr>
          <w:rFonts w:ascii="Arial" w:hAnsi="Arial"/>
          <w:color w:val="000000"/>
          <w:sz w:val="20"/>
        </w:rPr>
        <w:t xml:space="preserve">Седалището и адресът на управление на Дружеството е гр. Асеновград, </w:t>
      </w:r>
      <w:proofErr w:type="spellStart"/>
      <w:r w:rsidR="0009389C" w:rsidRPr="00936DB6">
        <w:rPr>
          <w:rFonts w:ascii="Arial" w:hAnsi="Arial"/>
          <w:color w:val="000000"/>
          <w:sz w:val="20"/>
        </w:rPr>
        <w:t>ул</w:t>
      </w:r>
      <w:proofErr w:type="spellEnd"/>
      <w:r w:rsidR="0009389C" w:rsidRPr="00936DB6">
        <w:rPr>
          <w:rFonts w:ascii="Arial" w:hAnsi="Arial"/>
          <w:color w:val="000000"/>
          <w:sz w:val="20"/>
        </w:rPr>
        <w:t>.”Иван Вазов” № 2</w:t>
      </w:r>
      <w:r w:rsidRPr="00936DB6">
        <w:rPr>
          <w:rFonts w:ascii="Arial" w:hAnsi="Arial"/>
          <w:color w:val="000000"/>
          <w:sz w:val="20"/>
        </w:rPr>
        <w:t>.</w:t>
      </w:r>
    </w:p>
    <w:p w14:paraId="576218C3" w14:textId="77777777" w:rsidR="0009389C" w:rsidRPr="00936DB6" w:rsidRDefault="0009389C" w:rsidP="00A4364A">
      <w:pPr>
        <w:autoSpaceDE w:val="0"/>
        <w:autoSpaceDN w:val="0"/>
        <w:adjustRightInd w:val="0"/>
        <w:jc w:val="both"/>
        <w:rPr>
          <w:rFonts w:ascii="Arial" w:hAnsi="Arial"/>
          <w:color w:val="000000"/>
          <w:sz w:val="20"/>
        </w:rPr>
      </w:pPr>
    </w:p>
    <w:p w14:paraId="695CCEB9" w14:textId="77777777" w:rsidR="0009389C" w:rsidRPr="00936DB6" w:rsidRDefault="0009389C" w:rsidP="00A4364A">
      <w:pPr>
        <w:jc w:val="both"/>
        <w:rPr>
          <w:rFonts w:ascii="Arial" w:hAnsi="Arial"/>
          <w:sz w:val="20"/>
        </w:rPr>
      </w:pPr>
      <w:r w:rsidRPr="00936DB6">
        <w:rPr>
          <w:rFonts w:ascii="Arial" w:hAnsi="Arial"/>
          <w:sz w:val="20"/>
        </w:rPr>
        <w:t xml:space="preserve">Акциите на </w:t>
      </w:r>
      <w:r w:rsidR="00785374" w:rsidRPr="00936DB6">
        <w:rPr>
          <w:rFonts w:ascii="Arial" w:hAnsi="Arial"/>
          <w:sz w:val="20"/>
        </w:rPr>
        <w:t xml:space="preserve">Асенова крепост АД </w:t>
      </w:r>
      <w:r w:rsidRPr="00936DB6">
        <w:rPr>
          <w:rFonts w:ascii="Arial" w:hAnsi="Arial"/>
          <w:sz w:val="20"/>
        </w:rPr>
        <w:t>са регистрирани на Българска фондова борса</w:t>
      </w:r>
      <w:r w:rsidR="00A27C57" w:rsidRPr="00542214">
        <w:rPr>
          <w:rFonts w:ascii="Arial" w:hAnsi="Arial"/>
          <w:sz w:val="20"/>
        </w:rPr>
        <w:t xml:space="preserve"> </w:t>
      </w:r>
      <w:r w:rsidR="00A27C57">
        <w:rPr>
          <w:rFonts w:ascii="Arial" w:hAnsi="Arial"/>
          <w:sz w:val="20"/>
        </w:rPr>
        <w:t>с</w:t>
      </w:r>
      <w:r w:rsidR="00CD079D" w:rsidRPr="00542214">
        <w:rPr>
          <w:rFonts w:ascii="Arial" w:hAnsi="Arial"/>
          <w:sz w:val="20"/>
        </w:rPr>
        <w:t xml:space="preserve"> </w:t>
      </w:r>
      <w:r w:rsidR="00CD079D">
        <w:rPr>
          <w:rFonts w:ascii="Arial" w:hAnsi="Arial"/>
          <w:sz w:val="20"/>
        </w:rPr>
        <w:t xml:space="preserve">код </w:t>
      </w:r>
      <w:r w:rsidR="00A27C57">
        <w:rPr>
          <w:rFonts w:ascii="Arial" w:hAnsi="Arial"/>
          <w:sz w:val="20"/>
          <w:lang w:val="en-US"/>
        </w:rPr>
        <w:t>ASKR</w:t>
      </w:r>
      <w:r w:rsidRPr="00936DB6">
        <w:rPr>
          <w:rFonts w:ascii="Arial" w:hAnsi="Arial"/>
          <w:sz w:val="20"/>
        </w:rPr>
        <w:t>.</w:t>
      </w:r>
    </w:p>
    <w:p w14:paraId="28737FE7" w14:textId="77777777" w:rsidR="0009389C" w:rsidRPr="00936DB6" w:rsidRDefault="0009389C" w:rsidP="00A4364A">
      <w:pPr>
        <w:jc w:val="both"/>
        <w:rPr>
          <w:rFonts w:ascii="Arial" w:hAnsi="Arial"/>
          <w:sz w:val="20"/>
        </w:rPr>
      </w:pPr>
    </w:p>
    <w:p w14:paraId="71FE7B96" w14:textId="77777777" w:rsidR="0009389C" w:rsidRPr="00936DB6" w:rsidRDefault="00785374" w:rsidP="00A4364A">
      <w:pPr>
        <w:jc w:val="both"/>
        <w:rPr>
          <w:rFonts w:ascii="Arial" w:hAnsi="Arial"/>
          <w:sz w:val="20"/>
        </w:rPr>
      </w:pPr>
      <w:r w:rsidRPr="00936DB6">
        <w:rPr>
          <w:rFonts w:ascii="Arial" w:hAnsi="Arial"/>
          <w:sz w:val="20"/>
        </w:rPr>
        <w:t>О</w:t>
      </w:r>
      <w:r w:rsidR="0009389C" w:rsidRPr="00936DB6">
        <w:rPr>
          <w:rFonts w:ascii="Arial" w:hAnsi="Arial"/>
          <w:sz w:val="20"/>
        </w:rPr>
        <w:t>сновна</w:t>
      </w:r>
      <w:r w:rsidRPr="00936DB6">
        <w:rPr>
          <w:rFonts w:ascii="Arial" w:hAnsi="Arial"/>
          <w:sz w:val="20"/>
        </w:rPr>
        <w:t>та</w:t>
      </w:r>
      <w:r w:rsidR="0009389C" w:rsidRPr="00936DB6">
        <w:rPr>
          <w:rFonts w:ascii="Arial" w:hAnsi="Arial"/>
          <w:sz w:val="20"/>
        </w:rPr>
        <w:t xml:space="preserve"> дейност </w:t>
      </w:r>
      <w:r w:rsidRPr="00936DB6">
        <w:rPr>
          <w:rFonts w:ascii="Arial" w:hAnsi="Arial"/>
          <w:sz w:val="20"/>
        </w:rPr>
        <w:t xml:space="preserve">на Дружеството е </w:t>
      </w:r>
      <w:r w:rsidR="0009389C" w:rsidRPr="00936DB6">
        <w:rPr>
          <w:rFonts w:ascii="Arial" w:hAnsi="Arial"/>
          <w:sz w:val="20"/>
        </w:rPr>
        <w:t>производство и търговия с полимерни опаковки и материали и осъществява следните видове операции и сделки:</w:t>
      </w:r>
    </w:p>
    <w:p w14:paraId="4AD80BF3"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и търговия с полиетиленови изделия;</w:t>
      </w:r>
    </w:p>
    <w:p w14:paraId="5D4F36D4" w14:textId="77777777" w:rsidR="0009389C" w:rsidRPr="00936DB6" w:rsidRDefault="002674B1" w:rsidP="00A4364A">
      <w:pPr>
        <w:numPr>
          <w:ilvl w:val="0"/>
          <w:numId w:val="5"/>
        </w:numPr>
        <w:jc w:val="both"/>
        <w:rPr>
          <w:rFonts w:ascii="Arial" w:hAnsi="Arial"/>
          <w:sz w:val="20"/>
        </w:rPr>
      </w:pPr>
      <w:r w:rsidRPr="00936DB6">
        <w:rPr>
          <w:rFonts w:ascii="Arial" w:hAnsi="Arial"/>
          <w:sz w:val="20"/>
        </w:rPr>
        <w:t>полиетиленови фолиа</w:t>
      </w:r>
    </w:p>
    <w:p w14:paraId="42F73CC8"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 xml:space="preserve"> за селското стопанство;</w:t>
      </w:r>
    </w:p>
    <w:p w14:paraId="21E38F5D" w14:textId="77777777" w:rsidR="0009389C" w:rsidRPr="00936DB6" w:rsidRDefault="00944803" w:rsidP="00A4364A">
      <w:pPr>
        <w:numPr>
          <w:ilvl w:val="0"/>
          <w:numId w:val="5"/>
        </w:numPr>
        <w:jc w:val="both"/>
        <w:rPr>
          <w:rFonts w:ascii="Arial" w:hAnsi="Arial"/>
          <w:sz w:val="20"/>
        </w:rPr>
      </w:pPr>
      <w:r w:rsidRPr="00936DB6">
        <w:rPr>
          <w:rFonts w:ascii="Arial" w:hAnsi="Arial"/>
          <w:sz w:val="20"/>
        </w:rPr>
        <w:t xml:space="preserve">ТСБ, </w:t>
      </w:r>
      <w:r w:rsidR="0009389C" w:rsidRPr="00936DB6">
        <w:rPr>
          <w:rFonts w:ascii="Arial" w:hAnsi="Arial"/>
          <w:sz w:val="20"/>
        </w:rPr>
        <w:t>предназначено за едрогабаритни товари;</w:t>
      </w:r>
    </w:p>
    <w:p w14:paraId="31FF99EF"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полиетиленови торби, предназначени за опаковки на насипни товари, отворени и вентилни с възможност за нанасяне на печат и модификации в зависимост от изискванията на потребителя;</w:t>
      </w:r>
    </w:p>
    <w:p w14:paraId="35C133AD" w14:textId="77777777" w:rsidR="0009389C" w:rsidRPr="00936DB6" w:rsidRDefault="0009389C" w:rsidP="00A4364A">
      <w:pPr>
        <w:numPr>
          <w:ilvl w:val="0"/>
          <w:numId w:val="5"/>
        </w:numPr>
        <w:jc w:val="both"/>
        <w:rPr>
          <w:rFonts w:ascii="Arial" w:hAnsi="Arial"/>
          <w:sz w:val="20"/>
        </w:rPr>
      </w:pPr>
      <w:r w:rsidRPr="00936DB6">
        <w:rPr>
          <w:rFonts w:ascii="Arial" w:hAnsi="Arial"/>
          <w:sz w:val="20"/>
        </w:rPr>
        <w:t>дребен полиетиленов амбалаж;</w:t>
      </w:r>
    </w:p>
    <w:p w14:paraId="4FE8431F"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 xml:space="preserve">-многослойни от </w:t>
      </w:r>
      <w:proofErr w:type="spellStart"/>
      <w:r w:rsidR="0009389C" w:rsidRPr="00936DB6">
        <w:rPr>
          <w:rFonts w:ascii="Arial" w:hAnsi="Arial"/>
          <w:sz w:val="20"/>
        </w:rPr>
        <w:t>термопласти</w:t>
      </w:r>
      <w:proofErr w:type="spellEnd"/>
      <w:r w:rsidR="0009389C" w:rsidRPr="00936DB6">
        <w:rPr>
          <w:rFonts w:ascii="Arial" w:hAnsi="Arial"/>
          <w:sz w:val="20"/>
        </w:rPr>
        <w:t>, предназначен за опаковка на продукти от хранителната промишленост;</w:t>
      </w:r>
    </w:p>
    <w:p w14:paraId="1C63DCD9" w14:textId="77777777" w:rsidR="0009389C" w:rsidRPr="00936DB6" w:rsidRDefault="00366798" w:rsidP="00A4364A">
      <w:pPr>
        <w:numPr>
          <w:ilvl w:val="0"/>
          <w:numId w:val="5"/>
        </w:numPr>
        <w:jc w:val="both"/>
        <w:rPr>
          <w:rFonts w:ascii="Arial" w:hAnsi="Arial"/>
          <w:sz w:val="20"/>
        </w:rPr>
      </w:pPr>
      <w:r w:rsidRPr="00936DB6">
        <w:rPr>
          <w:rFonts w:ascii="Arial" w:hAnsi="Arial"/>
          <w:sz w:val="20"/>
        </w:rPr>
        <w:t>търговия</w:t>
      </w:r>
      <w:r w:rsidR="0009389C" w:rsidRPr="00936DB6">
        <w:rPr>
          <w:rFonts w:ascii="Arial" w:hAnsi="Arial"/>
          <w:sz w:val="20"/>
        </w:rPr>
        <w:t xml:space="preserve"> на </w:t>
      </w:r>
      <w:proofErr w:type="spellStart"/>
      <w:r w:rsidR="0009389C" w:rsidRPr="00936DB6">
        <w:rPr>
          <w:rFonts w:ascii="Arial" w:hAnsi="Arial"/>
          <w:sz w:val="20"/>
        </w:rPr>
        <w:t>биаксиално</w:t>
      </w:r>
      <w:proofErr w:type="spellEnd"/>
      <w:r w:rsidR="0009389C" w:rsidRPr="00936DB6">
        <w:rPr>
          <w:rFonts w:ascii="Arial" w:hAnsi="Arial"/>
          <w:sz w:val="20"/>
        </w:rPr>
        <w:t xml:space="preserve"> ориентирано </w:t>
      </w:r>
      <w:proofErr w:type="spellStart"/>
      <w:r w:rsidR="0009389C" w:rsidRPr="00936DB6">
        <w:rPr>
          <w:rFonts w:ascii="Arial" w:hAnsi="Arial"/>
          <w:sz w:val="20"/>
        </w:rPr>
        <w:t>полипропиленово</w:t>
      </w:r>
      <w:proofErr w:type="spellEnd"/>
      <w:r w:rsidR="0009389C" w:rsidRPr="00936DB6">
        <w:rPr>
          <w:rFonts w:ascii="Arial" w:hAnsi="Arial"/>
          <w:sz w:val="20"/>
        </w:rPr>
        <w:t xml:space="preserve"> фолио-със и без печат, предназначено за опаковане(автоматично и ръчно) на технически и тютюневи изделия, хранителни продукти;</w:t>
      </w:r>
    </w:p>
    <w:p w14:paraId="3E1C297A"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на тъкани изделия;</w:t>
      </w:r>
    </w:p>
    <w:p w14:paraId="59701372" w14:textId="77777777" w:rsidR="0009389C" w:rsidRPr="00936DB6" w:rsidRDefault="0009389C" w:rsidP="00A4364A">
      <w:pPr>
        <w:numPr>
          <w:ilvl w:val="0"/>
          <w:numId w:val="5"/>
        </w:numPr>
        <w:jc w:val="both"/>
        <w:rPr>
          <w:rFonts w:ascii="Arial" w:hAnsi="Arial"/>
          <w:sz w:val="20"/>
        </w:rPr>
      </w:pPr>
      <w:r w:rsidRPr="00936DB6">
        <w:rPr>
          <w:rFonts w:ascii="Arial" w:hAnsi="Arial"/>
          <w:sz w:val="20"/>
        </w:rPr>
        <w:t xml:space="preserve">торби тъкани от </w:t>
      </w:r>
      <w:proofErr w:type="spellStart"/>
      <w:r w:rsidRPr="00936DB6">
        <w:rPr>
          <w:rFonts w:ascii="Arial" w:hAnsi="Arial"/>
          <w:sz w:val="20"/>
        </w:rPr>
        <w:t>моноаксиално</w:t>
      </w:r>
      <w:proofErr w:type="spellEnd"/>
      <w:r w:rsidRPr="00936DB6">
        <w:rPr>
          <w:rFonts w:ascii="Arial" w:hAnsi="Arial"/>
          <w:sz w:val="20"/>
        </w:rPr>
        <w:t xml:space="preserve"> ориентирани ленти; отворени и вентилни, с и без печат, предназначени за опаковане на насипни товари предназначени за транспортиране на пакетни товари;</w:t>
      </w:r>
    </w:p>
    <w:p w14:paraId="3BA6EC5C" w14:textId="77777777" w:rsidR="0009389C" w:rsidRPr="00936DB6" w:rsidRDefault="0009389C" w:rsidP="00A4364A">
      <w:pPr>
        <w:numPr>
          <w:ilvl w:val="0"/>
          <w:numId w:val="5"/>
        </w:numPr>
        <w:jc w:val="both"/>
        <w:rPr>
          <w:rFonts w:ascii="Arial" w:hAnsi="Arial"/>
          <w:sz w:val="20"/>
        </w:rPr>
      </w:pPr>
      <w:r w:rsidRPr="00936DB6">
        <w:rPr>
          <w:rFonts w:ascii="Arial" w:hAnsi="Arial"/>
          <w:sz w:val="20"/>
        </w:rPr>
        <w:t>гъвкави контейнери(</w:t>
      </w:r>
      <w:proofErr w:type="spellStart"/>
      <w:r w:rsidRPr="00936DB6">
        <w:rPr>
          <w:rFonts w:ascii="Arial" w:hAnsi="Arial"/>
          <w:sz w:val="20"/>
        </w:rPr>
        <w:t>биг-бекси</w:t>
      </w:r>
      <w:proofErr w:type="spellEnd"/>
      <w:r w:rsidRPr="00936DB6">
        <w:rPr>
          <w:rFonts w:ascii="Arial" w:hAnsi="Arial"/>
          <w:sz w:val="20"/>
        </w:rPr>
        <w:t>), предназначени за пълнене и транспортиране на насипни товари;</w:t>
      </w:r>
    </w:p>
    <w:p w14:paraId="0DC64723" w14:textId="77777777" w:rsidR="0009389C" w:rsidRPr="00936DB6" w:rsidRDefault="0009389C" w:rsidP="00A4364A">
      <w:pPr>
        <w:numPr>
          <w:ilvl w:val="0"/>
          <w:numId w:val="5"/>
        </w:numPr>
        <w:jc w:val="both"/>
        <w:rPr>
          <w:rFonts w:ascii="Arial" w:hAnsi="Arial"/>
          <w:sz w:val="20"/>
        </w:rPr>
      </w:pPr>
      <w:r w:rsidRPr="00936DB6">
        <w:rPr>
          <w:rFonts w:ascii="Arial" w:hAnsi="Arial"/>
          <w:sz w:val="20"/>
        </w:rPr>
        <w:t xml:space="preserve">касетъчни </w:t>
      </w:r>
      <w:proofErr w:type="spellStart"/>
      <w:r w:rsidRPr="00936DB6">
        <w:rPr>
          <w:rFonts w:ascii="Arial" w:hAnsi="Arial"/>
          <w:sz w:val="20"/>
        </w:rPr>
        <w:t>промазани</w:t>
      </w:r>
      <w:proofErr w:type="spellEnd"/>
      <w:r w:rsidRPr="00936DB6">
        <w:rPr>
          <w:rFonts w:ascii="Arial" w:hAnsi="Arial"/>
          <w:sz w:val="20"/>
        </w:rPr>
        <w:t xml:space="preserve"> торби тип AD S</w:t>
      </w:r>
      <w:r w:rsidR="00A860F9">
        <w:rPr>
          <w:rFonts w:ascii="Arial" w:hAnsi="Arial"/>
          <w:sz w:val="20"/>
          <w:lang w:val="en-US"/>
        </w:rPr>
        <w:t>T</w:t>
      </w:r>
      <w:r w:rsidRPr="00936DB6">
        <w:rPr>
          <w:rFonts w:ascii="Arial" w:hAnsi="Arial"/>
          <w:sz w:val="20"/>
        </w:rPr>
        <w:t>AR;</w:t>
      </w:r>
    </w:p>
    <w:p w14:paraId="0AA3C8A8"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проектиране, производство и оборудване на полимерни опаковки и материали</w:t>
      </w:r>
      <w:r w:rsidR="00A27C57">
        <w:rPr>
          <w:rFonts w:ascii="Arial" w:hAnsi="Arial"/>
          <w:sz w:val="20"/>
        </w:rPr>
        <w:t>.</w:t>
      </w:r>
    </w:p>
    <w:p w14:paraId="48559EB0" w14:textId="77777777" w:rsidR="0009389C" w:rsidRPr="00936DB6" w:rsidRDefault="0009389C" w:rsidP="00A4364A">
      <w:pPr>
        <w:autoSpaceDE w:val="0"/>
        <w:autoSpaceDN w:val="0"/>
        <w:adjustRightInd w:val="0"/>
        <w:jc w:val="both"/>
        <w:rPr>
          <w:rFonts w:ascii="Arial" w:hAnsi="Arial"/>
          <w:b/>
          <w:bCs/>
          <w:sz w:val="20"/>
        </w:rPr>
      </w:pPr>
    </w:p>
    <w:p w14:paraId="17B58E9F" w14:textId="77777777" w:rsidR="00A57F3D" w:rsidRPr="00936DB6" w:rsidRDefault="0009389C" w:rsidP="00A4364A">
      <w:pPr>
        <w:jc w:val="both"/>
        <w:rPr>
          <w:rFonts w:ascii="Arial" w:hAnsi="Arial"/>
          <w:sz w:val="20"/>
        </w:rPr>
      </w:pPr>
      <w:r w:rsidRPr="00936DB6">
        <w:rPr>
          <w:rFonts w:ascii="Arial" w:hAnsi="Arial"/>
          <w:sz w:val="20"/>
        </w:rPr>
        <w:t>Асенова крепост АД има двустепенна система на управление</w:t>
      </w:r>
      <w:r w:rsidR="00944803" w:rsidRPr="00936DB6">
        <w:rPr>
          <w:rFonts w:ascii="Arial" w:hAnsi="Arial"/>
          <w:sz w:val="20"/>
        </w:rPr>
        <w:t>, която се състои от</w:t>
      </w:r>
      <w:r w:rsidR="00C14894" w:rsidRPr="00936DB6">
        <w:rPr>
          <w:rFonts w:ascii="Arial" w:hAnsi="Arial"/>
          <w:sz w:val="20"/>
        </w:rPr>
        <w:t xml:space="preserve"> </w:t>
      </w:r>
      <w:r w:rsidR="00A57F3D" w:rsidRPr="00936DB6">
        <w:rPr>
          <w:rFonts w:ascii="Arial" w:hAnsi="Arial"/>
          <w:sz w:val="20"/>
        </w:rPr>
        <w:t>Н</w:t>
      </w:r>
      <w:r w:rsidRPr="00936DB6">
        <w:rPr>
          <w:rFonts w:ascii="Arial" w:hAnsi="Arial"/>
          <w:sz w:val="20"/>
        </w:rPr>
        <w:t xml:space="preserve">адзорен </w:t>
      </w:r>
      <w:r w:rsidR="00171566" w:rsidRPr="00936DB6">
        <w:rPr>
          <w:rFonts w:ascii="Arial" w:hAnsi="Arial"/>
          <w:sz w:val="20"/>
        </w:rPr>
        <w:t>съвет</w:t>
      </w:r>
      <w:r w:rsidRPr="00936DB6">
        <w:rPr>
          <w:rFonts w:ascii="Arial" w:hAnsi="Arial"/>
          <w:sz w:val="20"/>
        </w:rPr>
        <w:t xml:space="preserve"> и </w:t>
      </w:r>
      <w:r w:rsidR="00A57F3D" w:rsidRPr="00936DB6">
        <w:rPr>
          <w:rFonts w:ascii="Arial" w:hAnsi="Arial"/>
          <w:sz w:val="20"/>
        </w:rPr>
        <w:t>У</w:t>
      </w:r>
      <w:r w:rsidRPr="00936DB6">
        <w:rPr>
          <w:rFonts w:ascii="Arial" w:hAnsi="Arial"/>
          <w:sz w:val="20"/>
        </w:rPr>
        <w:t>правителен съвет</w:t>
      </w:r>
      <w:r w:rsidR="00E75309">
        <w:rPr>
          <w:rFonts w:ascii="Arial" w:hAnsi="Arial"/>
          <w:sz w:val="20"/>
        </w:rPr>
        <w:t xml:space="preserve"> </w:t>
      </w:r>
      <w:r w:rsidR="00E75309" w:rsidRPr="00936DB6">
        <w:rPr>
          <w:rFonts w:ascii="Arial" w:hAnsi="Arial"/>
          <w:sz w:val="20"/>
        </w:rPr>
        <w:t>в състав</w:t>
      </w:r>
      <w:r w:rsidR="00E75309">
        <w:rPr>
          <w:rFonts w:ascii="Arial" w:hAnsi="Arial"/>
          <w:sz w:val="20"/>
        </w:rPr>
        <w:t>, както следва</w:t>
      </w:r>
      <w:r w:rsidR="009527BA">
        <w:rPr>
          <w:rFonts w:ascii="Arial" w:hAnsi="Arial"/>
          <w:sz w:val="20"/>
        </w:rPr>
        <w:t>:</w:t>
      </w:r>
    </w:p>
    <w:p w14:paraId="2B2D2495" w14:textId="77777777" w:rsidR="004B4AF3" w:rsidRPr="00936DB6" w:rsidRDefault="004B4AF3" w:rsidP="00A4364A">
      <w:pPr>
        <w:jc w:val="both"/>
        <w:rPr>
          <w:rFonts w:ascii="Arial" w:hAnsi="Arial"/>
          <w:sz w:val="20"/>
        </w:rPr>
      </w:pPr>
    </w:p>
    <w:p w14:paraId="7DE13228" w14:textId="77777777" w:rsidR="00B0200D" w:rsidRDefault="00B0200D" w:rsidP="00A4364A">
      <w:pPr>
        <w:jc w:val="both"/>
        <w:rPr>
          <w:rFonts w:ascii="Arial" w:hAnsi="Arial"/>
          <w:sz w:val="20"/>
        </w:rPr>
      </w:pPr>
      <w:r w:rsidRPr="00936DB6">
        <w:rPr>
          <w:rFonts w:ascii="Arial" w:hAnsi="Arial"/>
          <w:sz w:val="20"/>
        </w:rPr>
        <w:t>Надзорният съве</w:t>
      </w:r>
      <w:r w:rsidR="00E75309">
        <w:rPr>
          <w:rFonts w:ascii="Arial" w:hAnsi="Arial"/>
          <w:sz w:val="20"/>
        </w:rPr>
        <w:t>т</w:t>
      </w:r>
      <w:r w:rsidRPr="00936DB6">
        <w:rPr>
          <w:rFonts w:ascii="Arial" w:hAnsi="Arial"/>
          <w:sz w:val="20"/>
        </w:rPr>
        <w:t>:</w:t>
      </w:r>
    </w:p>
    <w:p w14:paraId="434E140E" w14:textId="77777777" w:rsidR="00B0200D" w:rsidRPr="00936DB6" w:rsidRDefault="00B0200D" w:rsidP="00A4364A">
      <w:pPr>
        <w:numPr>
          <w:ilvl w:val="0"/>
          <w:numId w:val="6"/>
        </w:numPr>
        <w:jc w:val="both"/>
        <w:rPr>
          <w:rFonts w:ascii="Arial" w:hAnsi="Arial"/>
          <w:sz w:val="20"/>
        </w:rPr>
      </w:pPr>
      <w:r w:rsidRPr="00936DB6">
        <w:rPr>
          <w:rFonts w:ascii="Arial" w:hAnsi="Arial"/>
          <w:sz w:val="20"/>
        </w:rPr>
        <w:t>Зърнени храни България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 xml:space="preserve">и Александър </w:t>
      </w:r>
      <w:proofErr w:type="spellStart"/>
      <w:r w:rsidR="003310B0" w:rsidRPr="00936DB6">
        <w:rPr>
          <w:rFonts w:ascii="Arial" w:hAnsi="Arial"/>
          <w:sz w:val="20"/>
        </w:rPr>
        <w:t>Керезов</w:t>
      </w:r>
      <w:proofErr w:type="spellEnd"/>
      <w:r w:rsidR="003310B0" w:rsidRPr="00936DB6">
        <w:rPr>
          <w:rFonts w:ascii="Arial" w:hAnsi="Arial"/>
          <w:sz w:val="20"/>
        </w:rPr>
        <w:t xml:space="preserve"> и</w:t>
      </w:r>
      <w:r w:rsidRPr="00936DB6">
        <w:rPr>
          <w:rFonts w:ascii="Arial" w:hAnsi="Arial"/>
          <w:sz w:val="20"/>
        </w:rPr>
        <w:t xml:space="preserve"> Любомир Чакъров</w:t>
      </w:r>
      <w:r w:rsidR="00B774A5">
        <w:rPr>
          <w:rFonts w:ascii="Arial" w:hAnsi="Arial"/>
          <w:sz w:val="20"/>
        </w:rPr>
        <w:t>;</w:t>
      </w:r>
    </w:p>
    <w:p w14:paraId="256429BD" w14:textId="77777777" w:rsidR="003215F3" w:rsidRDefault="00B0200D" w:rsidP="00A4364A">
      <w:pPr>
        <w:numPr>
          <w:ilvl w:val="0"/>
          <w:numId w:val="6"/>
        </w:numPr>
        <w:tabs>
          <w:tab w:val="left" w:pos="709"/>
        </w:tabs>
        <w:jc w:val="both"/>
        <w:rPr>
          <w:rFonts w:ascii="Arial" w:hAnsi="Arial"/>
          <w:sz w:val="20"/>
        </w:rPr>
      </w:pPr>
      <w:r w:rsidRPr="00936DB6">
        <w:rPr>
          <w:rFonts w:ascii="Arial" w:hAnsi="Arial"/>
          <w:sz w:val="20"/>
        </w:rPr>
        <w:t>Химимпорт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w:t>
      </w:r>
      <w:r w:rsidRPr="00936DB6">
        <w:rPr>
          <w:rFonts w:ascii="Arial" w:hAnsi="Arial"/>
          <w:sz w:val="20"/>
        </w:rPr>
        <w:t xml:space="preserve"> </w:t>
      </w:r>
      <w:r w:rsidR="003310B0" w:rsidRPr="00936DB6">
        <w:rPr>
          <w:rFonts w:ascii="Arial" w:hAnsi="Arial"/>
          <w:sz w:val="20"/>
        </w:rPr>
        <w:t xml:space="preserve">Иво </w:t>
      </w:r>
      <w:r w:rsidR="00EA5429" w:rsidRPr="00936DB6">
        <w:rPr>
          <w:rFonts w:ascii="Arial" w:hAnsi="Arial"/>
          <w:sz w:val="20"/>
        </w:rPr>
        <w:t>Каменов</w:t>
      </w:r>
      <w:r w:rsidR="003310B0" w:rsidRPr="00936DB6">
        <w:rPr>
          <w:rFonts w:ascii="Arial" w:hAnsi="Arial"/>
          <w:sz w:val="20"/>
        </w:rPr>
        <w:t xml:space="preserve"> и Марин Митев</w:t>
      </w:r>
      <w:r w:rsidR="00B774A5">
        <w:rPr>
          <w:rFonts w:ascii="Arial" w:hAnsi="Arial"/>
          <w:sz w:val="20"/>
        </w:rPr>
        <w:t>;</w:t>
      </w:r>
    </w:p>
    <w:p w14:paraId="0EA20A89" w14:textId="77777777" w:rsidR="00B774A5" w:rsidRDefault="00B774A5" w:rsidP="003215F3">
      <w:pPr>
        <w:numPr>
          <w:ilvl w:val="0"/>
          <w:numId w:val="6"/>
        </w:numPr>
        <w:tabs>
          <w:tab w:val="left" w:pos="709"/>
        </w:tabs>
        <w:jc w:val="both"/>
        <w:rPr>
          <w:rFonts w:ascii="Arial" w:hAnsi="Arial"/>
          <w:sz w:val="20"/>
        </w:rPr>
      </w:pPr>
      <w:r w:rsidRPr="003215F3">
        <w:rPr>
          <w:rFonts w:ascii="Arial" w:hAnsi="Arial"/>
          <w:sz w:val="20"/>
        </w:rPr>
        <w:t>Милена Кънева-Йосифова</w:t>
      </w:r>
      <w:r>
        <w:rPr>
          <w:rFonts w:ascii="Arial" w:hAnsi="Arial"/>
          <w:sz w:val="20"/>
        </w:rPr>
        <w:t>.</w:t>
      </w:r>
    </w:p>
    <w:p w14:paraId="797AD932" w14:textId="77777777" w:rsidR="00B774A5" w:rsidRDefault="00B774A5" w:rsidP="00386B72">
      <w:pPr>
        <w:tabs>
          <w:tab w:val="left" w:pos="709"/>
        </w:tabs>
        <w:ind w:left="360"/>
        <w:jc w:val="both"/>
        <w:rPr>
          <w:rFonts w:ascii="Arial" w:hAnsi="Arial"/>
          <w:sz w:val="20"/>
        </w:rPr>
      </w:pPr>
    </w:p>
    <w:p w14:paraId="78EB528A" w14:textId="74816DF0" w:rsidR="0009389C" w:rsidRPr="00936DB6" w:rsidRDefault="003976FF" w:rsidP="00A4364A">
      <w:pPr>
        <w:jc w:val="both"/>
        <w:rPr>
          <w:rFonts w:ascii="Arial" w:hAnsi="Arial"/>
          <w:sz w:val="20"/>
        </w:rPr>
      </w:pPr>
      <w:r w:rsidRPr="00936DB6">
        <w:rPr>
          <w:rFonts w:ascii="Arial" w:hAnsi="Arial"/>
          <w:sz w:val="20"/>
        </w:rPr>
        <w:t>Управител</w:t>
      </w:r>
      <w:r w:rsidR="0009389C" w:rsidRPr="00936DB6">
        <w:rPr>
          <w:rFonts w:ascii="Arial" w:hAnsi="Arial"/>
          <w:sz w:val="20"/>
        </w:rPr>
        <w:t>н</w:t>
      </w:r>
      <w:r w:rsidRPr="00936DB6">
        <w:rPr>
          <w:rFonts w:ascii="Arial" w:hAnsi="Arial"/>
          <w:sz w:val="20"/>
        </w:rPr>
        <w:t>ия</w:t>
      </w:r>
      <w:r w:rsidR="004B4AF3" w:rsidRPr="00936DB6">
        <w:rPr>
          <w:rFonts w:ascii="Arial" w:hAnsi="Arial"/>
          <w:sz w:val="20"/>
        </w:rPr>
        <w:t>т</w:t>
      </w:r>
      <w:r w:rsidR="0009389C" w:rsidRPr="00936DB6">
        <w:rPr>
          <w:rFonts w:ascii="Arial" w:hAnsi="Arial"/>
          <w:sz w:val="20"/>
        </w:rPr>
        <w:t xml:space="preserve"> съвет</w:t>
      </w:r>
      <w:r w:rsidR="00226BE5">
        <w:rPr>
          <w:rFonts w:ascii="Arial" w:hAnsi="Arial"/>
          <w:sz w:val="20"/>
        </w:rPr>
        <w:t>,</w:t>
      </w:r>
      <w:r w:rsidR="0073404E">
        <w:rPr>
          <w:rFonts w:ascii="Arial" w:hAnsi="Arial"/>
          <w:sz w:val="20"/>
        </w:rPr>
        <w:t xml:space="preserve"> действащ към </w:t>
      </w:r>
      <w:r w:rsidR="00E24B54" w:rsidRPr="004625DE">
        <w:rPr>
          <w:rFonts w:ascii="Arial" w:hAnsi="Arial"/>
          <w:sz w:val="20"/>
        </w:rPr>
        <w:t>31.</w:t>
      </w:r>
      <w:r w:rsidR="007567B8">
        <w:rPr>
          <w:rFonts w:ascii="Arial" w:hAnsi="Arial"/>
          <w:sz w:val="20"/>
          <w:lang w:val="en-US"/>
        </w:rPr>
        <w:t>03</w:t>
      </w:r>
      <w:r w:rsidR="0073404E">
        <w:rPr>
          <w:rFonts w:ascii="Arial" w:hAnsi="Arial"/>
          <w:sz w:val="20"/>
        </w:rPr>
        <w:t>.202</w:t>
      </w:r>
      <w:r w:rsidR="007567B8">
        <w:rPr>
          <w:rFonts w:ascii="Arial" w:hAnsi="Arial"/>
          <w:sz w:val="20"/>
          <w:lang w:val="en-US"/>
        </w:rPr>
        <w:t>5</w:t>
      </w:r>
      <w:r w:rsidR="0073404E">
        <w:rPr>
          <w:rFonts w:ascii="Arial" w:hAnsi="Arial"/>
          <w:sz w:val="20"/>
        </w:rPr>
        <w:t xml:space="preserve"> г</w:t>
      </w:r>
      <w:r w:rsidR="00226BE5">
        <w:rPr>
          <w:rFonts w:ascii="Arial" w:hAnsi="Arial"/>
          <w:sz w:val="20"/>
        </w:rPr>
        <w:t>.</w:t>
      </w:r>
      <w:r w:rsidR="0009389C" w:rsidRPr="00936DB6">
        <w:rPr>
          <w:rFonts w:ascii="Arial" w:hAnsi="Arial"/>
          <w:sz w:val="20"/>
        </w:rPr>
        <w:t>:</w:t>
      </w:r>
    </w:p>
    <w:p w14:paraId="76CA703D" w14:textId="77777777" w:rsidR="0009389C" w:rsidRPr="00936DB6" w:rsidRDefault="00DD1E91" w:rsidP="00A4364A">
      <w:pPr>
        <w:numPr>
          <w:ilvl w:val="0"/>
          <w:numId w:val="7"/>
        </w:numPr>
        <w:jc w:val="both"/>
        <w:rPr>
          <w:rFonts w:ascii="Arial" w:hAnsi="Arial"/>
          <w:sz w:val="20"/>
        </w:rPr>
      </w:pPr>
      <w:r w:rsidRPr="00936DB6">
        <w:rPr>
          <w:rFonts w:ascii="Arial" w:hAnsi="Arial"/>
          <w:sz w:val="20"/>
        </w:rPr>
        <w:t xml:space="preserve">Александър Димитров </w:t>
      </w:r>
      <w:proofErr w:type="spellStart"/>
      <w:r w:rsidRPr="00936DB6">
        <w:rPr>
          <w:rFonts w:ascii="Arial" w:hAnsi="Arial"/>
          <w:sz w:val="20"/>
        </w:rPr>
        <w:t>Керезов</w:t>
      </w:r>
      <w:proofErr w:type="spellEnd"/>
      <w:r w:rsidR="00B774A5">
        <w:rPr>
          <w:rFonts w:ascii="Arial" w:hAnsi="Arial"/>
          <w:sz w:val="20"/>
        </w:rPr>
        <w:t>;</w:t>
      </w:r>
    </w:p>
    <w:p w14:paraId="4F40DAF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Никола Пеев Мишев</w:t>
      </w:r>
      <w:r w:rsidR="00B774A5">
        <w:rPr>
          <w:rFonts w:ascii="Arial" w:hAnsi="Arial"/>
          <w:sz w:val="20"/>
        </w:rPr>
        <w:t>;</w:t>
      </w:r>
    </w:p>
    <w:p w14:paraId="061CBA28" w14:textId="77777777" w:rsidR="006B6297" w:rsidRPr="00936DB6" w:rsidRDefault="006B6297" w:rsidP="00A4364A">
      <w:pPr>
        <w:numPr>
          <w:ilvl w:val="0"/>
          <w:numId w:val="7"/>
        </w:numPr>
        <w:jc w:val="both"/>
        <w:rPr>
          <w:rFonts w:ascii="Arial" w:hAnsi="Arial"/>
          <w:sz w:val="20"/>
        </w:rPr>
      </w:pPr>
      <w:r w:rsidRPr="00936DB6">
        <w:rPr>
          <w:rFonts w:ascii="Arial" w:hAnsi="Arial"/>
          <w:sz w:val="20"/>
        </w:rPr>
        <w:t xml:space="preserve">Богдан Атанасов </w:t>
      </w:r>
      <w:proofErr w:type="spellStart"/>
      <w:r w:rsidRPr="00936DB6">
        <w:rPr>
          <w:rFonts w:ascii="Arial" w:hAnsi="Arial"/>
          <w:sz w:val="20"/>
        </w:rPr>
        <w:t>Бибов</w:t>
      </w:r>
      <w:proofErr w:type="spellEnd"/>
      <w:r w:rsidR="00B774A5">
        <w:rPr>
          <w:rFonts w:ascii="Arial" w:hAnsi="Arial"/>
          <w:sz w:val="20"/>
        </w:rPr>
        <w:t>;</w:t>
      </w:r>
    </w:p>
    <w:p w14:paraId="171E392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Любомир Димитров Аргиров</w:t>
      </w:r>
      <w:r w:rsidR="00B774A5">
        <w:rPr>
          <w:rFonts w:ascii="Arial" w:hAnsi="Arial"/>
          <w:sz w:val="20"/>
        </w:rPr>
        <w:t>;</w:t>
      </w:r>
    </w:p>
    <w:p w14:paraId="7D830526" w14:textId="77777777" w:rsidR="003976FF" w:rsidRPr="00961E29" w:rsidRDefault="003C673A" w:rsidP="00A4364A">
      <w:pPr>
        <w:numPr>
          <w:ilvl w:val="0"/>
          <w:numId w:val="7"/>
        </w:numPr>
        <w:jc w:val="both"/>
        <w:rPr>
          <w:rFonts w:ascii="Arial" w:hAnsi="Arial"/>
          <w:sz w:val="20"/>
        </w:rPr>
      </w:pPr>
      <w:r w:rsidRPr="00782221">
        <w:rPr>
          <w:rFonts w:ascii="Arial" w:hAnsi="Arial"/>
          <w:sz w:val="20"/>
        </w:rPr>
        <w:t>Любомир Николов Апостолов</w:t>
      </w:r>
      <w:r w:rsidR="00B774A5">
        <w:rPr>
          <w:rFonts w:ascii="Arial" w:hAnsi="Arial"/>
          <w:sz w:val="20"/>
        </w:rPr>
        <w:t>.</w:t>
      </w:r>
    </w:p>
    <w:p w14:paraId="3652B23D" w14:textId="77777777" w:rsidR="00961E29" w:rsidRPr="00936DB6" w:rsidRDefault="006B6297" w:rsidP="00961E29">
      <w:pPr>
        <w:spacing w:before="120" w:after="120"/>
        <w:jc w:val="both"/>
        <w:rPr>
          <w:rFonts w:ascii="Arial" w:hAnsi="Arial"/>
          <w:sz w:val="20"/>
        </w:rPr>
      </w:pPr>
      <w:r w:rsidRPr="00936DB6">
        <w:rPr>
          <w:rFonts w:ascii="Arial" w:hAnsi="Arial"/>
          <w:sz w:val="20"/>
        </w:rPr>
        <w:t>Дружеството</w:t>
      </w:r>
      <w:r w:rsidR="003976FF" w:rsidRPr="00936DB6">
        <w:rPr>
          <w:rFonts w:ascii="Arial" w:hAnsi="Arial"/>
          <w:sz w:val="20"/>
        </w:rPr>
        <w:t xml:space="preserve"> се управлява от изпълнителните</w:t>
      </w:r>
      <w:r w:rsidR="003B7777" w:rsidRPr="00936DB6">
        <w:rPr>
          <w:rFonts w:ascii="Arial" w:hAnsi="Arial"/>
          <w:sz w:val="20"/>
        </w:rPr>
        <w:t xml:space="preserve"> директори Никола Пеев Мишев</w:t>
      </w:r>
      <w:r w:rsidR="003976FF" w:rsidRPr="00936DB6">
        <w:rPr>
          <w:rFonts w:ascii="Arial" w:hAnsi="Arial"/>
          <w:sz w:val="20"/>
        </w:rPr>
        <w:t xml:space="preserve"> и</w:t>
      </w:r>
      <w:r w:rsidR="00C57759" w:rsidRPr="00936DB6">
        <w:rPr>
          <w:rFonts w:ascii="Arial" w:hAnsi="Arial"/>
          <w:sz w:val="20"/>
        </w:rPr>
        <w:t xml:space="preserve"> </w:t>
      </w:r>
      <w:r w:rsidR="002674B1" w:rsidRPr="00936DB6">
        <w:rPr>
          <w:rFonts w:ascii="Arial" w:hAnsi="Arial"/>
          <w:sz w:val="20"/>
        </w:rPr>
        <w:t xml:space="preserve">Богдан Атанасов </w:t>
      </w:r>
      <w:proofErr w:type="spellStart"/>
      <w:r w:rsidR="002674B1" w:rsidRPr="00936DB6">
        <w:rPr>
          <w:rFonts w:ascii="Arial" w:hAnsi="Arial"/>
          <w:sz w:val="20"/>
        </w:rPr>
        <w:t>Бибов</w:t>
      </w:r>
      <w:proofErr w:type="spellEnd"/>
      <w:r w:rsidR="002674B1" w:rsidRPr="00936DB6">
        <w:rPr>
          <w:rFonts w:ascii="Arial" w:hAnsi="Arial"/>
          <w:sz w:val="20"/>
        </w:rPr>
        <w:t xml:space="preserve"> само заедно.</w:t>
      </w:r>
    </w:p>
    <w:p w14:paraId="1D8CA5D4" w14:textId="331F88E3" w:rsidR="004804C4" w:rsidRPr="00936DB6" w:rsidRDefault="00521D3B" w:rsidP="00961E29">
      <w:pPr>
        <w:spacing w:before="120" w:after="120"/>
        <w:jc w:val="both"/>
        <w:rPr>
          <w:rFonts w:ascii="Arial" w:hAnsi="Arial"/>
          <w:sz w:val="20"/>
        </w:rPr>
      </w:pPr>
      <w:r w:rsidRPr="00936DB6">
        <w:rPr>
          <w:rFonts w:ascii="Arial" w:hAnsi="Arial"/>
          <w:sz w:val="20"/>
        </w:rPr>
        <w:t>К</w:t>
      </w:r>
      <w:r w:rsidR="003976FF" w:rsidRPr="00936DB6">
        <w:rPr>
          <w:rFonts w:ascii="Arial" w:hAnsi="Arial"/>
          <w:sz w:val="20"/>
        </w:rPr>
        <w:t xml:space="preserve">ъм </w:t>
      </w:r>
      <w:r w:rsidR="00E24B54" w:rsidRPr="004625DE">
        <w:rPr>
          <w:rFonts w:ascii="Arial" w:hAnsi="Arial"/>
          <w:sz w:val="20"/>
        </w:rPr>
        <w:t>31</w:t>
      </w:r>
      <w:r w:rsidR="00EA793E" w:rsidRPr="004625DE">
        <w:rPr>
          <w:rFonts w:ascii="Arial" w:hAnsi="Arial"/>
          <w:sz w:val="20"/>
        </w:rPr>
        <w:t xml:space="preserve"> </w:t>
      </w:r>
      <w:r w:rsidR="007567B8">
        <w:rPr>
          <w:rFonts w:ascii="Arial" w:hAnsi="Arial"/>
          <w:sz w:val="20"/>
        </w:rPr>
        <w:t>март</w:t>
      </w:r>
      <w:r w:rsidR="0006668F" w:rsidRPr="00D33945">
        <w:rPr>
          <w:rFonts w:ascii="Arial" w:hAnsi="Arial"/>
          <w:color w:val="000000"/>
          <w:sz w:val="20"/>
        </w:rPr>
        <w:t xml:space="preserve"> </w:t>
      </w:r>
      <w:r w:rsidR="00077BB4" w:rsidRPr="00D33945">
        <w:rPr>
          <w:rFonts w:ascii="Arial" w:hAnsi="Arial"/>
          <w:color w:val="000000"/>
          <w:sz w:val="20"/>
        </w:rPr>
        <w:t>2</w:t>
      </w:r>
      <w:r w:rsidR="00077BB4" w:rsidRPr="00936DB6">
        <w:rPr>
          <w:rFonts w:ascii="Arial" w:hAnsi="Arial"/>
          <w:sz w:val="20"/>
        </w:rPr>
        <w:t>0</w:t>
      </w:r>
      <w:r w:rsidR="00C91871" w:rsidRPr="00936DB6">
        <w:rPr>
          <w:rFonts w:ascii="Arial" w:hAnsi="Arial"/>
          <w:sz w:val="20"/>
        </w:rPr>
        <w:t>2</w:t>
      </w:r>
      <w:r w:rsidR="007567B8">
        <w:rPr>
          <w:rFonts w:ascii="Arial" w:hAnsi="Arial"/>
          <w:sz w:val="20"/>
        </w:rPr>
        <w:t>5</w:t>
      </w:r>
      <w:r w:rsidR="002E30A9" w:rsidRPr="00936DB6">
        <w:rPr>
          <w:rFonts w:ascii="Arial" w:hAnsi="Arial"/>
          <w:sz w:val="20"/>
        </w:rPr>
        <w:t xml:space="preserve"> г</w:t>
      </w:r>
      <w:r w:rsidRPr="00936DB6">
        <w:rPr>
          <w:rFonts w:ascii="Arial" w:hAnsi="Arial"/>
          <w:sz w:val="20"/>
        </w:rPr>
        <w:t>.</w:t>
      </w:r>
      <w:r w:rsidR="000D5034" w:rsidRPr="00936DB6">
        <w:rPr>
          <w:rFonts w:ascii="Arial" w:hAnsi="Arial"/>
          <w:sz w:val="20"/>
        </w:rPr>
        <w:t xml:space="preserve"> </w:t>
      </w:r>
      <w:r w:rsidR="00BF511E" w:rsidRPr="00936DB6">
        <w:rPr>
          <w:rFonts w:ascii="Arial" w:hAnsi="Arial"/>
          <w:sz w:val="20"/>
        </w:rPr>
        <w:t>средно списъчния</w:t>
      </w:r>
      <w:r w:rsidR="004B4AF3" w:rsidRPr="00936DB6">
        <w:rPr>
          <w:rFonts w:ascii="Arial" w:hAnsi="Arial"/>
          <w:sz w:val="20"/>
        </w:rPr>
        <w:t>т</w:t>
      </w:r>
      <w:r w:rsidR="00BF511E" w:rsidRPr="00936DB6">
        <w:rPr>
          <w:rFonts w:ascii="Arial" w:hAnsi="Arial"/>
          <w:sz w:val="20"/>
        </w:rPr>
        <w:t xml:space="preserve"> брой на персонала</w:t>
      </w:r>
      <w:r w:rsidR="004B2370" w:rsidRPr="00936DB6">
        <w:rPr>
          <w:rFonts w:ascii="Arial" w:hAnsi="Arial"/>
          <w:sz w:val="20"/>
        </w:rPr>
        <w:t xml:space="preserve"> </w:t>
      </w:r>
      <w:r w:rsidR="004B2370" w:rsidRPr="00B168FD">
        <w:rPr>
          <w:rFonts w:ascii="Arial" w:hAnsi="Arial"/>
          <w:sz w:val="20"/>
        </w:rPr>
        <w:t xml:space="preserve">е </w:t>
      </w:r>
      <w:r w:rsidR="00491A2F" w:rsidRPr="00DE2B01">
        <w:rPr>
          <w:rFonts w:ascii="Arial" w:hAnsi="Arial"/>
          <w:sz w:val="20"/>
        </w:rPr>
        <w:t>223</w:t>
      </w:r>
      <w:r w:rsidR="00842554" w:rsidRPr="00DE2B01">
        <w:rPr>
          <w:rFonts w:ascii="Arial" w:hAnsi="Arial"/>
          <w:sz w:val="20"/>
        </w:rPr>
        <w:t xml:space="preserve"> д</w:t>
      </w:r>
      <w:r w:rsidR="004B2370" w:rsidRPr="00936DB6">
        <w:rPr>
          <w:rFonts w:ascii="Arial" w:hAnsi="Arial"/>
          <w:sz w:val="20"/>
        </w:rPr>
        <w:t>уши</w:t>
      </w:r>
      <w:r w:rsidR="003976FF" w:rsidRPr="00936DB6">
        <w:rPr>
          <w:rFonts w:ascii="Arial" w:hAnsi="Arial"/>
          <w:sz w:val="20"/>
        </w:rPr>
        <w:t>.</w:t>
      </w:r>
    </w:p>
    <w:p w14:paraId="37C27D6C" w14:textId="77777777" w:rsidR="00B0200D" w:rsidRPr="00936DB6" w:rsidRDefault="00501B7E" w:rsidP="00961E29">
      <w:pPr>
        <w:spacing w:before="120" w:after="120"/>
        <w:jc w:val="both"/>
        <w:rPr>
          <w:rFonts w:ascii="Arial" w:hAnsi="Arial"/>
          <w:sz w:val="20"/>
        </w:rPr>
      </w:pPr>
      <w:r w:rsidRPr="00936DB6">
        <w:rPr>
          <w:rFonts w:ascii="Arial" w:hAnsi="Arial"/>
          <w:sz w:val="20"/>
        </w:rPr>
        <w:t>Мажоритарен собственик, притежаващ най-голям брой акции от капитала на Асенова Крепост АД</w:t>
      </w:r>
      <w:r w:rsidR="00E72DC1" w:rsidRPr="00936DB6">
        <w:rPr>
          <w:rFonts w:ascii="Arial" w:hAnsi="Arial"/>
          <w:sz w:val="20"/>
        </w:rPr>
        <w:t>,</w:t>
      </w:r>
      <w:r w:rsidRPr="00936DB6">
        <w:rPr>
          <w:rFonts w:ascii="Arial" w:hAnsi="Arial"/>
          <w:sz w:val="20"/>
        </w:rPr>
        <w:t xml:space="preserve"> е</w:t>
      </w:r>
      <w:r w:rsidR="004D61A4" w:rsidRPr="00936DB6">
        <w:rPr>
          <w:rFonts w:ascii="Arial" w:hAnsi="Arial"/>
          <w:sz w:val="20"/>
        </w:rPr>
        <w:t xml:space="preserve"> Зърнени х</w:t>
      </w:r>
      <w:r w:rsidR="00B0200D" w:rsidRPr="00936DB6">
        <w:rPr>
          <w:rFonts w:ascii="Arial" w:hAnsi="Arial"/>
          <w:sz w:val="20"/>
        </w:rPr>
        <w:t xml:space="preserve">рани България </w:t>
      </w:r>
      <w:r w:rsidRPr="00936DB6">
        <w:rPr>
          <w:rFonts w:ascii="Arial" w:hAnsi="Arial"/>
          <w:sz w:val="20"/>
        </w:rPr>
        <w:t>АД</w:t>
      </w:r>
      <w:r w:rsidR="00B0200D" w:rsidRPr="00936DB6">
        <w:rPr>
          <w:rFonts w:ascii="Arial" w:hAnsi="Arial"/>
          <w:sz w:val="20"/>
        </w:rPr>
        <w:t>,</w:t>
      </w:r>
      <w:r w:rsidRPr="00936DB6">
        <w:rPr>
          <w:rFonts w:ascii="Arial" w:hAnsi="Arial"/>
          <w:sz w:val="20"/>
        </w:rPr>
        <w:t xml:space="preserve"> чийто акции се търгуват на </w:t>
      </w:r>
      <w:r w:rsidR="00D00AA8" w:rsidRPr="00936DB6">
        <w:rPr>
          <w:rFonts w:ascii="Arial" w:hAnsi="Arial"/>
          <w:sz w:val="20"/>
        </w:rPr>
        <w:t>Българска ф</w:t>
      </w:r>
      <w:r w:rsidR="002674B1" w:rsidRPr="00936DB6">
        <w:rPr>
          <w:rFonts w:ascii="Arial" w:hAnsi="Arial"/>
          <w:sz w:val="20"/>
        </w:rPr>
        <w:t>ондова борса.</w:t>
      </w:r>
    </w:p>
    <w:p w14:paraId="3B52760C" w14:textId="77777777" w:rsidR="00B0200D" w:rsidRPr="00936DB6" w:rsidRDefault="00B0200D" w:rsidP="00957193">
      <w:pPr>
        <w:jc w:val="both"/>
        <w:rPr>
          <w:rFonts w:ascii="Arial" w:hAnsi="Arial"/>
          <w:sz w:val="20"/>
        </w:rPr>
      </w:pPr>
    </w:p>
    <w:p w14:paraId="65876DB8" w14:textId="77777777" w:rsidR="00780E2C" w:rsidRDefault="00780E2C" w:rsidP="00957193">
      <w:pPr>
        <w:jc w:val="both"/>
        <w:rPr>
          <w:rFonts w:ascii="Arial" w:hAnsi="Arial"/>
          <w:sz w:val="20"/>
        </w:rPr>
      </w:pPr>
      <w:r w:rsidRPr="00936DB6">
        <w:rPr>
          <w:rFonts w:ascii="Arial" w:hAnsi="Arial"/>
          <w:sz w:val="20"/>
        </w:rPr>
        <w:t>Крайния</w:t>
      </w:r>
      <w:r w:rsidR="006A2789" w:rsidRPr="00936DB6">
        <w:rPr>
          <w:rFonts w:ascii="Arial" w:hAnsi="Arial"/>
          <w:sz w:val="20"/>
        </w:rPr>
        <w:t>т</w:t>
      </w:r>
      <w:r w:rsidR="00F93E8B" w:rsidRPr="00936DB6">
        <w:rPr>
          <w:rFonts w:ascii="Arial" w:hAnsi="Arial"/>
          <w:sz w:val="20"/>
        </w:rPr>
        <w:t xml:space="preserve"> собственик</w:t>
      </w:r>
      <w:r w:rsidRPr="00936DB6">
        <w:rPr>
          <w:rFonts w:ascii="Arial" w:hAnsi="Arial"/>
          <w:sz w:val="20"/>
        </w:rPr>
        <w:t xml:space="preserve"> на капитала на Дружеството е</w:t>
      </w:r>
      <w:r w:rsidR="006443D9" w:rsidRPr="00936DB6">
        <w:rPr>
          <w:rFonts w:ascii="Arial" w:hAnsi="Arial"/>
          <w:sz w:val="20"/>
        </w:rPr>
        <w:t xml:space="preserve"> Инвест</w:t>
      </w:r>
      <w:r w:rsidR="00077BB4" w:rsidRPr="00936DB6">
        <w:rPr>
          <w:rFonts w:ascii="Arial" w:hAnsi="Arial"/>
          <w:sz w:val="20"/>
        </w:rPr>
        <w:t xml:space="preserve"> </w:t>
      </w:r>
      <w:r w:rsidR="008F6329" w:rsidRPr="00936DB6">
        <w:rPr>
          <w:rFonts w:ascii="Arial" w:hAnsi="Arial"/>
          <w:sz w:val="20"/>
        </w:rPr>
        <w:t>Кепи</w:t>
      </w:r>
      <w:r w:rsidR="00315D7D" w:rsidRPr="00936DB6">
        <w:rPr>
          <w:rFonts w:ascii="Arial" w:hAnsi="Arial"/>
          <w:sz w:val="20"/>
        </w:rPr>
        <w:t>тъ</w:t>
      </w:r>
      <w:r w:rsidR="008F6329" w:rsidRPr="00936DB6">
        <w:rPr>
          <w:rFonts w:ascii="Arial" w:hAnsi="Arial"/>
          <w:sz w:val="20"/>
        </w:rPr>
        <w:t>л</w:t>
      </w:r>
      <w:r w:rsidR="00573027" w:rsidRPr="00936DB6">
        <w:rPr>
          <w:rFonts w:ascii="Arial" w:hAnsi="Arial"/>
          <w:sz w:val="20"/>
        </w:rPr>
        <w:t xml:space="preserve"> </w:t>
      </w:r>
      <w:r w:rsidR="006443D9" w:rsidRPr="00936DB6">
        <w:rPr>
          <w:rFonts w:ascii="Arial" w:hAnsi="Arial"/>
          <w:sz w:val="20"/>
        </w:rPr>
        <w:t>АД</w:t>
      </w:r>
      <w:r w:rsidR="008F6329" w:rsidRPr="00936DB6">
        <w:rPr>
          <w:rFonts w:ascii="Arial" w:hAnsi="Arial"/>
          <w:sz w:val="20"/>
        </w:rPr>
        <w:t>, чиито акции не се търгуват на фондова борса</w:t>
      </w:r>
      <w:r w:rsidR="006443D9" w:rsidRPr="00936DB6">
        <w:rPr>
          <w:rFonts w:ascii="Arial" w:hAnsi="Arial"/>
          <w:sz w:val="20"/>
        </w:rPr>
        <w:t>.</w:t>
      </w:r>
    </w:p>
    <w:p w14:paraId="17891100" w14:textId="77777777" w:rsidR="0078442C" w:rsidRPr="00ED065D" w:rsidRDefault="0078442C" w:rsidP="0078442C">
      <w:pPr>
        <w:pStyle w:val="1"/>
        <w:numPr>
          <w:ilvl w:val="0"/>
          <w:numId w:val="2"/>
        </w:numPr>
        <w:tabs>
          <w:tab w:val="num" w:pos="720"/>
        </w:tabs>
        <w:spacing w:line="240" w:lineRule="auto"/>
        <w:ind w:left="0" w:firstLine="0"/>
        <w:rPr>
          <w:rFonts w:ascii="Arial" w:hAnsi="Arial" w:cs="Arial"/>
          <w:color w:val="auto"/>
          <w:sz w:val="20"/>
          <w:szCs w:val="24"/>
        </w:rPr>
      </w:pPr>
      <w:r w:rsidRPr="00ED065D">
        <w:rPr>
          <w:rFonts w:ascii="Arial" w:hAnsi="Arial" w:cs="Arial"/>
          <w:color w:val="auto"/>
          <w:sz w:val="20"/>
          <w:szCs w:val="24"/>
        </w:rPr>
        <w:lastRenderedPageBreak/>
        <w:t>Изявление за съответствие с МСФО и прилагане на принципа за действащо предприятие</w:t>
      </w:r>
    </w:p>
    <w:p w14:paraId="005DE8B9" w14:textId="77777777" w:rsidR="0078442C" w:rsidRPr="00ED065D" w:rsidRDefault="0078442C" w:rsidP="00ED065D">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Изявление за съответствие с МСФО, приети от ЕС</w:t>
      </w:r>
    </w:p>
    <w:p w14:paraId="2DB5ABC5" w14:textId="12BB7DCA" w:rsidR="00AB4692" w:rsidRPr="00936DB6" w:rsidRDefault="003E0AD8" w:rsidP="00957193">
      <w:pPr>
        <w:spacing w:before="120" w:after="120"/>
        <w:jc w:val="both"/>
        <w:rPr>
          <w:rFonts w:ascii="Arial" w:hAnsi="Arial"/>
          <w:sz w:val="20"/>
        </w:rPr>
      </w:pPr>
      <w:r w:rsidRPr="00936DB6">
        <w:rPr>
          <w:rFonts w:ascii="Arial" w:hAnsi="Arial"/>
          <w:sz w:val="20"/>
        </w:rPr>
        <w:t>Финансови</w:t>
      </w:r>
      <w:r w:rsidR="00F547BE" w:rsidRPr="00936DB6">
        <w:rPr>
          <w:rFonts w:ascii="Arial" w:hAnsi="Arial"/>
          <w:sz w:val="20"/>
        </w:rPr>
        <w:t>ят отчет</w:t>
      </w:r>
      <w:r w:rsidR="00BA195E" w:rsidRPr="00936DB6">
        <w:rPr>
          <w:rFonts w:ascii="Arial" w:hAnsi="Arial"/>
          <w:sz w:val="20"/>
        </w:rPr>
        <w:t xml:space="preserve"> на </w:t>
      </w:r>
      <w:r w:rsidRPr="00936DB6">
        <w:rPr>
          <w:rFonts w:ascii="Arial" w:hAnsi="Arial"/>
          <w:sz w:val="20"/>
        </w:rPr>
        <w:t>Дружеството</w:t>
      </w:r>
      <w:r w:rsidR="00F547BE" w:rsidRPr="00936DB6">
        <w:rPr>
          <w:rFonts w:ascii="Arial" w:hAnsi="Arial"/>
          <w:sz w:val="20"/>
        </w:rPr>
        <w:t xml:space="preserve"> е изготвен</w:t>
      </w:r>
      <w:r w:rsidR="00BA195E" w:rsidRPr="00936DB6">
        <w:rPr>
          <w:rFonts w:ascii="Arial" w:hAnsi="Arial"/>
          <w:sz w:val="20"/>
        </w:rPr>
        <w:t xml:space="preserve"> в съответствие с </w:t>
      </w:r>
      <w:r w:rsidR="00E8354B" w:rsidRPr="00E7792B">
        <w:rPr>
          <w:rFonts w:ascii="Arial" w:hAnsi="Arial"/>
        </w:rPr>
        <w:t>МСФО счетоводни стандарти</w:t>
      </w:r>
      <w:r w:rsidR="00BA195E" w:rsidRPr="00936DB6">
        <w:rPr>
          <w:rFonts w:ascii="Arial" w:hAnsi="Arial"/>
          <w:sz w:val="20"/>
        </w:rPr>
        <w:t>, разработ</w:t>
      </w:r>
      <w:r w:rsidR="00F547BE" w:rsidRPr="00936DB6">
        <w:rPr>
          <w:rFonts w:ascii="Arial" w:hAnsi="Arial"/>
          <w:sz w:val="20"/>
        </w:rPr>
        <w:t>ени и публикувани от Съвета по м</w:t>
      </w:r>
      <w:r w:rsidR="00BA195E" w:rsidRPr="00936DB6">
        <w:rPr>
          <w:rFonts w:ascii="Arial" w:hAnsi="Arial"/>
          <w:sz w:val="20"/>
        </w:rPr>
        <w:t xml:space="preserve">еждународни счетоводни стандарти (СМСС) и приети от </w:t>
      </w:r>
      <w:r w:rsidR="00D54F2E" w:rsidRPr="00936DB6">
        <w:rPr>
          <w:rFonts w:ascii="Arial" w:hAnsi="Arial"/>
          <w:sz w:val="20"/>
        </w:rPr>
        <w:t>Европейския съюз (</w:t>
      </w:r>
      <w:r w:rsidR="00BA195E" w:rsidRPr="00936DB6">
        <w:rPr>
          <w:rFonts w:ascii="Arial" w:hAnsi="Arial"/>
          <w:sz w:val="20"/>
        </w:rPr>
        <w:t>ЕС</w:t>
      </w:r>
      <w:r w:rsidR="00D54F2E" w:rsidRPr="00936DB6">
        <w:rPr>
          <w:rFonts w:ascii="Arial" w:hAnsi="Arial"/>
          <w:sz w:val="20"/>
        </w:rPr>
        <w:t>)</w:t>
      </w:r>
      <w:r w:rsidR="00BA195E" w:rsidRPr="00936DB6">
        <w:rPr>
          <w:rFonts w:ascii="Arial" w:hAnsi="Arial"/>
          <w:sz w:val="20"/>
        </w:rPr>
        <w:t>.</w:t>
      </w:r>
      <w:r w:rsidR="007E15FB" w:rsidRPr="00936DB6">
        <w:rPr>
          <w:rFonts w:ascii="Arial" w:hAnsi="Arial"/>
          <w:sz w:val="20"/>
        </w:rPr>
        <w:t xml:space="preserve"> </w:t>
      </w:r>
      <w:r w:rsidR="002674B1" w:rsidRPr="00936DB6">
        <w:rPr>
          <w:rFonts w:ascii="Arial" w:hAnsi="Arial"/>
          <w:sz w:val="20"/>
        </w:rPr>
        <w:t>По смисъла на параграф 1, точка 8 от Допълнителните разпоредби на Закона за счетоводството, приложим в България, терминът „МСФО,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14:paraId="2D8B5EA4" w14:textId="77777777" w:rsidR="00364437" w:rsidRPr="00E61A7F" w:rsidRDefault="00364437" w:rsidP="00E61A7F">
      <w:pPr>
        <w:spacing w:before="120" w:after="120"/>
        <w:jc w:val="both"/>
        <w:rPr>
          <w:rFonts w:ascii="Arial" w:hAnsi="Arial"/>
          <w:bCs/>
          <w:sz w:val="20"/>
        </w:rPr>
      </w:pPr>
      <w:r w:rsidRPr="00936DB6">
        <w:rPr>
          <w:rFonts w:ascii="Arial" w:hAnsi="Arial"/>
          <w:bCs/>
          <w:sz w:val="20"/>
        </w:rPr>
        <w:t xml:space="preserve">Финансовият отчет е съставен в български лева, което е функционалната валута на </w:t>
      </w:r>
      <w:r w:rsidRPr="00E61A7F">
        <w:rPr>
          <w:rFonts w:ascii="Arial" w:hAnsi="Arial"/>
          <w:bCs/>
          <w:sz w:val="20"/>
        </w:rPr>
        <w:t xml:space="preserve">Дружеството. Всички суми са </w:t>
      </w:r>
      <w:r w:rsidR="00255431" w:rsidRPr="00E61A7F">
        <w:rPr>
          <w:rFonts w:ascii="Arial" w:hAnsi="Arial"/>
          <w:bCs/>
          <w:sz w:val="20"/>
        </w:rPr>
        <w:t>представени в хиляди лева (</w:t>
      </w:r>
      <w:r w:rsidR="00C13AD9" w:rsidRPr="00E61A7F">
        <w:rPr>
          <w:rFonts w:ascii="Arial" w:hAnsi="Arial"/>
          <w:bCs/>
          <w:sz w:val="20"/>
        </w:rPr>
        <w:t>хил.</w:t>
      </w:r>
      <w:r w:rsidR="00255431" w:rsidRPr="00E61A7F">
        <w:rPr>
          <w:rFonts w:ascii="Arial" w:hAnsi="Arial"/>
          <w:bCs/>
          <w:sz w:val="20"/>
        </w:rPr>
        <w:t xml:space="preserve"> </w:t>
      </w:r>
      <w:r w:rsidRPr="00E61A7F">
        <w:rPr>
          <w:rFonts w:ascii="Arial" w:hAnsi="Arial"/>
          <w:bCs/>
          <w:sz w:val="20"/>
        </w:rPr>
        <w:t>лв.)</w:t>
      </w:r>
      <w:r w:rsidR="00235F57" w:rsidRPr="00E61A7F">
        <w:rPr>
          <w:rFonts w:ascii="Arial" w:hAnsi="Arial"/>
          <w:bCs/>
          <w:sz w:val="20"/>
        </w:rPr>
        <w:t xml:space="preserve"> </w:t>
      </w:r>
      <w:r w:rsidRPr="00E61A7F">
        <w:rPr>
          <w:rFonts w:ascii="Arial" w:hAnsi="Arial"/>
          <w:bCs/>
          <w:sz w:val="20"/>
        </w:rPr>
        <w:t>(включително сравнителната информация за 20</w:t>
      </w:r>
      <w:r w:rsidR="00EA5429" w:rsidRPr="00E61A7F">
        <w:rPr>
          <w:rFonts w:ascii="Arial" w:hAnsi="Arial"/>
          <w:bCs/>
          <w:sz w:val="20"/>
        </w:rPr>
        <w:t>2</w:t>
      </w:r>
      <w:r w:rsidR="006932D2">
        <w:rPr>
          <w:rFonts w:ascii="Arial" w:hAnsi="Arial"/>
          <w:bCs/>
          <w:sz w:val="20"/>
        </w:rPr>
        <w:t>3</w:t>
      </w:r>
      <w:r w:rsidRPr="00E61A7F">
        <w:rPr>
          <w:rFonts w:ascii="Arial" w:hAnsi="Arial"/>
          <w:bCs/>
          <w:sz w:val="20"/>
        </w:rPr>
        <w:t xml:space="preserve"> г.), освен ако не е посочено друго. </w:t>
      </w:r>
    </w:p>
    <w:p w14:paraId="56BA72AC" w14:textId="77777777" w:rsidR="008404FF" w:rsidRPr="00C1344F" w:rsidRDefault="008404FF" w:rsidP="00E61A7F">
      <w:pPr>
        <w:spacing w:before="120" w:after="120"/>
        <w:jc w:val="both"/>
        <w:rPr>
          <w:rFonts w:ascii="Arial" w:hAnsi="Arial"/>
          <w:sz w:val="20"/>
        </w:rPr>
      </w:pPr>
      <w:r w:rsidRPr="00E61A7F">
        <w:rPr>
          <w:rFonts w:ascii="Arial" w:hAnsi="Arial"/>
          <w:bCs/>
          <w:sz w:val="20"/>
        </w:rPr>
        <w:t xml:space="preserve">Ръководството носи отговорност за съставянето и достоверното представяне на информацията в </w:t>
      </w:r>
      <w:r w:rsidRPr="00C1344F">
        <w:rPr>
          <w:rFonts w:ascii="Arial" w:hAnsi="Arial"/>
          <w:sz w:val="20"/>
        </w:rPr>
        <w:t>настоящия финансов отчет</w:t>
      </w:r>
      <w:r w:rsidR="00C1344F" w:rsidRPr="00C1344F">
        <w:rPr>
          <w:rFonts w:ascii="Arial" w:hAnsi="Arial"/>
          <w:sz w:val="20"/>
        </w:rPr>
        <w:t>.</w:t>
      </w:r>
    </w:p>
    <w:p w14:paraId="49CE1A0F" w14:textId="77777777" w:rsidR="00C1344F" w:rsidRPr="00ED065D" w:rsidRDefault="00C1344F" w:rsidP="006438CA">
      <w:pPr>
        <w:autoSpaceDE w:val="0"/>
        <w:autoSpaceDN w:val="0"/>
        <w:adjustRightInd w:val="0"/>
        <w:spacing w:before="120" w:after="120"/>
        <w:jc w:val="both"/>
        <w:rPr>
          <w:rFonts w:ascii="Arial" w:hAnsi="Arial"/>
          <w:b/>
          <w:kern w:val="32"/>
          <w:sz w:val="20"/>
          <w:szCs w:val="24"/>
        </w:rPr>
      </w:pPr>
      <w:r w:rsidRPr="00C1344F">
        <w:rPr>
          <w:rFonts w:ascii="Arial" w:hAnsi="Arial"/>
          <w:sz w:val="20"/>
        </w:rPr>
        <w:t xml:space="preserve">Финансовият отчет е индивидуален, тъй като Дружеството е използвало освобождаването от консолидация съгласно МСФО 10 „Консолидирани финансови отчети”, параграф 4. Името и страната на учредяване или мястото на извършване на дейността (седалище) на предприятието, чиито консолидирани финансови отчети, отговарящи на изискванията на Международните стандарти за финансово отчитане, са изготвени за публично ползване са </w:t>
      </w:r>
      <w:r w:rsidR="009B0807">
        <w:rPr>
          <w:rFonts w:ascii="Arial" w:hAnsi="Arial"/>
          <w:sz w:val="20"/>
        </w:rPr>
        <w:t>Зърнени Храни АД</w:t>
      </w:r>
      <w:r w:rsidRPr="00C1344F">
        <w:rPr>
          <w:rFonts w:ascii="Arial" w:hAnsi="Arial"/>
          <w:sz w:val="20"/>
        </w:rPr>
        <w:t xml:space="preserve">. Адресът, на който тези консолидирани финансови отчети могат да бъдат получени, е </w:t>
      </w:r>
      <w:r w:rsidR="009B0807" w:rsidRPr="009B0807">
        <w:rPr>
          <w:rFonts w:ascii="Arial" w:hAnsi="Arial"/>
          <w:sz w:val="20"/>
        </w:rPr>
        <w:t>гр. София</w:t>
      </w:r>
      <w:r w:rsidR="009B0807" w:rsidRPr="00542214">
        <w:rPr>
          <w:rFonts w:ascii="Arial" w:hAnsi="Arial"/>
          <w:sz w:val="20"/>
        </w:rPr>
        <w:t xml:space="preserve"> 1000</w:t>
      </w:r>
      <w:r w:rsidR="009B0807">
        <w:rPr>
          <w:rFonts w:ascii="Arial" w:hAnsi="Arial"/>
          <w:sz w:val="20"/>
        </w:rPr>
        <w:t xml:space="preserve">, </w:t>
      </w:r>
      <w:r w:rsidR="009B0807" w:rsidRPr="009B0807">
        <w:rPr>
          <w:rFonts w:ascii="Arial" w:hAnsi="Arial"/>
          <w:sz w:val="20"/>
        </w:rPr>
        <w:t>ул.</w:t>
      </w:r>
      <w:r w:rsidR="00F47B8F" w:rsidRPr="00542214">
        <w:rPr>
          <w:rFonts w:ascii="Arial" w:hAnsi="Arial"/>
          <w:sz w:val="20"/>
        </w:rPr>
        <w:t xml:space="preserve"> </w:t>
      </w:r>
      <w:r w:rsidR="009B0807" w:rsidRPr="009B0807">
        <w:rPr>
          <w:rFonts w:ascii="Arial" w:hAnsi="Arial"/>
          <w:sz w:val="20"/>
        </w:rPr>
        <w:t>“Стефан</w:t>
      </w:r>
      <w:r w:rsidR="009B0807">
        <w:rPr>
          <w:rFonts w:ascii="Arial" w:hAnsi="Arial"/>
          <w:sz w:val="20"/>
        </w:rPr>
        <w:t xml:space="preserve"> </w:t>
      </w:r>
      <w:r w:rsidR="009B0807" w:rsidRPr="009E3022">
        <w:rPr>
          <w:rFonts w:ascii="Arial" w:hAnsi="Arial"/>
          <w:sz w:val="20"/>
        </w:rPr>
        <w:t xml:space="preserve">Караджа“ </w:t>
      </w:r>
      <w:proofErr w:type="spellStart"/>
      <w:r w:rsidR="009B0807" w:rsidRPr="00ED065D">
        <w:rPr>
          <w:rFonts w:ascii="Arial" w:hAnsi="Arial"/>
          <w:sz w:val="20"/>
        </w:rPr>
        <w:t>No</w:t>
      </w:r>
      <w:proofErr w:type="spellEnd"/>
      <w:r w:rsidR="009B0807" w:rsidRPr="009E3022">
        <w:rPr>
          <w:rFonts w:ascii="Arial" w:hAnsi="Arial"/>
          <w:sz w:val="20"/>
        </w:rPr>
        <w:t xml:space="preserve"> 2, София 1000, България</w:t>
      </w:r>
      <w:r w:rsidRPr="009E3022">
        <w:rPr>
          <w:rFonts w:ascii="Arial" w:hAnsi="Arial"/>
          <w:sz w:val="20"/>
        </w:rPr>
        <w:t>.</w:t>
      </w:r>
    </w:p>
    <w:p w14:paraId="02CA88AB" w14:textId="77777777" w:rsidR="009E3022" w:rsidRPr="009E3022" w:rsidRDefault="009E3022" w:rsidP="009E3022">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Прилагане на принципа за действащо предприятие</w:t>
      </w:r>
    </w:p>
    <w:p w14:paraId="2EE9CC15" w14:textId="77777777" w:rsidR="00D26637" w:rsidRPr="00E61A7F" w:rsidRDefault="00D26637" w:rsidP="00E61A7F">
      <w:pPr>
        <w:autoSpaceDE w:val="0"/>
        <w:autoSpaceDN w:val="0"/>
        <w:adjustRightInd w:val="0"/>
        <w:jc w:val="both"/>
        <w:rPr>
          <w:rFonts w:ascii="Arial" w:hAnsi="Arial"/>
          <w:bCs/>
          <w:sz w:val="20"/>
        </w:rPr>
      </w:pPr>
      <w:r w:rsidRPr="00E61A7F">
        <w:rPr>
          <w:rFonts w:ascii="Arial" w:hAnsi="Arial"/>
          <w:bCs/>
          <w:sz w:val="20"/>
        </w:rPr>
        <w:t>Финансовият отчет е съставен при спазване на принципа на действащо предприятие</w:t>
      </w:r>
      <w:r w:rsidR="00A55591" w:rsidRPr="00E61A7F">
        <w:rPr>
          <w:rFonts w:ascii="Arial" w:hAnsi="Arial"/>
          <w:bCs/>
          <w:sz w:val="20"/>
        </w:rPr>
        <w:t>.</w:t>
      </w:r>
    </w:p>
    <w:p w14:paraId="5A4711CE" w14:textId="77777777" w:rsidR="009E3022" w:rsidRDefault="005B25C0" w:rsidP="003D5320">
      <w:pPr>
        <w:spacing w:before="120" w:after="120"/>
        <w:jc w:val="both"/>
        <w:rPr>
          <w:rFonts w:ascii="Arial" w:hAnsi="Arial"/>
          <w:sz w:val="20"/>
        </w:rPr>
      </w:pPr>
      <w:r w:rsidRPr="005B25C0">
        <w:rPr>
          <w:rFonts w:ascii="Arial" w:hAnsi="Arial"/>
          <w:sz w:val="20"/>
        </w:rPr>
        <w:t>Към датата на изготвяне на този финансов отчет ръководството е направило оценка на способността на дружеството да продължи да функционира като действащо предприятие на базата на наличната информация в обозримо бъдеще. След направените проучвания ръководството има разумни очаквания, че Дружеството разполага с достатъчно ресурси, за да продължи да функционира в обозримо бъдеще. Съответно то продължава да приемат принципа на действащо предприятие при изготвянето на годишния финансов отчет.</w:t>
      </w:r>
    </w:p>
    <w:p w14:paraId="7382E3F3" w14:textId="77777777" w:rsidR="00665C66" w:rsidRPr="009E3022" w:rsidRDefault="00665C66" w:rsidP="00665C66">
      <w:pPr>
        <w:pStyle w:val="2"/>
        <w:numPr>
          <w:ilvl w:val="1"/>
          <w:numId w:val="2"/>
        </w:numPr>
        <w:tabs>
          <w:tab w:val="num" w:pos="851"/>
        </w:tabs>
        <w:spacing w:line="240" w:lineRule="auto"/>
        <w:ind w:left="0" w:firstLine="0"/>
        <w:rPr>
          <w:rFonts w:ascii="Arial" w:hAnsi="Arial" w:cs="Arial"/>
          <w:color w:val="auto"/>
          <w:sz w:val="20"/>
        </w:rPr>
      </w:pPr>
      <w:r>
        <w:rPr>
          <w:rFonts w:ascii="Arial" w:hAnsi="Arial" w:cs="Arial"/>
          <w:color w:val="auto"/>
          <w:sz w:val="20"/>
        </w:rPr>
        <w:t>Макроикономическо влияние</w:t>
      </w:r>
    </w:p>
    <w:p w14:paraId="6EE6377E" w14:textId="2EAAC92C" w:rsidR="009814D2" w:rsidRPr="006932D2" w:rsidRDefault="006221D8" w:rsidP="009814D2">
      <w:pPr>
        <w:pStyle w:val="affd"/>
        <w:jc w:val="both"/>
        <w:rPr>
          <w:rFonts w:ascii="Arial" w:hAnsi="Arial" w:cs="Arial"/>
          <w:sz w:val="20"/>
          <w:szCs w:val="20"/>
        </w:rPr>
      </w:pPr>
      <w:r w:rsidRPr="006932D2">
        <w:rPr>
          <w:rFonts w:ascii="Arial" w:hAnsi="Arial" w:cs="Arial"/>
          <w:sz w:val="20"/>
          <w:szCs w:val="20"/>
        </w:rPr>
        <w:t xml:space="preserve">През </w:t>
      </w:r>
      <w:r w:rsidR="00DE2B01">
        <w:rPr>
          <w:rFonts w:ascii="Arial" w:hAnsi="Arial" w:cs="Arial"/>
          <w:sz w:val="20"/>
          <w:szCs w:val="20"/>
        </w:rPr>
        <w:t>март 2025</w:t>
      </w:r>
      <w:r w:rsidRPr="006932D2">
        <w:rPr>
          <w:rFonts w:ascii="Arial" w:hAnsi="Arial" w:cs="Arial"/>
          <w:sz w:val="20"/>
          <w:szCs w:val="20"/>
        </w:rPr>
        <w:t xml:space="preserve"> г. </w:t>
      </w:r>
      <w:r w:rsidR="00B168FD" w:rsidRPr="006932D2">
        <w:rPr>
          <w:rFonts w:ascii="Arial" w:hAnsi="Arial" w:cs="Arial"/>
          <w:sz w:val="20"/>
          <w:szCs w:val="20"/>
        </w:rPr>
        <w:t xml:space="preserve">месечната инфлация е </w:t>
      </w:r>
      <w:r w:rsidR="008441CA">
        <w:rPr>
          <w:rFonts w:ascii="Arial" w:hAnsi="Arial" w:cs="Arial"/>
          <w:sz w:val="20"/>
          <w:szCs w:val="20"/>
        </w:rPr>
        <w:t>0,</w:t>
      </w:r>
      <w:r w:rsidR="00DE2B01">
        <w:rPr>
          <w:rFonts w:ascii="Arial" w:hAnsi="Arial" w:cs="Arial"/>
          <w:sz w:val="20"/>
          <w:szCs w:val="20"/>
        </w:rPr>
        <w:t>2</w:t>
      </w:r>
      <w:r w:rsidR="00B168FD" w:rsidRPr="006932D2">
        <w:rPr>
          <w:rFonts w:ascii="Arial" w:hAnsi="Arial" w:cs="Arial"/>
          <w:sz w:val="20"/>
          <w:szCs w:val="20"/>
        </w:rPr>
        <w:t xml:space="preserve">%, а годишната инфлация е </w:t>
      </w:r>
      <w:r w:rsidR="00DE2B01">
        <w:rPr>
          <w:rFonts w:ascii="Arial" w:hAnsi="Arial" w:cs="Arial"/>
          <w:sz w:val="20"/>
          <w:szCs w:val="20"/>
        </w:rPr>
        <w:t>4</w:t>
      </w:r>
      <w:r w:rsidR="00B168FD" w:rsidRPr="006932D2">
        <w:rPr>
          <w:rFonts w:ascii="Arial" w:hAnsi="Arial" w:cs="Arial"/>
          <w:sz w:val="20"/>
          <w:szCs w:val="20"/>
        </w:rPr>
        <w:t>%.</w:t>
      </w:r>
      <w:r w:rsidRPr="006932D2">
        <w:rPr>
          <w:rFonts w:ascii="Arial" w:hAnsi="Arial" w:cs="Arial"/>
          <w:sz w:val="20"/>
          <w:szCs w:val="20"/>
        </w:rPr>
        <w:t xml:space="preserve"> </w:t>
      </w:r>
      <w:r w:rsidR="006932D2" w:rsidRPr="006932D2">
        <w:rPr>
          <w:rFonts w:ascii="Arial" w:hAnsi="Arial" w:cs="Arial"/>
          <w:sz w:val="20"/>
          <w:szCs w:val="20"/>
        </w:rPr>
        <w:t>И</w:t>
      </w:r>
      <w:r w:rsidRPr="006932D2">
        <w:rPr>
          <w:rFonts w:ascii="Arial" w:hAnsi="Arial" w:cs="Arial"/>
          <w:sz w:val="20"/>
          <w:szCs w:val="20"/>
        </w:rPr>
        <w:t xml:space="preserve">нфлацията, </w:t>
      </w:r>
      <w:r w:rsidR="008441CA">
        <w:rPr>
          <w:rFonts w:ascii="Arial" w:hAnsi="Arial" w:cs="Arial"/>
          <w:sz w:val="20"/>
          <w:szCs w:val="20"/>
        </w:rPr>
        <w:t>е измерена чрез ИПЦ</w:t>
      </w:r>
      <w:r w:rsidR="009C6A85">
        <w:rPr>
          <w:rFonts w:ascii="Arial" w:hAnsi="Arial" w:cs="Arial"/>
          <w:sz w:val="20"/>
          <w:szCs w:val="20"/>
        </w:rPr>
        <w:t xml:space="preserve"> (Индекси на потребителските цени)</w:t>
      </w:r>
      <w:r w:rsidR="008441CA">
        <w:rPr>
          <w:rFonts w:ascii="Arial" w:hAnsi="Arial" w:cs="Arial"/>
          <w:sz w:val="20"/>
          <w:szCs w:val="20"/>
        </w:rPr>
        <w:t xml:space="preserve">, като месечната инфлация се отнася за </w:t>
      </w:r>
      <w:r w:rsidR="00DE2B01">
        <w:rPr>
          <w:rFonts w:ascii="Arial" w:hAnsi="Arial" w:cs="Arial"/>
          <w:sz w:val="20"/>
          <w:szCs w:val="20"/>
        </w:rPr>
        <w:t>март</w:t>
      </w:r>
      <w:r w:rsidR="008441CA">
        <w:rPr>
          <w:rFonts w:ascii="Arial" w:hAnsi="Arial" w:cs="Arial"/>
          <w:sz w:val="20"/>
          <w:szCs w:val="20"/>
        </w:rPr>
        <w:t xml:space="preserve"> 202</w:t>
      </w:r>
      <w:r w:rsidR="00DE2B01">
        <w:rPr>
          <w:rFonts w:ascii="Arial" w:hAnsi="Arial" w:cs="Arial"/>
          <w:sz w:val="20"/>
          <w:szCs w:val="20"/>
        </w:rPr>
        <w:t>5</w:t>
      </w:r>
      <w:r w:rsidR="008441CA">
        <w:rPr>
          <w:rFonts w:ascii="Arial" w:hAnsi="Arial" w:cs="Arial"/>
          <w:sz w:val="20"/>
          <w:szCs w:val="20"/>
        </w:rPr>
        <w:t>г., спрямо същия месец на предходната година.</w:t>
      </w:r>
    </w:p>
    <w:p w14:paraId="10EBC78D" w14:textId="5E056DEC" w:rsidR="006221D8" w:rsidRPr="006932D2" w:rsidRDefault="006221D8" w:rsidP="009814D2">
      <w:pPr>
        <w:pStyle w:val="affd"/>
        <w:spacing w:before="120" w:after="120"/>
        <w:jc w:val="both"/>
        <w:rPr>
          <w:rFonts w:ascii="Arial" w:hAnsi="Arial" w:cs="Arial"/>
          <w:sz w:val="20"/>
          <w:szCs w:val="20"/>
        </w:rPr>
      </w:pPr>
      <w:r w:rsidRPr="006932D2">
        <w:rPr>
          <w:rFonts w:ascii="Arial" w:hAnsi="Arial" w:cs="Arial"/>
          <w:sz w:val="20"/>
          <w:szCs w:val="20"/>
        </w:rPr>
        <w:t xml:space="preserve">По данни на НСИ </w:t>
      </w:r>
      <w:r w:rsidR="006932D2" w:rsidRPr="006932D2">
        <w:rPr>
          <w:rFonts w:ascii="Arial" w:hAnsi="Arial" w:cs="Arial"/>
          <w:sz w:val="20"/>
          <w:szCs w:val="20"/>
        </w:rPr>
        <w:t xml:space="preserve">инфлацията от началото на годината </w:t>
      </w:r>
      <w:r w:rsidR="00DE2B01">
        <w:rPr>
          <w:rFonts w:ascii="Arial" w:hAnsi="Arial" w:cs="Arial"/>
          <w:sz w:val="20"/>
          <w:szCs w:val="20"/>
        </w:rPr>
        <w:t>март</w:t>
      </w:r>
      <w:r w:rsidR="006932D2" w:rsidRPr="006932D2">
        <w:rPr>
          <w:rFonts w:ascii="Arial" w:hAnsi="Arial" w:cs="Arial"/>
          <w:sz w:val="20"/>
          <w:szCs w:val="20"/>
        </w:rPr>
        <w:t xml:space="preserve"> 202</w:t>
      </w:r>
      <w:r w:rsidR="00DE2B01">
        <w:rPr>
          <w:rFonts w:ascii="Arial" w:hAnsi="Arial" w:cs="Arial"/>
          <w:sz w:val="20"/>
          <w:szCs w:val="20"/>
        </w:rPr>
        <w:t>5</w:t>
      </w:r>
      <w:r w:rsidR="006932D2" w:rsidRPr="006932D2">
        <w:rPr>
          <w:rFonts w:ascii="Arial" w:hAnsi="Arial" w:cs="Arial"/>
          <w:sz w:val="20"/>
          <w:szCs w:val="20"/>
        </w:rPr>
        <w:t xml:space="preserve">г. спрямо </w:t>
      </w:r>
      <w:r w:rsidR="00DE2B01">
        <w:rPr>
          <w:rFonts w:ascii="Arial" w:hAnsi="Arial" w:cs="Arial"/>
          <w:sz w:val="20"/>
          <w:szCs w:val="20"/>
        </w:rPr>
        <w:t>март</w:t>
      </w:r>
      <w:r w:rsidR="006932D2" w:rsidRPr="006932D2">
        <w:rPr>
          <w:rFonts w:ascii="Arial" w:hAnsi="Arial" w:cs="Arial"/>
          <w:sz w:val="20"/>
          <w:szCs w:val="20"/>
        </w:rPr>
        <w:t xml:space="preserve">2023г е </w:t>
      </w:r>
      <w:r w:rsidR="00DE2B01">
        <w:rPr>
          <w:rFonts w:ascii="Arial" w:hAnsi="Arial" w:cs="Arial"/>
          <w:sz w:val="20"/>
          <w:szCs w:val="20"/>
        </w:rPr>
        <w:t>4</w:t>
      </w:r>
      <w:r w:rsidR="006932D2" w:rsidRPr="006932D2">
        <w:rPr>
          <w:rFonts w:ascii="Arial" w:hAnsi="Arial" w:cs="Arial"/>
          <w:sz w:val="20"/>
          <w:szCs w:val="20"/>
        </w:rPr>
        <w:t xml:space="preserve">%, а средногодишната инфлация за периода </w:t>
      </w:r>
      <w:r w:rsidR="00DE2B01">
        <w:rPr>
          <w:rFonts w:ascii="Arial" w:hAnsi="Arial" w:cs="Arial"/>
          <w:sz w:val="20"/>
          <w:szCs w:val="20"/>
        </w:rPr>
        <w:t>април</w:t>
      </w:r>
      <w:r w:rsidR="008441CA">
        <w:rPr>
          <w:rFonts w:ascii="Arial" w:hAnsi="Arial" w:cs="Arial"/>
          <w:sz w:val="20"/>
          <w:szCs w:val="20"/>
        </w:rPr>
        <w:t xml:space="preserve"> 2024</w:t>
      </w:r>
      <w:r w:rsidR="006932D2" w:rsidRPr="006932D2">
        <w:rPr>
          <w:rFonts w:ascii="Arial" w:hAnsi="Arial" w:cs="Arial"/>
          <w:sz w:val="20"/>
          <w:szCs w:val="20"/>
        </w:rPr>
        <w:t>-</w:t>
      </w:r>
      <w:r w:rsidR="00DE2B01">
        <w:rPr>
          <w:rFonts w:ascii="Arial" w:hAnsi="Arial" w:cs="Arial"/>
          <w:sz w:val="20"/>
          <w:szCs w:val="20"/>
        </w:rPr>
        <w:t>март 2025</w:t>
      </w:r>
      <w:r w:rsidR="006932D2" w:rsidRPr="006932D2">
        <w:rPr>
          <w:rFonts w:ascii="Arial" w:hAnsi="Arial" w:cs="Arial"/>
          <w:sz w:val="20"/>
          <w:szCs w:val="20"/>
        </w:rPr>
        <w:t xml:space="preserve">г, спрямо периода </w:t>
      </w:r>
      <w:r w:rsidR="00DE2B01">
        <w:rPr>
          <w:rFonts w:ascii="Arial" w:hAnsi="Arial" w:cs="Arial"/>
          <w:sz w:val="20"/>
          <w:szCs w:val="20"/>
        </w:rPr>
        <w:t xml:space="preserve">април </w:t>
      </w:r>
      <w:r w:rsidR="006932D2" w:rsidRPr="006932D2">
        <w:rPr>
          <w:rFonts w:ascii="Arial" w:hAnsi="Arial" w:cs="Arial"/>
          <w:sz w:val="20"/>
          <w:szCs w:val="20"/>
        </w:rPr>
        <w:t>202</w:t>
      </w:r>
      <w:r w:rsidR="008441CA">
        <w:rPr>
          <w:rFonts w:ascii="Arial" w:hAnsi="Arial" w:cs="Arial"/>
          <w:sz w:val="20"/>
          <w:szCs w:val="20"/>
        </w:rPr>
        <w:t>3</w:t>
      </w:r>
      <w:r w:rsidR="006932D2" w:rsidRPr="006932D2">
        <w:rPr>
          <w:rFonts w:ascii="Arial" w:hAnsi="Arial" w:cs="Arial"/>
          <w:sz w:val="20"/>
          <w:szCs w:val="20"/>
        </w:rPr>
        <w:t>-</w:t>
      </w:r>
      <w:r w:rsidR="00DE2B01">
        <w:rPr>
          <w:rFonts w:ascii="Arial" w:hAnsi="Arial" w:cs="Arial"/>
          <w:sz w:val="20"/>
          <w:szCs w:val="20"/>
        </w:rPr>
        <w:t>март</w:t>
      </w:r>
      <w:r w:rsidR="006932D2" w:rsidRPr="006932D2">
        <w:rPr>
          <w:rFonts w:ascii="Arial" w:hAnsi="Arial" w:cs="Arial"/>
          <w:sz w:val="20"/>
          <w:szCs w:val="20"/>
        </w:rPr>
        <w:t xml:space="preserve"> 202</w:t>
      </w:r>
      <w:r w:rsidR="00DE2B01">
        <w:rPr>
          <w:rFonts w:ascii="Arial" w:hAnsi="Arial" w:cs="Arial"/>
          <w:sz w:val="20"/>
          <w:szCs w:val="20"/>
        </w:rPr>
        <w:t>4</w:t>
      </w:r>
      <w:r w:rsidR="006932D2" w:rsidRPr="006932D2">
        <w:rPr>
          <w:rFonts w:ascii="Arial" w:hAnsi="Arial" w:cs="Arial"/>
          <w:sz w:val="20"/>
          <w:szCs w:val="20"/>
        </w:rPr>
        <w:t xml:space="preserve">г е </w:t>
      </w:r>
      <w:r w:rsidR="008441CA">
        <w:rPr>
          <w:rFonts w:ascii="Arial" w:hAnsi="Arial" w:cs="Arial"/>
          <w:sz w:val="20"/>
          <w:szCs w:val="20"/>
        </w:rPr>
        <w:t>2,</w:t>
      </w:r>
      <w:r w:rsidR="00DE2B01">
        <w:rPr>
          <w:rFonts w:ascii="Arial" w:hAnsi="Arial" w:cs="Arial"/>
          <w:sz w:val="20"/>
          <w:szCs w:val="20"/>
        </w:rPr>
        <w:t>6</w:t>
      </w:r>
      <w:r w:rsidR="006932D2" w:rsidRPr="006932D2">
        <w:rPr>
          <w:rFonts w:ascii="Arial" w:hAnsi="Arial" w:cs="Arial"/>
          <w:sz w:val="20"/>
          <w:szCs w:val="20"/>
        </w:rPr>
        <w:t>%</w:t>
      </w:r>
      <w:r w:rsidRPr="006932D2">
        <w:rPr>
          <w:rFonts w:ascii="Arial" w:hAnsi="Arial" w:cs="Arial"/>
          <w:sz w:val="20"/>
          <w:szCs w:val="20"/>
        </w:rPr>
        <w:t>.</w:t>
      </w:r>
    </w:p>
    <w:p w14:paraId="4053198E" w14:textId="25745B16" w:rsidR="006221D8" w:rsidRPr="006932D2" w:rsidRDefault="006221D8" w:rsidP="009814D2">
      <w:pPr>
        <w:spacing w:before="120" w:after="120"/>
        <w:jc w:val="both"/>
        <w:rPr>
          <w:rFonts w:ascii="Arial" w:hAnsi="Arial"/>
          <w:sz w:val="20"/>
        </w:rPr>
      </w:pPr>
      <w:r w:rsidRPr="006932D2">
        <w:rPr>
          <w:rFonts w:ascii="Arial" w:hAnsi="Arial"/>
          <w:sz w:val="20"/>
        </w:rPr>
        <w:t>Низходящата тенденция при макроикономическите индикатори в основните търговски партньори на България от еврозоната през 202</w:t>
      </w:r>
      <w:r w:rsidR="00FC4CF3">
        <w:rPr>
          <w:rFonts w:ascii="Arial" w:hAnsi="Arial"/>
          <w:sz w:val="20"/>
        </w:rPr>
        <w:t>5</w:t>
      </w:r>
      <w:r w:rsidRPr="006932D2">
        <w:rPr>
          <w:rFonts w:ascii="Arial" w:hAnsi="Arial"/>
          <w:sz w:val="20"/>
        </w:rPr>
        <w:t xml:space="preserve"> г. е предпоставка за очакване на влошаване на външното търсене на български стоки и услуги през този период. Предвид високата степен на отвореност на българската икономика и големия дял на износа в БВП може да се очаква влошаването на външното търсене да се отрази в значителна степен върху реалната икономическа активност и потреблението в страната.</w:t>
      </w:r>
    </w:p>
    <w:p w14:paraId="4F08324E" w14:textId="77777777" w:rsidR="005E471F" w:rsidRPr="009814D2" w:rsidRDefault="006221D8" w:rsidP="009814D2">
      <w:pPr>
        <w:autoSpaceDE w:val="0"/>
        <w:autoSpaceDN w:val="0"/>
        <w:adjustRightInd w:val="0"/>
        <w:spacing w:before="120" w:after="120"/>
        <w:jc w:val="both"/>
        <w:rPr>
          <w:rFonts w:ascii="Arial" w:hAnsi="Arial"/>
          <w:color w:val="000000"/>
          <w:sz w:val="20"/>
        </w:rPr>
      </w:pPr>
      <w:r w:rsidRPr="009814D2">
        <w:rPr>
          <w:rFonts w:ascii="Arial" w:hAnsi="Arial"/>
          <w:sz w:val="20"/>
        </w:rPr>
        <w:t>Цените,</w:t>
      </w:r>
      <w:r w:rsidR="001E4861">
        <w:rPr>
          <w:rFonts w:ascii="Arial" w:hAnsi="Arial"/>
          <w:sz w:val="20"/>
        </w:rPr>
        <w:t xml:space="preserve"> </w:t>
      </w:r>
      <w:r w:rsidRPr="009814D2">
        <w:rPr>
          <w:rFonts w:ascii="Arial" w:hAnsi="Arial"/>
          <w:sz w:val="20"/>
        </w:rPr>
        <w:t>които дружеството може да предложи на своите клиенти –</w:t>
      </w:r>
      <w:r w:rsidR="00F34539">
        <w:rPr>
          <w:rFonts w:ascii="Arial" w:hAnsi="Arial"/>
          <w:sz w:val="20"/>
        </w:rPr>
        <w:t xml:space="preserve"> </w:t>
      </w:r>
      <w:r w:rsidRPr="009814D2">
        <w:rPr>
          <w:rFonts w:ascii="Arial" w:hAnsi="Arial"/>
          <w:sz w:val="20"/>
        </w:rPr>
        <w:t>вътрешен пазар и износ изостават спрямо общото ниво на инфлация, поради динамиката в цените на основните суровини-полипропилен, полиетилен  и ел. енергия, доколкото тези суровини са под влияние както на цените на международните пазари, така и на конкретните договорености с основните доставчици. Съгласно договорните отношения с доставчиците, те са обект на периодичен анализ и обсъждане за преразглеждане и актуализиране спрямо промените на пазара. Ръководството на дружеството цели да постигне оптимизиране на разходите и приходите, за да постигне подобряване на икономическите резултати въпреки макроикономическите ефекти.</w:t>
      </w:r>
    </w:p>
    <w:p w14:paraId="5BCBBE5F" w14:textId="466D757E" w:rsidR="00A24E75" w:rsidRPr="00A24E75" w:rsidRDefault="00665C66" w:rsidP="000423A5">
      <w:pPr>
        <w:pStyle w:val="2"/>
        <w:numPr>
          <w:ilvl w:val="1"/>
          <w:numId w:val="2"/>
        </w:numPr>
        <w:tabs>
          <w:tab w:val="num" w:pos="851"/>
        </w:tabs>
        <w:spacing w:line="240" w:lineRule="auto"/>
        <w:ind w:left="0" w:firstLine="0"/>
        <w:jc w:val="both"/>
        <w:rPr>
          <w:rFonts w:ascii="Arial" w:hAnsi="Arial"/>
          <w:bCs/>
          <w:i/>
          <w:iCs/>
          <w:color w:val="000000"/>
          <w:sz w:val="20"/>
        </w:rPr>
      </w:pPr>
      <w:r w:rsidRPr="00ED065D">
        <w:rPr>
          <w:rFonts w:ascii="Arial" w:hAnsi="Arial" w:cs="Arial"/>
          <w:color w:val="auto"/>
          <w:sz w:val="20"/>
        </w:rPr>
        <w:t>Въпроси, свързани с климата</w:t>
      </w:r>
    </w:p>
    <w:p w14:paraId="0E4D3895" w14:textId="5581489E" w:rsidR="000423A5" w:rsidRPr="00420397" w:rsidRDefault="000423A5" w:rsidP="000423A5">
      <w:pPr>
        <w:jc w:val="both"/>
        <w:rPr>
          <w:rFonts w:ascii="Arial" w:hAnsi="Arial"/>
          <w:color w:val="000000"/>
          <w:sz w:val="20"/>
        </w:rPr>
      </w:pPr>
      <w:r w:rsidRPr="00420397">
        <w:rPr>
          <w:rFonts w:ascii="Arial" w:hAnsi="Arial"/>
          <w:color w:val="000000"/>
          <w:sz w:val="20"/>
        </w:rPr>
        <w:t>Приоритетна цел на Асенова крепост АД е свързана с опазването на природните ресурси и намаляване на замърсяването на околната среда</w:t>
      </w:r>
      <w:r w:rsidR="0050419E" w:rsidRPr="00420397">
        <w:rPr>
          <w:rFonts w:ascii="Arial" w:hAnsi="Arial"/>
          <w:color w:val="000000"/>
          <w:sz w:val="20"/>
        </w:rPr>
        <w:t>,</w:t>
      </w:r>
      <w:r w:rsidRPr="00420397">
        <w:rPr>
          <w:rFonts w:ascii="Arial" w:hAnsi="Arial"/>
          <w:color w:val="000000"/>
          <w:sz w:val="20"/>
        </w:rPr>
        <w:t xml:space="preserve"> като резултат от дейностите на Дружеството.</w:t>
      </w:r>
    </w:p>
    <w:p w14:paraId="43805377" w14:textId="07160375" w:rsidR="000423A5" w:rsidRPr="00420397" w:rsidRDefault="000423A5" w:rsidP="000423A5">
      <w:pPr>
        <w:jc w:val="both"/>
        <w:rPr>
          <w:rFonts w:ascii="Arial" w:hAnsi="Arial"/>
          <w:color w:val="000000"/>
          <w:sz w:val="20"/>
        </w:rPr>
      </w:pPr>
      <w:r w:rsidRPr="00420397">
        <w:rPr>
          <w:rFonts w:ascii="Arial" w:hAnsi="Arial"/>
          <w:color w:val="000000"/>
          <w:sz w:val="20"/>
        </w:rPr>
        <w:t>За постигането на тази цел през</w:t>
      </w:r>
      <w:r w:rsidR="003C673A">
        <w:rPr>
          <w:rFonts w:ascii="Arial" w:hAnsi="Arial"/>
          <w:color w:val="000000"/>
          <w:sz w:val="20"/>
        </w:rPr>
        <w:t xml:space="preserve"> 202</w:t>
      </w:r>
      <w:r w:rsidR="00FC4CF3">
        <w:rPr>
          <w:rFonts w:ascii="Arial" w:hAnsi="Arial"/>
          <w:color w:val="000000"/>
          <w:sz w:val="20"/>
        </w:rPr>
        <w:t>5</w:t>
      </w:r>
      <w:r w:rsidRPr="00420397">
        <w:rPr>
          <w:rFonts w:ascii="Arial" w:hAnsi="Arial"/>
          <w:color w:val="000000"/>
          <w:sz w:val="20"/>
        </w:rPr>
        <w:t xml:space="preserve"> г. Дружеството работи в следните насоки</w:t>
      </w:r>
      <w:r w:rsidR="0050419E" w:rsidRPr="00420397">
        <w:rPr>
          <w:rFonts w:ascii="Arial" w:hAnsi="Arial"/>
          <w:color w:val="000000"/>
          <w:sz w:val="20"/>
        </w:rPr>
        <w:t>:</w:t>
      </w:r>
    </w:p>
    <w:p w14:paraId="2D0EE3EF"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lastRenderedPageBreak/>
        <w:t>Намаляване на консумацията на природни ресурси</w:t>
      </w:r>
      <w:r w:rsidR="0050419E" w:rsidRPr="00420397">
        <w:rPr>
          <w:rFonts w:ascii="Arial" w:hAnsi="Arial"/>
          <w:color w:val="000000"/>
          <w:sz w:val="20"/>
        </w:rPr>
        <w:t>;</w:t>
      </w:r>
    </w:p>
    <w:p w14:paraId="2F4B0A49"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емисиите на парникови газове вследствие прилагане на ЕСМ</w:t>
      </w:r>
      <w:r w:rsidR="0050419E" w:rsidRPr="00420397">
        <w:rPr>
          <w:rFonts w:ascii="Arial" w:hAnsi="Arial"/>
          <w:color w:val="000000"/>
          <w:sz w:val="20"/>
        </w:rPr>
        <w:t>;</w:t>
      </w:r>
    </w:p>
    <w:p w14:paraId="6CD670C7"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енергийни ресурси</w:t>
      </w:r>
      <w:r w:rsidR="0050419E" w:rsidRPr="00420397">
        <w:rPr>
          <w:rFonts w:ascii="Arial" w:hAnsi="Arial"/>
          <w:color w:val="000000"/>
          <w:sz w:val="20"/>
        </w:rPr>
        <w:t>;</w:t>
      </w:r>
    </w:p>
    <w:p w14:paraId="79B16F76" w14:textId="77777777" w:rsidR="000423A5"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Опазване и възстановяване на околната среда.</w:t>
      </w:r>
    </w:p>
    <w:p w14:paraId="270DF4BC" w14:textId="6BD580D4" w:rsidR="008D2D18" w:rsidRPr="00420397" w:rsidRDefault="000423A5" w:rsidP="00B32CD8">
      <w:pPr>
        <w:spacing w:before="120"/>
        <w:jc w:val="both"/>
        <w:rPr>
          <w:rFonts w:ascii="Arial" w:hAnsi="Arial"/>
          <w:color w:val="000000"/>
          <w:sz w:val="20"/>
        </w:rPr>
      </w:pPr>
      <w:r w:rsidRPr="00420397">
        <w:rPr>
          <w:rFonts w:ascii="Arial" w:hAnsi="Arial"/>
          <w:color w:val="000000"/>
          <w:sz w:val="20"/>
        </w:rPr>
        <w:t xml:space="preserve">Дружеството Асенова </w:t>
      </w:r>
      <w:proofErr w:type="spellStart"/>
      <w:r w:rsidR="00B32CD8" w:rsidRPr="00420397">
        <w:rPr>
          <w:rFonts w:ascii="Arial" w:hAnsi="Arial"/>
          <w:color w:val="000000"/>
          <w:sz w:val="20"/>
        </w:rPr>
        <w:t>K</w:t>
      </w:r>
      <w:r w:rsidRPr="00420397">
        <w:rPr>
          <w:rFonts w:ascii="Arial" w:hAnsi="Arial"/>
          <w:color w:val="000000"/>
          <w:sz w:val="20"/>
        </w:rPr>
        <w:t>р</w:t>
      </w:r>
      <w:r w:rsidR="00B32CD8" w:rsidRPr="00420397">
        <w:rPr>
          <w:rFonts w:ascii="Arial" w:hAnsi="Arial"/>
          <w:color w:val="000000"/>
          <w:sz w:val="20"/>
        </w:rPr>
        <w:t>e</w:t>
      </w:r>
      <w:r w:rsidRPr="00420397">
        <w:rPr>
          <w:rFonts w:ascii="Arial" w:hAnsi="Arial"/>
          <w:color w:val="000000"/>
          <w:sz w:val="20"/>
        </w:rPr>
        <w:t>пост</w:t>
      </w:r>
      <w:proofErr w:type="spellEnd"/>
      <w:r w:rsidRPr="00420397">
        <w:rPr>
          <w:rFonts w:ascii="Arial" w:hAnsi="Arial"/>
          <w:color w:val="000000"/>
          <w:sz w:val="20"/>
        </w:rPr>
        <w:t xml:space="preserve"> АД спазвайки Регламента за</w:t>
      </w:r>
      <w:r w:rsidR="00B32CD8" w:rsidRPr="00420397">
        <w:rPr>
          <w:rFonts w:ascii="Arial" w:hAnsi="Arial"/>
          <w:color w:val="000000"/>
          <w:sz w:val="20"/>
        </w:rPr>
        <w:t xml:space="preserve"> </w:t>
      </w:r>
      <w:r w:rsidRPr="00420397">
        <w:rPr>
          <w:rFonts w:ascii="Arial" w:hAnsi="Arial"/>
          <w:color w:val="000000"/>
          <w:sz w:val="20"/>
        </w:rPr>
        <w:t>Таксономия,</w:t>
      </w:r>
      <w:r w:rsidR="00725258">
        <w:rPr>
          <w:rFonts w:ascii="Arial" w:hAnsi="Arial"/>
          <w:color w:val="000000"/>
          <w:sz w:val="20"/>
        </w:rPr>
        <w:t xml:space="preserve"> </w:t>
      </w:r>
      <w:r w:rsidRPr="00420397">
        <w:rPr>
          <w:rFonts w:ascii="Arial" w:hAnsi="Arial"/>
          <w:color w:val="000000"/>
          <w:sz w:val="20"/>
        </w:rPr>
        <w:t>/Регламент (ЕС) 2020/852 на Европейския Парламент и на Съвета е разработило програма с критерии и показатели за своята дейност,</w:t>
      </w:r>
      <w:r w:rsidR="00B32CD8" w:rsidRPr="00420397">
        <w:rPr>
          <w:rFonts w:ascii="Arial" w:hAnsi="Arial"/>
          <w:color w:val="000000"/>
          <w:sz w:val="20"/>
        </w:rPr>
        <w:t xml:space="preserve"> </w:t>
      </w:r>
      <w:r w:rsidRPr="00420397">
        <w:rPr>
          <w:rFonts w:ascii="Arial" w:hAnsi="Arial"/>
          <w:color w:val="000000"/>
          <w:sz w:val="20"/>
        </w:rPr>
        <w:t>за да може тя</w:t>
      </w:r>
      <w:r w:rsidR="008D2D18" w:rsidRPr="00420397">
        <w:rPr>
          <w:rFonts w:ascii="Arial" w:hAnsi="Arial"/>
          <w:color w:val="000000"/>
          <w:sz w:val="20"/>
        </w:rPr>
        <w:t xml:space="preserve"> да</w:t>
      </w:r>
      <w:r w:rsidRPr="00420397">
        <w:rPr>
          <w:rFonts w:ascii="Arial" w:hAnsi="Arial"/>
          <w:color w:val="000000"/>
          <w:sz w:val="20"/>
        </w:rPr>
        <w:t xml:space="preserve"> се квалифицира като екологично устойчива и допринасяща за постигане на следните екологични цели: </w:t>
      </w:r>
    </w:p>
    <w:p w14:paraId="5D72954E"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смекчаване на изменението на климата;</w:t>
      </w:r>
    </w:p>
    <w:p w14:paraId="0FD6B658"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адаптиране към изменението на климата;</w:t>
      </w:r>
    </w:p>
    <w:p w14:paraId="3B1DFBC0"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устойчиво използване и опазване на водните ресурси; </w:t>
      </w:r>
    </w:p>
    <w:p w14:paraId="084FCDEB"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преход към кръгова икономика; </w:t>
      </w:r>
    </w:p>
    <w:p w14:paraId="789B69B0"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 xml:space="preserve">предотвратяване и контрол на замърсяването; </w:t>
      </w:r>
    </w:p>
    <w:p w14:paraId="7D32836A" w14:textId="77777777" w:rsidR="008D2D18" w:rsidRPr="00420397" w:rsidRDefault="000423A5" w:rsidP="00783F2A">
      <w:pPr>
        <w:numPr>
          <w:ilvl w:val="0"/>
          <w:numId w:val="26"/>
        </w:numPr>
        <w:ind w:left="714" w:hanging="357"/>
        <w:jc w:val="both"/>
        <w:rPr>
          <w:rFonts w:ascii="Arial" w:hAnsi="Arial"/>
          <w:color w:val="000000"/>
          <w:sz w:val="20"/>
        </w:rPr>
      </w:pPr>
      <w:r w:rsidRPr="00420397">
        <w:rPr>
          <w:rFonts w:ascii="Arial" w:hAnsi="Arial"/>
          <w:color w:val="000000"/>
          <w:sz w:val="20"/>
        </w:rPr>
        <w:t>защита и възстановяване на водното биоразнообразие и на водните екосистеми.</w:t>
      </w:r>
    </w:p>
    <w:p w14:paraId="15E86ABA" w14:textId="77777777" w:rsidR="00881FD3" w:rsidRPr="00420397" w:rsidRDefault="000423A5" w:rsidP="00881FD3">
      <w:pPr>
        <w:spacing w:before="120"/>
        <w:jc w:val="both"/>
        <w:rPr>
          <w:rFonts w:ascii="Arial" w:hAnsi="Arial"/>
          <w:color w:val="000000"/>
          <w:sz w:val="20"/>
        </w:rPr>
      </w:pPr>
      <w:r w:rsidRPr="00420397">
        <w:rPr>
          <w:rFonts w:ascii="Arial" w:hAnsi="Arial"/>
          <w:color w:val="000000"/>
          <w:sz w:val="20"/>
        </w:rPr>
        <w:t>Производствата, на които се извършва оценка са производствата,</w:t>
      </w:r>
      <w:r w:rsidR="00881FD3" w:rsidRPr="00420397">
        <w:rPr>
          <w:rFonts w:ascii="Arial" w:hAnsi="Arial"/>
          <w:color w:val="000000"/>
          <w:sz w:val="20"/>
        </w:rPr>
        <w:t xml:space="preserve"> </w:t>
      </w:r>
      <w:r w:rsidRPr="00420397">
        <w:rPr>
          <w:rFonts w:ascii="Arial" w:hAnsi="Arial"/>
          <w:color w:val="000000"/>
          <w:sz w:val="20"/>
        </w:rPr>
        <w:t>свързани с използването на разтворители при печат и отделянето на емисии. С помощта на техническите критерии се оценява дали тези дейности се квалифицират като допринасящи съществено за смекчаването на изменението на климата или за адаптирането към изменението на климата, и дали те не нанасят значителни вреди във връзка с постигането на някоя от другите екологични цели.</w:t>
      </w:r>
    </w:p>
    <w:p w14:paraId="105326BB" w14:textId="77777777" w:rsidR="00BE25B0" w:rsidRPr="00420397" w:rsidRDefault="000423A5" w:rsidP="00162E71">
      <w:pPr>
        <w:spacing w:before="120" w:after="120"/>
        <w:jc w:val="both"/>
        <w:rPr>
          <w:rFonts w:ascii="Arial" w:hAnsi="Arial"/>
          <w:color w:val="000000"/>
          <w:sz w:val="20"/>
        </w:rPr>
      </w:pPr>
      <w:r w:rsidRPr="00420397">
        <w:rPr>
          <w:rFonts w:ascii="Arial" w:hAnsi="Arial"/>
          <w:color w:val="000000"/>
          <w:sz w:val="20"/>
        </w:rPr>
        <w:t>По</w:t>
      </w:r>
      <w:r w:rsidR="00881FD3" w:rsidRPr="00420397">
        <w:rPr>
          <w:rFonts w:ascii="Arial" w:hAnsi="Arial"/>
          <w:color w:val="000000"/>
          <w:sz w:val="20"/>
        </w:rPr>
        <w:t>л</w:t>
      </w:r>
      <w:r w:rsidRPr="00420397">
        <w:rPr>
          <w:rFonts w:ascii="Arial" w:hAnsi="Arial"/>
          <w:color w:val="000000"/>
          <w:sz w:val="20"/>
        </w:rPr>
        <w:t>итиката на дружеството по опазване на околната среда и намаляване на вредното въздействие върху нея от дейността на „Асенова крепост”</w:t>
      </w:r>
      <w:r w:rsidR="00881FD3" w:rsidRPr="00420397">
        <w:rPr>
          <w:rFonts w:ascii="Arial" w:hAnsi="Arial"/>
          <w:color w:val="000000"/>
          <w:sz w:val="20"/>
        </w:rPr>
        <w:t xml:space="preserve"> </w:t>
      </w:r>
      <w:r w:rsidRPr="00420397">
        <w:rPr>
          <w:rFonts w:ascii="Arial" w:hAnsi="Arial"/>
          <w:color w:val="000000"/>
          <w:sz w:val="20"/>
        </w:rPr>
        <w:t xml:space="preserve">АД е съставна част от Програмата за </w:t>
      </w:r>
      <w:r w:rsidR="00881FD3" w:rsidRPr="00420397">
        <w:rPr>
          <w:rFonts w:ascii="Arial" w:hAnsi="Arial"/>
          <w:color w:val="000000"/>
          <w:sz w:val="20"/>
        </w:rPr>
        <w:t xml:space="preserve">бъдещето </w:t>
      </w:r>
      <w:r w:rsidRPr="00420397">
        <w:rPr>
          <w:rFonts w:ascii="Arial" w:hAnsi="Arial"/>
          <w:color w:val="000000"/>
          <w:sz w:val="20"/>
        </w:rPr>
        <w:t xml:space="preserve">развитие </w:t>
      </w:r>
      <w:r w:rsidR="00881FD3" w:rsidRPr="00420397">
        <w:rPr>
          <w:rFonts w:ascii="Arial" w:hAnsi="Arial"/>
          <w:color w:val="000000"/>
          <w:sz w:val="20"/>
        </w:rPr>
        <w:t>на Дружеството</w:t>
      </w:r>
      <w:r w:rsidRPr="00420397">
        <w:rPr>
          <w:rFonts w:ascii="Arial" w:hAnsi="Arial"/>
          <w:color w:val="000000"/>
          <w:sz w:val="20"/>
        </w:rPr>
        <w:t>.</w:t>
      </w:r>
    </w:p>
    <w:p w14:paraId="6101A082" w14:textId="7FA4A703" w:rsidR="000423A5" w:rsidRPr="00420397" w:rsidRDefault="008F5D3D" w:rsidP="00162E71">
      <w:pPr>
        <w:spacing w:before="120" w:after="120"/>
        <w:jc w:val="both"/>
        <w:rPr>
          <w:rFonts w:ascii="Arial" w:hAnsi="Arial"/>
          <w:color w:val="000000"/>
          <w:sz w:val="20"/>
        </w:rPr>
      </w:pPr>
      <w:r>
        <w:rPr>
          <w:rFonts w:ascii="Arial" w:hAnsi="Arial"/>
          <w:color w:val="000000"/>
          <w:sz w:val="20"/>
        </w:rPr>
        <w:t>В д</w:t>
      </w:r>
      <w:r w:rsidR="000423A5" w:rsidRPr="00420397">
        <w:rPr>
          <w:rFonts w:ascii="Arial" w:hAnsi="Arial"/>
          <w:color w:val="000000"/>
          <w:sz w:val="20"/>
        </w:rPr>
        <w:t>ружеството е изградена сертифицирана функционираща Система за Управление на Околната Среда /СУОС/. Съгласно изискванията на тази система в дружеството са определени и значими аспекти /въздействия/ от дейността му върху околната среда.</w:t>
      </w:r>
    </w:p>
    <w:p w14:paraId="16778D7F" w14:textId="77777777" w:rsidR="000423A5" w:rsidRPr="00420397" w:rsidRDefault="00881FD3" w:rsidP="00BA7D79">
      <w:pPr>
        <w:pStyle w:val="a0"/>
        <w:spacing w:before="120" w:after="0" w:line="240" w:lineRule="auto"/>
        <w:contextualSpacing/>
        <w:jc w:val="both"/>
        <w:rPr>
          <w:rFonts w:ascii="Arial" w:hAnsi="Arial"/>
          <w:color w:val="000000"/>
          <w:sz w:val="20"/>
        </w:rPr>
      </w:pPr>
      <w:r w:rsidRPr="00420397">
        <w:rPr>
          <w:rFonts w:ascii="Arial" w:hAnsi="Arial"/>
          <w:color w:val="000000"/>
          <w:sz w:val="20"/>
        </w:rPr>
        <w:t>Ръководството</w:t>
      </w:r>
      <w:r w:rsidR="000423A5" w:rsidRPr="00420397">
        <w:rPr>
          <w:rFonts w:ascii="Arial" w:hAnsi="Arial"/>
          <w:color w:val="000000"/>
          <w:sz w:val="20"/>
        </w:rPr>
        <w:t xml:space="preserve"> на „Асенова крепост”</w:t>
      </w:r>
      <w:r w:rsidRPr="00420397">
        <w:rPr>
          <w:rFonts w:ascii="Arial" w:hAnsi="Arial"/>
          <w:color w:val="000000"/>
          <w:sz w:val="20"/>
        </w:rPr>
        <w:t xml:space="preserve"> </w:t>
      </w:r>
      <w:r w:rsidR="000423A5" w:rsidRPr="00420397">
        <w:rPr>
          <w:rFonts w:ascii="Arial" w:hAnsi="Arial"/>
          <w:color w:val="000000"/>
          <w:sz w:val="20"/>
        </w:rPr>
        <w:t xml:space="preserve">АД е обявило своята Политика </w:t>
      </w:r>
      <w:r w:rsidRPr="00420397">
        <w:rPr>
          <w:rFonts w:ascii="Arial" w:hAnsi="Arial"/>
          <w:color w:val="000000"/>
          <w:sz w:val="20"/>
        </w:rPr>
        <w:t>за</w:t>
      </w:r>
      <w:r w:rsidR="000423A5" w:rsidRPr="00420397">
        <w:rPr>
          <w:rFonts w:ascii="Arial" w:hAnsi="Arial"/>
          <w:color w:val="000000"/>
          <w:sz w:val="20"/>
        </w:rPr>
        <w:t xml:space="preserve"> </w:t>
      </w:r>
      <w:r w:rsidRPr="00420397">
        <w:rPr>
          <w:rFonts w:ascii="Arial" w:hAnsi="Arial"/>
          <w:color w:val="000000"/>
          <w:sz w:val="20"/>
        </w:rPr>
        <w:t xml:space="preserve">опазване на </w:t>
      </w:r>
      <w:r w:rsidR="000423A5" w:rsidRPr="00420397">
        <w:rPr>
          <w:rFonts w:ascii="Arial" w:hAnsi="Arial"/>
          <w:color w:val="000000"/>
          <w:sz w:val="20"/>
        </w:rPr>
        <w:t>околна</w:t>
      </w:r>
      <w:r w:rsidRPr="00420397">
        <w:rPr>
          <w:rFonts w:ascii="Arial" w:hAnsi="Arial"/>
          <w:color w:val="000000"/>
          <w:sz w:val="20"/>
        </w:rPr>
        <w:t>та</w:t>
      </w:r>
      <w:r w:rsidR="000423A5" w:rsidRPr="00420397">
        <w:rPr>
          <w:rFonts w:ascii="Arial" w:hAnsi="Arial"/>
          <w:color w:val="000000"/>
          <w:sz w:val="20"/>
        </w:rPr>
        <w:t xml:space="preserve"> среда, </w:t>
      </w:r>
      <w:r w:rsidRPr="00420397">
        <w:rPr>
          <w:rFonts w:ascii="Arial" w:hAnsi="Arial"/>
          <w:color w:val="000000"/>
          <w:sz w:val="20"/>
        </w:rPr>
        <w:t>чрез Декларация и по решение на Изпълнителните Директори, като тя е публикувана на сайта на Дружеството, с цел запознаване на останалите заинтересовани страни. Политиката за опазване на околната среда е</w:t>
      </w:r>
      <w:r w:rsidR="000423A5" w:rsidRPr="00420397">
        <w:rPr>
          <w:rFonts w:ascii="Arial" w:hAnsi="Arial"/>
          <w:color w:val="000000"/>
          <w:sz w:val="20"/>
        </w:rPr>
        <w:t>:</w:t>
      </w:r>
    </w:p>
    <w:p w14:paraId="037BF4B1" w14:textId="77777777" w:rsidR="000423A5" w:rsidRPr="00A11D5E" w:rsidRDefault="000423A5" w:rsidP="00A11D5E">
      <w:pPr>
        <w:pStyle w:val="afff"/>
        <w:widowControl w:val="0"/>
        <w:numPr>
          <w:ilvl w:val="0"/>
          <w:numId w:val="32"/>
        </w:numPr>
        <w:tabs>
          <w:tab w:val="left" w:pos="1023"/>
        </w:tabs>
        <w:autoSpaceDE w:val="0"/>
        <w:autoSpaceDN w:val="0"/>
        <w:ind w:right="162"/>
        <w:jc w:val="both"/>
        <w:rPr>
          <w:rFonts w:ascii="Arial" w:hAnsi="Arial"/>
          <w:color w:val="000000"/>
          <w:sz w:val="20"/>
        </w:rPr>
      </w:pPr>
      <w:r w:rsidRPr="00A11D5E">
        <w:rPr>
          <w:rFonts w:ascii="Arial" w:hAnsi="Arial"/>
          <w:color w:val="000000"/>
          <w:sz w:val="20"/>
        </w:rPr>
        <w:t>подходяща за целите и контекста на организацията, включително естеството, мащаба и въздействията върху околната среда, които оказват и биха могли да окажат дейностите, продуктите и услугите;</w:t>
      </w:r>
    </w:p>
    <w:p w14:paraId="4566DC94"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осигурява рамката за създаване на целите по ОС;</w:t>
      </w:r>
    </w:p>
    <w:p w14:paraId="1628EF09" w14:textId="77777777" w:rsidR="000423A5" w:rsidRPr="00A11D5E" w:rsidRDefault="000423A5" w:rsidP="00A11D5E">
      <w:pPr>
        <w:pStyle w:val="afff"/>
        <w:widowControl w:val="0"/>
        <w:numPr>
          <w:ilvl w:val="0"/>
          <w:numId w:val="32"/>
        </w:numPr>
        <w:tabs>
          <w:tab w:val="left" w:pos="1023"/>
        </w:tabs>
        <w:autoSpaceDE w:val="0"/>
        <w:autoSpaceDN w:val="0"/>
        <w:ind w:right="164"/>
        <w:jc w:val="both"/>
        <w:rPr>
          <w:rFonts w:ascii="Arial" w:hAnsi="Arial"/>
          <w:color w:val="000000"/>
          <w:sz w:val="20"/>
        </w:rPr>
      </w:pPr>
      <w:r w:rsidRPr="00A11D5E">
        <w:rPr>
          <w:rFonts w:ascii="Arial" w:hAnsi="Arial"/>
          <w:color w:val="000000"/>
          <w:sz w:val="20"/>
        </w:rPr>
        <w:t>включва ангажимент за опазване на ОС, включително предотвратяване на замърсявания и други специфични ангажименти;</w:t>
      </w:r>
    </w:p>
    <w:p w14:paraId="3B66FADF"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изпълнение на задълженията за спазване;</w:t>
      </w:r>
    </w:p>
    <w:p w14:paraId="78B3053D"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непрекъснатото подобряване на СУОС;</w:t>
      </w:r>
    </w:p>
    <w:p w14:paraId="06DCF943" w14:textId="77777777" w:rsidR="000423A5" w:rsidRPr="00A11D5E" w:rsidRDefault="000423A5" w:rsidP="00A11D5E">
      <w:pPr>
        <w:pStyle w:val="afff"/>
        <w:widowControl w:val="0"/>
        <w:numPr>
          <w:ilvl w:val="0"/>
          <w:numId w:val="32"/>
        </w:numPr>
        <w:tabs>
          <w:tab w:val="left" w:pos="1023"/>
        </w:tabs>
        <w:autoSpaceDE w:val="0"/>
        <w:autoSpaceDN w:val="0"/>
        <w:jc w:val="both"/>
        <w:rPr>
          <w:rFonts w:ascii="Arial" w:hAnsi="Arial"/>
          <w:color w:val="000000"/>
          <w:sz w:val="20"/>
        </w:rPr>
      </w:pPr>
      <w:r w:rsidRPr="00A11D5E">
        <w:rPr>
          <w:rFonts w:ascii="Arial" w:hAnsi="Arial"/>
          <w:color w:val="000000"/>
          <w:sz w:val="20"/>
        </w:rPr>
        <w:t>е документирана, оповестена и достъпна до заинтересованите страни</w:t>
      </w:r>
    </w:p>
    <w:p w14:paraId="66533BCE" w14:textId="77777777" w:rsidR="000423A5" w:rsidRPr="00420397" w:rsidRDefault="00881FD3" w:rsidP="00881FD3">
      <w:pPr>
        <w:pStyle w:val="a0"/>
        <w:spacing w:before="120" w:after="0" w:line="242" w:lineRule="auto"/>
        <w:ind w:left="238"/>
        <w:jc w:val="both"/>
        <w:rPr>
          <w:rFonts w:ascii="Arial" w:hAnsi="Arial"/>
          <w:color w:val="000000"/>
          <w:sz w:val="20"/>
        </w:rPr>
      </w:pPr>
      <w:r w:rsidRPr="00420397">
        <w:rPr>
          <w:rFonts w:ascii="Arial" w:hAnsi="Arial"/>
          <w:color w:val="000000"/>
          <w:sz w:val="20"/>
        </w:rPr>
        <w:t xml:space="preserve">В </w:t>
      </w:r>
      <w:r w:rsidR="00A73083" w:rsidRPr="00420397">
        <w:rPr>
          <w:rFonts w:ascii="Arial" w:hAnsi="Arial"/>
          <w:color w:val="000000"/>
          <w:sz w:val="20"/>
        </w:rPr>
        <w:t>нея</w:t>
      </w:r>
      <w:r w:rsidR="000423A5" w:rsidRPr="00420397">
        <w:rPr>
          <w:rFonts w:ascii="Arial" w:hAnsi="Arial"/>
          <w:color w:val="000000"/>
          <w:sz w:val="20"/>
        </w:rPr>
        <w:t xml:space="preserve"> се обявява </w:t>
      </w:r>
      <w:r w:rsidR="00A73083" w:rsidRPr="00420397">
        <w:rPr>
          <w:rFonts w:ascii="Arial" w:hAnsi="Arial"/>
          <w:color w:val="000000"/>
          <w:sz w:val="20"/>
        </w:rPr>
        <w:t>п</w:t>
      </w:r>
      <w:r w:rsidR="000423A5" w:rsidRPr="00420397">
        <w:rPr>
          <w:rFonts w:ascii="Arial" w:hAnsi="Arial"/>
          <w:color w:val="000000"/>
          <w:sz w:val="20"/>
        </w:rPr>
        <w:t xml:space="preserve">ланирането и изпълнението на </w:t>
      </w:r>
      <w:r w:rsidR="00A73083" w:rsidRPr="00420397">
        <w:rPr>
          <w:rFonts w:ascii="Arial" w:hAnsi="Arial"/>
          <w:color w:val="000000"/>
          <w:sz w:val="20"/>
        </w:rPr>
        <w:t>ц</w:t>
      </w:r>
      <w:r w:rsidR="000423A5" w:rsidRPr="00420397">
        <w:rPr>
          <w:rFonts w:ascii="Arial" w:hAnsi="Arial"/>
          <w:color w:val="000000"/>
          <w:sz w:val="20"/>
        </w:rPr>
        <w:t>елите</w:t>
      </w:r>
      <w:r w:rsidR="00BE25B0">
        <w:rPr>
          <w:rFonts w:ascii="Arial" w:hAnsi="Arial"/>
          <w:color w:val="000000"/>
          <w:sz w:val="20"/>
        </w:rPr>
        <w:t>,</w:t>
      </w:r>
      <w:r w:rsidR="00A73083" w:rsidRPr="00420397">
        <w:rPr>
          <w:rFonts w:ascii="Arial" w:hAnsi="Arial"/>
          <w:color w:val="000000"/>
          <w:sz w:val="20"/>
        </w:rPr>
        <w:t xml:space="preserve"> свързани с опазване на околната среда, осигурява се прилагане и подобрение на изискванията на СУОС и се</w:t>
      </w:r>
      <w:r w:rsidR="000423A5" w:rsidRPr="00420397">
        <w:rPr>
          <w:rFonts w:ascii="Arial" w:hAnsi="Arial"/>
          <w:color w:val="000000"/>
          <w:sz w:val="20"/>
        </w:rPr>
        <w:t xml:space="preserve"> гарантира изпълнението</w:t>
      </w:r>
      <w:r w:rsidR="00A73083" w:rsidRPr="00420397">
        <w:rPr>
          <w:rFonts w:ascii="Arial" w:hAnsi="Arial"/>
          <w:color w:val="000000"/>
          <w:sz w:val="20"/>
        </w:rPr>
        <w:t xml:space="preserve"> </w:t>
      </w:r>
      <w:r w:rsidR="000423A5" w:rsidRPr="00420397">
        <w:rPr>
          <w:rFonts w:ascii="Arial" w:hAnsi="Arial"/>
          <w:color w:val="000000"/>
          <w:sz w:val="20"/>
        </w:rPr>
        <w:t>на Политиката по качество.</w:t>
      </w:r>
    </w:p>
    <w:p w14:paraId="222A3E15" w14:textId="77777777" w:rsidR="00162E71" w:rsidRPr="00420397" w:rsidRDefault="000423A5" w:rsidP="00EB2804">
      <w:pPr>
        <w:pStyle w:val="a0"/>
        <w:spacing w:before="120" w:after="120" w:line="245" w:lineRule="auto"/>
        <w:ind w:left="238"/>
        <w:jc w:val="both"/>
        <w:rPr>
          <w:rFonts w:ascii="Arial" w:hAnsi="Arial"/>
          <w:color w:val="000000"/>
          <w:sz w:val="20"/>
        </w:rPr>
      </w:pPr>
      <w:r w:rsidRPr="00420397">
        <w:rPr>
          <w:rFonts w:ascii="Arial" w:hAnsi="Arial"/>
          <w:color w:val="000000"/>
          <w:sz w:val="20"/>
        </w:rPr>
        <w:t>Според Ръководството на дружеството овладяването на рисковете и възможностите, създава основата за повишаване ефективността на СУОС, за постигане на по-добри резултати и предотвратяване на евентуални негативни последствия за околната с</w:t>
      </w:r>
      <w:r w:rsidR="00BE25B0">
        <w:rPr>
          <w:rFonts w:ascii="Arial" w:hAnsi="Arial"/>
          <w:color w:val="000000"/>
          <w:sz w:val="20"/>
        </w:rPr>
        <w:t>р</w:t>
      </w:r>
      <w:r w:rsidRPr="00420397">
        <w:rPr>
          <w:rFonts w:ascii="Arial" w:hAnsi="Arial"/>
          <w:color w:val="000000"/>
          <w:sz w:val="20"/>
        </w:rPr>
        <w:t xml:space="preserve">еда. В тази връзка се планират и прилагат действия за овладяване на рисковете и възможностите, с последващо изграждане на Програми за опазване на </w:t>
      </w:r>
      <w:r w:rsidR="00A73083" w:rsidRPr="00420397">
        <w:rPr>
          <w:rFonts w:ascii="Arial" w:hAnsi="Arial"/>
          <w:color w:val="000000"/>
          <w:sz w:val="20"/>
        </w:rPr>
        <w:t>околната среда</w:t>
      </w:r>
      <w:r w:rsidRPr="00420397">
        <w:rPr>
          <w:rFonts w:ascii="Arial" w:hAnsi="Arial"/>
          <w:color w:val="000000"/>
          <w:sz w:val="20"/>
        </w:rPr>
        <w:t>, Планове за мониторинг и контрол на процесите и планиране на Фирмените цели за съответния краткосрочен и/или дългосрочен период.</w:t>
      </w:r>
    </w:p>
    <w:p w14:paraId="499C62DA" w14:textId="77777777" w:rsidR="000423A5" w:rsidRPr="00420397" w:rsidRDefault="000423A5" w:rsidP="00EB2804">
      <w:pPr>
        <w:pStyle w:val="a0"/>
        <w:spacing w:before="120" w:after="120" w:line="244" w:lineRule="auto"/>
        <w:ind w:left="238"/>
        <w:jc w:val="both"/>
        <w:rPr>
          <w:rFonts w:ascii="Arial" w:hAnsi="Arial"/>
          <w:color w:val="000000"/>
          <w:sz w:val="20"/>
        </w:rPr>
      </w:pPr>
      <w:r w:rsidRPr="00420397">
        <w:rPr>
          <w:rFonts w:ascii="Arial" w:hAnsi="Arial"/>
          <w:color w:val="000000"/>
          <w:sz w:val="20"/>
        </w:rPr>
        <w:t>Основни цели на ръководството на дружеството е устойчиво развитие, ефективно използване на природните ресурси и недопускане замърсяване на околната среда. Планирането на СУОС включва определяне на етапите, структурата на документацията и сроковете за разработване и внедряване на системата. Планират се ресурсите за разработване, внедряване, проверка и поддържане ефективността на СУОС, включително СУОС има следните цели:</w:t>
      </w:r>
    </w:p>
    <w:p w14:paraId="0F891A04" w14:textId="77777777" w:rsidR="000423A5" w:rsidRPr="00420397" w:rsidRDefault="000423A5" w:rsidP="00783F2A">
      <w:pPr>
        <w:pStyle w:val="afff"/>
        <w:widowControl w:val="0"/>
        <w:numPr>
          <w:ilvl w:val="0"/>
          <w:numId w:val="27"/>
        </w:numPr>
        <w:tabs>
          <w:tab w:val="left" w:pos="779"/>
        </w:tabs>
        <w:autoSpaceDE w:val="0"/>
        <w:autoSpaceDN w:val="0"/>
        <w:spacing w:before="120"/>
        <w:ind w:left="714" w:hanging="357"/>
        <w:jc w:val="both"/>
        <w:rPr>
          <w:rFonts w:ascii="Arial" w:hAnsi="Arial"/>
          <w:color w:val="000000"/>
          <w:sz w:val="20"/>
        </w:rPr>
      </w:pPr>
      <w:r w:rsidRPr="00420397">
        <w:rPr>
          <w:rFonts w:ascii="Arial" w:hAnsi="Arial"/>
          <w:color w:val="000000"/>
          <w:sz w:val="20"/>
        </w:rPr>
        <w:t>да гарантира поддържането на СУОС и нейното непрекъснатото подобрение;</w:t>
      </w:r>
    </w:p>
    <w:p w14:paraId="19B7D69C" w14:textId="77777777" w:rsidR="000423A5" w:rsidRPr="00420397" w:rsidRDefault="000423A5" w:rsidP="00783F2A">
      <w:pPr>
        <w:pStyle w:val="afff"/>
        <w:widowControl w:val="0"/>
        <w:numPr>
          <w:ilvl w:val="0"/>
          <w:numId w:val="27"/>
        </w:numPr>
        <w:tabs>
          <w:tab w:val="left" w:pos="779"/>
        </w:tabs>
        <w:autoSpaceDE w:val="0"/>
        <w:autoSpaceDN w:val="0"/>
        <w:jc w:val="both"/>
        <w:rPr>
          <w:rFonts w:ascii="Arial" w:hAnsi="Arial"/>
          <w:color w:val="000000"/>
          <w:sz w:val="20"/>
        </w:rPr>
      </w:pPr>
      <w:r w:rsidRPr="00420397">
        <w:rPr>
          <w:rFonts w:ascii="Arial" w:hAnsi="Arial"/>
          <w:color w:val="000000"/>
          <w:sz w:val="20"/>
        </w:rPr>
        <w:t>да осигури спазването на изискванията на нормативната база;</w:t>
      </w:r>
    </w:p>
    <w:p w14:paraId="3CB0D944" w14:textId="77777777" w:rsidR="000423A5" w:rsidRPr="00420397" w:rsidRDefault="000423A5" w:rsidP="00783F2A">
      <w:pPr>
        <w:pStyle w:val="afff"/>
        <w:widowControl w:val="0"/>
        <w:numPr>
          <w:ilvl w:val="0"/>
          <w:numId w:val="27"/>
        </w:numPr>
        <w:tabs>
          <w:tab w:val="left" w:pos="807"/>
        </w:tabs>
        <w:autoSpaceDE w:val="0"/>
        <w:autoSpaceDN w:val="0"/>
        <w:jc w:val="both"/>
        <w:rPr>
          <w:rFonts w:ascii="Arial" w:hAnsi="Arial"/>
          <w:color w:val="000000"/>
          <w:sz w:val="20"/>
        </w:rPr>
      </w:pPr>
      <w:r w:rsidRPr="00420397">
        <w:rPr>
          <w:rFonts w:ascii="Arial" w:hAnsi="Arial"/>
          <w:color w:val="000000"/>
          <w:sz w:val="20"/>
        </w:rPr>
        <w:t>да осигури повече ангажираност от страна на висшето ръководство относно резултатността на СУОС</w:t>
      </w:r>
      <w:r w:rsidR="00A5284E">
        <w:rPr>
          <w:rFonts w:ascii="Arial" w:hAnsi="Arial"/>
          <w:color w:val="000000"/>
          <w:sz w:val="20"/>
        </w:rPr>
        <w:t>.</w:t>
      </w:r>
    </w:p>
    <w:p w14:paraId="678BE130" w14:textId="77777777" w:rsidR="00B85C34" w:rsidRPr="00420397" w:rsidRDefault="000423A5" w:rsidP="00386B72">
      <w:pPr>
        <w:pStyle w:val="a0"/>
        <w:spacing w:before="120" w:after="120" w:line="245" w:lineRule="auto"/>
        <w:ind w:right="-22"/>
        <w:jc w:val="both"/>
        <w:rPr>
          <w:rFonts w:ascii="Arial" w:hAnsi="Arial"/>
          <w:color w:val="000000"/>
          <w:sz w:val="20"/>
        </w:rPr>
      </w:pPr>
      <w:r w:rsidRPr="00420397">
        <w:rPr>
          <w:rFonts w:ascii="Arial" w:hAnsi="Arial"/>
          <w:color w:val="000000"/>
          <w:sz w:val="20"/>
        </w:rPr>
        <w:lastRenderedPageBreak/>
        <w:t>Вътрешните и външни комуникации, обменът на информация, участия и консултации са определени в процедурите за управление, длъжностите и други разпоредителни документи. Вътрешните комуникационни потоци във всички посоки са определени в съответните процедури за управление на процесите. Обменът на информация, отнасяща се до ОС се документира и извършва по електронна поща и по телефон.</w:t>
      </w:r>
    </w:p>
    <w:p w14:paraId="39029B72" w14:textId="7CDC5EBF" w:rsidR="00912460" w:rsidRPr="009C6A85" w:rsidRDefault="005354D8" w:rsidP="009C6A85">
      <w:pPr>
        <w:pStyle w:val="a0"/>
        <w:spacing w:before="120" w:after="120" w:line="245" w:lineRule="auto"/>
        <w:ind w:right="9"/>
        <w:jc w:val="both"/>
        <w:rPr>
          <w:rFonts w:ascii="Arial" w:hAnsi="Arial"/>
          <w:color w:val="000000"/>
          <w:sz w:val="20"/>
        </w:rPr>
      </w:pPr>
      <w:r w:rsidRPr="00420397">
        <w:rPr>
          <w:rFonts w:ascii="Arial" w:hAnsi="Arial"/>
          <w:color w:val="000000"/>
          <w:sz w:val="20"/>
        </w:rPr>
        <w:t>Ц</w:t>
      </w:r>
      <w:r w:rsidR="000423A5" w:rsidRPr="00420397">
        <w:rPr>
          <w:rFonts w:ascii="Arial" w:hAnsi="Arial"/>
          <w:color w:val="000000"/>
          <w:sz w:val="20"/>
        </w:rPr>
        <w:t>ели</w:t>
      </w:r>
      <w:r w:rsidRPr="00420397">
        <w:rPr>
          <w:rFonts w:ascii="Arial" w:hAnsi="Arial"/>
          <w:color w:val="000000"/>
          <w:sz w:val="20"/>
        </w:rPr>
        <w:t>те заложени в Политиката за опазване на околната среда</w:t>
      </w:r>
      <w:r w:rsidR="000423A5" w:rsidRPr="00420397">
        <w:rPr>
          <w:rFonts w:ascii="Arial" w:hAnsi="Arial"/>
          <w:color w:val="000000"/>
          <w:sz w:val="20"/>
        </w:rPr>
        <w:t xml:space="preserve"> се постигат чрез поставяне на разумни, постижими и икономически обезпечени цели и задачи, свързани с околната среда, като елемент от бизнес процесите на Асенова крепост АД. През</w:t>
      </w:r>
      <w:r w:rsidR="00FA4255" w:rsidRPr="00FA4255">
        <w:rPr>
          <w:rFonts w:ascii="Arial" w:hAnsi="Arial"/>
          <w:color w:val="000000"/>
          <w:sz w:val="20"/>
        </w:rPr>
        <w:t xml:space="preserve"> </w:t>
      </w:r>
      <w:r w:rsidR="000423A5" w:rsidRPr="00420397">
        <w:rPr>
          <w:rFonts w:ascii="Arial" w:hAnsi="Arial"/>
          <w:color w:val="000000"/>
          <w:sz w:val="20"/>
        </w:rPr>
        <w:t>202</w:t>
      </w:r>
      <w:r w:rsidR="003C673A">
        <w:rPr>
          <w:rFonts w:ascii="Arial" w:hAnsi="Arial"/>
          <w:color w:val="000000"/>
          <w:sz w:val="20"/>
        </w:rPr>
        <w:t>4</w:t>
      </w:r>
      <w:r w:rsidR="000423A5" w:rsidRPr="00420397">
        <w:rPr>
          <w:rFonts w:ascii="Arial" w:hAnsi="Arial"/>
          <w:color w:val="000000"/>
          <w:sz w:val="20"/>
        </w:rPr>
        <w:t xml:space="preserve"> г. Дружеството </w:t>
      </w:r>
      <w:r w:rsidR="00FA4255">
        <w:rPr>
          <w:rFonts w:ascii="Arial" w:hAnsi="Arial"/>
          <w:color w:val="000000"/>
          <w:sz w:val="20"/>
        </w:rPr>
        <w:t>продължава с</w:t>
      </w:r>
      <w:r w:rsidR="00915E1B">
        <w:rPr>
          <w:rFonts w:ascii="Arial" w:hAnsi="Arial"/>
          <w:color w:val="000000"/>
          <w:sz w:val="20"/>
        </w:rPr>
        <w:t>воите</w:t>
      </w:r>
      <w:r w:rsidR="000423A5" w:rsidRPr="00420397">
        <w:rPr>
          <w:rFonts w:ascii="Arial" w:hAnsi="Arial"/>
          <w:color w:val="000000"/>
          <w:sz w:val="20"/>
        </w:rPr>
        <w:t xml:space="preserve"> дейности</w:t>
      </w:r>
      <w:r w:rsidR="00D0675D">
        <w:rPr>
          <w:rFonts w:ascii="Arial" w:hAnsi="Arial"/>
          <w:color w:val="000000"/>
          <w:sz w:val="20"/>
        </w:rPr>
        <w:t>,</w:t>
      </w:r>
      <w:r w:rsidR="000423A5" w:rsidRPr="00420397">
        <w:rPr>
          <w:rFonts w:ascii="Arial" w:hAnsi="Arial"/>
          <w:color w:val="000000"/>
          <w:sz w:val="20"/>
        </w:rPr>
        <w:t xml:space="preserve"> свързани с намаляване на консумацията на природни ресурси при осъществяване на производствените процеси и повишаване на енергийната ефективност.</w:t>
      </w:r>
      <w:r w:rsidR="00BE31D3" w:rsidRPr="00420397">
        <w:rPr>
          <w:rFonts w:ascii="Arial" w:hAnsi="Arial"/>
          <w:color w:val="000000"/>
          <w:sz w:val="20"/>
        </w:rPr>
        <w:t xml:space="preserve"> </w:t>
      </w:r>
      <w:r w:rsidR="000423A5" w:rsidRPr="00420397">
        <w:rPr>
          <w:rFonts w:ascii="Arial" w:hAnsi="Arial"/>
          <w:color w:val="000000"/>
          <w:sz w:val="20"/>
        </w:rPr>
        <w:t>В тази насока са реализирани проекти, разработени през 202</w:t>
      </w:r>
      <w:r w:rsidR="003C673A">
        <w:rPr>
          <w:rFonts w:ascii="Arial" w:hAnsi="Arial"/>
          <w:color w:val="000000"/>
          <w:sz w:val="20"/>
        </w:rPr>
        <w:t>3</w:t>
      </w:r>
      <w:r w:rsidR="000423A5" w:rsidRPr="00420397">
        <w:rPr>
          <w:rFonts w:ascii="Arial" w:hAnsi="Arial"/>
          <w:color w:val="000000"/>
          <w:sz w:val="20"/>
        </w:rPr>
        <w:t xml:space="preserve"> г. за намаляване на консумацията на ел. енергия, като са подменени осветителни уредби в складови и производствени помещения, с ново LED осветление, с цел намаляване на потреблението на електроенергия. Политиката на Дружеството е свързана с по-добро удовлетворяване нуждите и очакванията на клиентите и на заинтересованите страни. През 202</w:t>
      </w:r>
      <w:r w:rsidR="009640E8">
        <w:rPr>
          <w:rFonts w:ascii="Arial" w:hAnsi="Arial"/>
          <w:color w:val="000000"/>
          <w:sz w:val="20"/>
        </w:rPr>
        <w:t>2</w:t>
      </w:r>
      <w:r w:rsidR="000423A5" w:rsidRPr="00420397">
        <w:rPr>
          <w:rFonts w:ascii="Arial" w:hAnsi="Arial"/>
          <w:color w:val="000000"/>
          <w:sz w:val="20"/>
        </w:rPr>
        <w:t xml:space="preserve"> г. с цел повишаване на фирмения имидж на Дружеството и доверието на заинтересованите страни е проведен контролен одит от сертифициращата организация на интегрираната система за управление на качеството съгласно ISO 9001:2015.</w:t>
      </w:r>
    </w:p>
    <w:p w14:paraId="34123A22" w14:textId="77777777" w:rsidR="000B0CEF" w:rsidRPr="00ED065D" w:rsidRDefault="000B0CEF" w:rsidP="000B0CEF">
      <w:pPr>
        <w:pStyle w:val="1"/>
        <w:numPr>
          <w:ilvl w:val="0"/>
          <w:numId w:val="2"/>
        </w:numPr>
        <w:tabs>
          <w:tab w:val="num" w:pos="720"/>
        </w:tabs>
        <w:spacing w:line="240" w:lineRule="auto"/>
        <w:ind w:left="0" w:firstLine="0"/>
        <w:rPr>
          <w:rFonts w:ascii="Arial" w:hAnsi="Arial" w:cs="Arial"/>
          <w:color w:val="auto"/>
          <w:sz w:val="20"/>
          <w:szCs w:val="24"/>
        </w:rPr>
      </w:pPr>
      <w:bookmarkStart w:id="3" w:name="_Ref248334587"/>
      <w:r w:rsidRPr="00ED065D">
        <w:rPr>
          <w:rFonts w:ascii="Arial" w:hAnsi="Arial" w:cs="Arial"/>
          <w:color w:val="auto"/>
          <w:sz w:val="20"/>
          <w:szCs w:val="24"/>
        </w:rPr>
        <w:t>Нови или изменени стандарти и разяснения</w:t>
      </w:r>
    </w:p>
    <w:bookmarkEnd w:id="3"/>
    <w:p w14:paraId="3A4CFC66" w14:textId="0D1A5F2E" w:rsidR="00915523" w:rsidRPr="00132E05" w:rsidRDefault="00915523" w:rsidP="00E53555">
      <w:pPr>
        <w:pStyle w:val="afff"/>
        <w:numPr>
          <w:ilvl w:val="1"/>
          <w:numId w:val="2"/>
        </w:numPr>
        <w:spacing w:line="240" w:lineRule="exact"/>
        <w:contextualSpacing w:val="0"/>
        <w:jc w:val="both"/>
        <w:rPr>
          <w:rFonts w:ascii="Arial" w:hAnsi="Arial"/>
          <w:b/>
          <w:sz w:val="20"/>
        </w:rPr>
      </w:pPr>
      <w:r w:rsidRPr="00132E05">
        <w:rPr>
          <w:rFonts w:ascii="Arial" w:hAnsi="Arial"/>
          <w:b/>
          <w:sz w:val="20"/>
        </w:rPr>
        <w:t>Нови и изменени стандарти и разяснения</w:t>
      </w:r>
      <w:r w:rsidR="00F07B7E">
        <w:rPr>
          <w:rFonts w:ascii="Arial" w:hAnsi="Arial"/>
          <w:b/>
          <w:sz w:val="20"/>
        </w:rPr>
        <w:t xml:space="preserve"> </w:t>
      </w:r>
      <w:r w:rsidR="00F07B7E" w:rsidRPr="00F07B7E">
        <w:rPr>
          <w:rFonts w:ascii="Arial" w:hAnsi="Arial"/>
          <w:b/>
          <w:sz w:val="20"/>
        </w:rPr>
        <w:t>на съществуващи стандарти към 1 януари 202</w:t>
      </w:r>
      <w:r w:rsidR="00A8553E">
        <w:rPr>
          <w:rFonts w:ascii="Arial" w:hAnsi="Arial"/>
          <w:b/>
          <w:sz w:val="20"/>
        </w:rPr>
        <w:t>4</w:t>
      </w:r>
      <w:r w:rsidR="00F07B7E" w:rsidRPr="00F07B7E">
        <w:rPr>
          <w:rFonts w:ascii="Arial" w:hAnsi="Arial"/>
          <w:b/>
          <w:sz w:val="20"/>
        </w:rPr>
        <w:t xml:space="preserve"> г.</w:t>
      </w:r>
    </w:p>
    <w:p w14:paraId="367BAAEC" w14:textId="18697355" w:rsidR="00B35B5B" w:rsidRPr="00C40D50" w:rsidRDefault="00B35B5B" w:rsidP="00FA320A">
      <w:pPr>
        <w:spacing w:before="120"/>
        <w:jc w:val="both"/>
        <w:rPr>
          <w:rFonts w:ascii="Arial" w:hAnsi="Arial"/>
          <w:sz w:val="20"/>
        </w:rPr>
      </w:pPr>
      <w:r w:rsidRPr="00C40D50">
        <w:rPr>
          <w:rFonts w:ascii="Arial" w:hAnsi="Arial"/>
          <w:sz w:val="20"/>
        </w:rPr>
        <w:t>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уместни и в сила за финансовия отчет на Дружеството за годишния период, започващ на 1 януари 202</w:t>
      </w:r>
      <w:r w:rsidR="00A8553E">
        <w:rPr>
          <w:rFonts w:ascii="Arial" w:hAnsi="Arial"/>
          <w:sz w:val="20"/>
        </w:rPr>
        <w:t>4</w:t>
      </w:r>
      <w:r w:rsidRPr="00C40D50">
        <w:rPr>
          <w:rFonts w:ascii="Arial" w:hAnsi="Arial"/>
          <w:sz w:val="20"/>
        </w:rPr>
        <w:t xml:space="preserve"> г.:</w:t>
      </w:r>
    </w:p>
    <w:p w14:paraId="51FEF0D8" w14:textId="77777777" w:rsidR="00723D53" w:rsidRPr="00080585" w:rsidRDefault="00723D53" w:rsidP="00080585">
      <w:pPr>
        <w:tabs>
          <w:tab w:val="left" w:pos="0"/>
        </w:tabs>
        <w:jc w:val="both"/>
        <w:rPr>
          <w:rFonts w:ascii="Arial" w:hAnsi="Arial"/>
          <w:b/>
          <w:bCs/>
          <w:sz w:val="20"/>
        </w:rPr>
      </w:pPr>
      <w:r w:rsidRPr="00080585">
        <w:rPr>
          <w:rFonts w:ascii="Arial" w:hAnsi="Arial"/>
          <w:b/>
          <w:bCs/>
          <w:sz w:val="20"/>
        </w:rPr>
        <w:t>Изменения в МСС 1 Представяне на финансовите отчети: Класификация на пасивите като текущи и нетекущи, в сила от 1 януари 2024 г., приети от ЕС</w:t>
      </w:r>
    </w:p>
    <w:p w14:paraId="3C6A70DA" w14:textId="77777777" w:rsidR="00723D53" w:rsidRPr="00987D06" w:rsidRDefault="00723D53" w:rsidP="00080585">
      <w:pPr>
        <w:tabs>
          <w:tab w:val="left" w:pos="0"/>
        </w:tabs>
        <w:jc w:val="both"/>
        <w:rPr>
          <w:rFonts w:ascii="Arial" w:hAnsi="Arial"/>
          <w:sz w:val="20"/>
        </w:rPr>
      </w:pPr>
      <w:r w:rsidRPr="00987D06">
        <w:rPr>
          <w:rFonts w:ascii="Arial" w:hAnsi="Arial"/>
          <w:sz w:val="20"/>
        </w:rPr>
        <w:t>Измененията в класификацията на пасивите като текущи или нетекущи засягат само представянето на пасивите в отчета за финансовото състояние, но не и размера им, момента на признаването на активи, пасиви, приходи или разходи или информацията, която дружествата оповестяват за тези елементи. Измененията имат за цел да изяснят следното:</w:t>
      </w:r>
    </w:p>
    <w:p w14:paraId="5A7821A0"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класификацията на пасивите като текущи или нетекущи трябва да се основава на съществуващи права в края на отчетния период, като всички засегнати параграфи от стандарта вече използват еднакъв термин, а именно „правото“ на отсрочване на уреждането на пасива с поне дванадесет месеца. Изрично се посочва, че само наличното право „в края на отчетния период“ трябва да влияе върху класификацията на пасива;</w:t>
      </w:r>
    </w:p>
    <w:p w14:paraId="4DAEED70"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класификацията не се влияе от очакванията на предприятието дали ще упражни правото си да отсрочи уреждането на пасива; и</w:t>
      </w:r>
    </w:p>
    <w:p w14:paraId="4AD7B44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уреждането на пасивите може да се осъществи чрез прехвърляне на парични средства, капиталови инструменти, други активи или услуги на контрагента.</w:t>
      </w:r>
    </w:p>
    <w:p w14:paraId="502B2842" w14:textId="77777777" w:rsidR="00723D53" w:rsidRPr="00410C99" w:rsidRDefault="00723D53" w:rsidP="00DE59A3">
      <w:pPr>
        <w:pStyle w:val="afff"/>
        <w:tabs>
          <w:tab w:val="left" w:pos="0"/>
        </w:tabs>
        <w:jc w:val="both"/>
        <w:rPr>
          <w:rFonts w:ascii="Arial" w:hAnsi="Arial"/>
          <w:sz w:val="20"/>
        </w:rPr>
      </w:pPr>
    </w:p>
    <w:p w14:paraId="22B4557A" w14:textId="77777777" w:rsidR="00723D53" w:rsidRPr="00DE59A3" w:rsidRDefault="00723D53" w:rsidP="00DE59A3">
      <w:pPr>
        <w:tabs>
          <w:tab w:val="left" w:pos="0"/>
        </w:tabs>
        <w:jc w:val="both"/>
        <w:rPr>
          <w:rFonts w:ascii="Arial" w:hAnsi="Arial"/>
          <w:b/>
          <w:bCs/>
          <w:sz w:val="20"/>
        </w:rPr>
      </w:pPr>
      <w:r w:rsidRPr="00DE59A3">
        <w:rPr>
          <w:rFonts w:ascii="Arial" w:hAnsi="Arial"/>
          <w:b/>
          <w:bCs/>
          <w:sz w:val="20"/>
        </w:rPr>
        <w:t xml:space="preserve">Изменения в МСС 1 Представяне на финансови отчети: Нетекущи пасиви, обвързани с финансови показатели, в сила от 1 януари 2024 г., приети от ЕС </w:t>
      </w:r>
    </w:p>
    <w:p w14:paraId="7B3FF991" w14:textId="77777777" w:rsidR="00723D53" w:rsidRPr="00601768" w:rsidRDefault="00723D53" w:rsidP="00601768">
      <w:pPr>
        <w:tabs>
          <w:tab w:val="left" w:pos="0"/>
        </w:tabs>
        <w:jc w:val="both"/>
        <w:rPr>
          <w:rFonts w:ascii="Arial" w:hAnsi="Arial"/>
          <w:sz w:val="20"/>
        </w:rPr>
      </w:pPr>
      <w:r w:rsidRPr="00601768">
        <w:rPr>
          <w:rFonts w:ascii="Arial" w:hAnsi="Arial"/>
          <w:sz w:val="20"/>
        </w:rPr>
        <w:t>МСС 1 се изменя, както следва:</w:t>
      </w:r>
    </w:p>
    <w:p w14:paraId="60561E1E"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уточнява се, че ако правото на отлагане на уреждането за най-малко 12 месеца е предмет на изпълнение на условия от страна на предприятието след отчетния период, тогава тези условия няма да повлияят на това дали правото на отлагане на уреждането съществува в края на отчетния период (отчетната дата) за целите на класифицирането на пасива като текущ или нетекущ; и</w:t>
      </w:r>
    </w:p>
    <w:p w14:paraId="62CE5B35"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за нетекущите пасиви, предмет на условия, от предприятието се изисква да оповестява информация за:</w:t>
      </w:r>
    </w:p>
    <w:p w14:paraId="218DF931"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 xml:space="preserve">условията (например естеството и датата, до която предприятието трябва да изпълни условието); </w:t>
      </w:r>
    </w:p>
    <w:p w14:paraId="5E9D86B8"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 xml:space="preserve">дали предприятието би спазило условията въз основа на обстоятелствата към отчетната дата; и </w:t>
      </w:r>
    </w:p>
    <w:p w14:paraId="5C462A57" w14:textId="77777777" w:rsidR="00723D53" w:rsidRPr="00410C99" w:rsidRDefault="00723D53" w:rsidP="00B238BC">
      <w:pPr>
        <w:pStyle w:val="afff"/>
        <w:numPr>
          <w:ilvl w:val="0"/>
          <w:numId w:val="44"/>
        </w:numPr>
        <w:tabs>
          <w:tab w:val="left" w:pos="0"/>
        </w:tabs>
        <w:jc w:val="both"/>
        <w:rPr>
          <w:rFonts w:ascii="Arial" w:hAnsi="Arial"/>
          <w:sz w:val="20"/>
        </w:rPr>
      </w:pPr>
      <w:r w:rsidRPr="00410C99">
        <w:rPr>
          <w:rFonts w:ascii="Arial" w:hAnsi="Arial"/>
          <w:sz w:val="20"/>
        </w:rPr>
        <w:t>дали и как предприятието очаква да изпълни условията до датата, на която финансовите показатели трябва да бъдат изчислени съгласно договора.</w:t>
      </w:r>
    </w:p>
    <w:p w14:paraId="0AD34238" w14:textId="77777777" w:rsidR="00723D53" w:rsidRDefault="00723D53" w:rsidP="00B238BC">
      <w:pPr>
        <w:tabs>
          <w:tab w:val="left" w:pos="0"/>
        </w:tabs>
        <w:jc w:val="both"/>
        <w:rPr>
          <w:rFonts w:ascii="Arial" w:hAnsi="Arial"/>
          <w:sz w:val="20"/>
        </w:rPr>
      </w:pPr>
    </w:p>
    <w:p w14:paraId="414A0002" w14:textId="77777777" w:rsidR="00B238BC" w:rsidRPr="00B238BC" w:rsidRDefault="00B238BC" w:rsidP="00B238BC">
      <w:pPr>
        <w:tabs>
          <w:tab w:val="left" w:pos="0"/>
        </w:tabs>
        <w:jc w:val="both"/>
        <w:rPr>
          <w:rFonts w:ascii="Arial" w:hAnsi="Arial"/>
          <w:sz w:val="20"/>
        </w:rPr>
      </w:pPr>
    </w:p>
    <w:p w14:paraId="65A0266C" w14:textId="77777777" w:rsidR="00723D53" w:rsidRPr="00B238BC" w:rsidRDefault="00723D53" w:rsidP="00B238BC">
      <w:pPr>
        <w:tabs>
          <w:tab w:val="left" w:pos="0"/>
        </w:tabs>
        <w:jc w:val="both"/>
        <w:rPr>
          <w:rFonts w:ascii="Arial" w:hAnsi="Arial"/>
          <w:sz w:val="20"/>
        </w:rPr>
      </w:pPr>
      <w:r w:rsidRPr="00B238BC">
        <w:rPr>
          <w:rFonts w:ascii="Arial" w:hAnsi="Arial"/>
          <w:b/>
          <w:bCs/>
          <w:sz w:val="20"/>
        </w:rPr>
        <w:t>Изменения в МСФО 16 Лизинг: Задължение по лизинг при продажба и обратен лизинг, в сила от 1 януари 2024 г., приети от ЕС</w:t>
      </w:r>
      <w:r w:rsidRPr="00B238BC">
        <w:rPr>
          <w:rFonts w:ascii="Arial" w:hAnsi="Arial"/>
          <w:sz w:val="20"/>
        </w:rPr>
        <w:t xml:space="preserve"> </w:t>
      </w:r>
    </w:p>
    <w:p w14:paraId="4BEEF365" w14:textId="77777777" w:rsidR="00723D53" w:rsidRPr="00CB0133" w:rsidRDefault="00723D53" w:rsidP="00CB0133">
      <w:pPr>
        <w:tabs>
          <w:tab w:val="left" w:pos="0"/>
        </w:tabs>
        <w:jc w:val="both"/>
        <w:rPr>
          <w:rFonts w:ascii="Arial" w:hAnsi="Arial"/>
          <w:sz w:val="20"/>
        </w:rPr>
      </w:pPr>
      <w:r w:rsidRPr="00CB0133">
        <w:rPr>
          <w:rFonts w:ascii="Arial" w:hAnsi="Arial"/>
          <w:sz w:val="20"/>
        </w:rPr>
        <w:lastRenderedPageBreak/>
        <w:t>Измененията в МСФО 16 изискват от предприятие, което е продавач-наемател да оценява впоследствие лизинговите пасиви, произтичащи от обратен лизинг, по начин, по който не признава никаква сума от печалбата или загубата, която се отнася до правото на ползване, което то запазва. Новите изисквания не възпрепятстват продавача-наемател да признае в текущия финансов резултат печалбата или загубата, свързана с частичното или пълното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w:t>
      </w:r>
    </w:p>
    <w:p w14:paraId="28FC54B1" w14:textId="77777777" w:rsidR="00723D53" w:rsidRPr="00B238BC" w:rsidRDefault="00723D53" w:rsidP="00B238BC">
      <w:pPr>
        <w:tabs>
          <w:tab w:val="left" w:pos="0"/>
        </w:tabs>
        <w:jc w:val="both"/>
        <w:rPr>
          <w:rFonts w:ascii="Arial" w:hAnsi="Arial"/>
          <w:sz w:val="20"/>
        </w:rPr>
      </w:pPr>
    </w:p>
    <w:p w14:paraId="7349CC76" w14:textId="77777777" w:rsidR="00723D53" w:rsidRPr="00CB0133" w:rsidRDefault="00723D53" w:rsidP="00CB0133">
      <w:pPr>
        <w:tabs>
          <w:tab w:val="left" w:pos="0"/>
        </w:tabs>
        <w:jc w:val="both"/>
        <w:rPr>
          <w:rFonts w:ascii="Arial" w:hAnsi="Arial"/>
          <w:b/>
          <w:bCs/>
          <w:sz w:val="20"/>
        </w:rPr>
      </w:pPr>
      <w:r w:rsidRPr="00CB0133">
        <w:rPr>
          <w:rFonts w:ascii="Arial" w:hAnsi="Arial"/>
          <w:b/>
          <w:bCs/>
          <w:sz w:val="20"/>
        </w:rPr>
        <w:t>Изменения в МСС 7 Отчет за паричните потоци и МСФО 7 Финансови инструменти: Оповестявания: Споразумения за финансиране на доставчици, в сила от 1 януари 2024 г., приети от ЕС</w:t>
      </w:r>
    </w:p>
    <w:p w14:paraId="7135B39D" w14:textId="77777777" w:rsidR="00723D53" w:rsidRPr="00FB25F1" w:rsidRDefault="00723D53" w:rsidP="00FB25F1">
      <w:pPr>
        <w:tabs>
          <w:tab w:val="left" w:pos="0"/>
        </w:tabs>
        <w:jc w:val="both"/>
        <w:rPr>
          <w:rFonts w:ascii="Arial" w:hAnsi="Arial"/>
          <w:sz w:val="20"/>
        </w:rPr>
      </w:pPr>
      <w:r w:rsidRPr="00FB25F1">
        <w:rPr>
          <w:rFonts w:ascii="Arial" w:hAnsi="Arial"/>
          <w:sz w:val="20"/>
        </w:rPr>
        <w:t xml:space="preserve">Измененията в МСС 7 и МСФО 7 добавят изисквания за оповестяване, както и указания в рамките на съществуващите изисквания за оповестяване, свързани с предоставянето на качествена и количествена информация относно споразуменията за финансиране на задълженията към доставчици. Тези изменения добавят две цели за оповестяване, които ще накарат предприятията да оповестяват в пояснителните приложения информация, която позволява на ползвателите на финансовите отчети да оценят как споразуменията за финансиране на задълженията към доставчици влияят върху пасивите и паричните потоци на предприятието и да разберат ефекта на споразуменията за финансиране на доставчици върху </w:t>
      </w:r>
      <w:proofErr w:type="spellStart"/>
      <w:r w:rsidRPr="00FB25F1">
        <w:rPr>
          <w:rFonts w:ascii="Arial" w:hAnsi="Arial"/>
          <w:sz w:val="20"/>
        </w:rPr>
        <w:t>изложеността</w:t>
      </w:r>
      <w:proofErr w:type="spellEnd"/>
      <w:r w:rsidRPr="00FB25F1">
        <w:rPr>
          <w:rFonts w:ascii="Arial" w:hAnsi="Arial"/>
          <w:sz w:val="20"/>
        </w:rPr>
        <w:t xml:space="preserve"> на предприятието на ликвиден риск и как предприятието може да бъде засегнато, ако споразуменията вече не са достъпни за него.</w:t>
      </w:r>
    </w:p>
    <w:p w14:paraId="7859900B" w14:textId="34F94E1D" w:rsidR="00723D53" w:rsidRDefault="00723D53" w:rsidP="002C266C">
      <w:pPr>
        <w:tabs>
          <w:tab w:val="left" w:pos="0"/>
        </w:tabs>
        <w:spacing w:before="120"/>
        <w:jc w:val="both"/>
        <w:rPr>
          <w:rFonts w:ascii="Arial" w:hAnsi="Arial"/>
          <w:sz w:val="20"/>
        </w:rPr>
      </w:pPr>
      <w:r w:rsidRPr="002C266C">
        <w:rPr>
          <w:rFonts w:ascii="Arial" w:hAnsi="Arial"/>
          <w:sz w:val="20"/>
        </w:rPr>
        <w:t>Дружеството не очаква да има значително влияние върху финансовите резултати или позиции на финансовия отчет от приетите нови стандарти, изменения и разяснения към МСФО, издадени от Съвета по международни счетоводни стандарти и одобрени от ЕС.</w:t>
      </w:r>
    </w:p>
    <w:p w14:paraId="5434D267" w14:textId="77777777" w:rsidR="002C266C" w:rsidRPr="002C266C" w:rsidRDefault="002C266C" w:rsidP="002C266C">
      <w:pPr>
        <w:tabs>
          <w:tab w:val="left" w:pos="0"/>
        </w:tabs>
        <w:spacing w:before="120"/>
        <w:jc w:val="both"/>
        <w:rPr>
          <w:rFonts w:ascii="Arial" w:hAnsi="Arial"/>
          <w:sz w:val="20"/>
        </w:rPr>
      </w:pPr>
    </w:p>
    <w:p w14:paraId="1EF7E724" w14:textId="1C5EBE7D" w:rsidR="00723D53" w:rsidRPr="00055132" w:rsidRDefault="00723D53" w:rsidP="00055132">
      <w:pPr>
        <w:pStyle w:val="afff"/>
        <w:numPr>
          <w:ilvl w:val="1"/>
          <w:numId w:val="2"/>
        </w:numPr>
        <w:tabs>
          <w:tab w:val="left" w:pos="0"/>
        </w:tabs>
        <w:jc w:val="both"/>
        <w:rPr>
          <w:rFonts w:ascii="Arial" w:hAnsi="Arial"/>
          <w:b/>
          <w:bCs/>
          <w:sz w:val="20"/>
        </w:rPr>
      </w:pPr>
      <w:r w:rsidRPr="00055132">
        <w:rPr>
          <w:rFonts w:ascii="Arial" w:hAnsi="Arial"/>
          <w:b/>
          <w:bCs/>
          <w:sz w:val="20"/>
        </w:rPr>
        <w:t>Стандарти, изменения и разяснения, които все още не са в сила и не са възприети за по-ранно прилагане от Дружеството</w:t>
      </w:r>
    </w:p>
    <w:p w14:paraId="276B0E58" w14:textId="70CAE5F5" w:rsidR="00723D53" w:rsidRPr="008F0156" w:rsidRDefault="00723D53" w:rsidP="008F0156">
      <w:pPr>
        <w:tabs>
          <w:tab w:val="left" w:pos="0"/>
        </w:tabs>
        <w:spacing w:before="120"/>
        <w:jc w:val="both"/>
        <w:rPr>
          <w:rFonts w:ascii="Arial" w:hAnsi="Arial"/>
          <w:sz w:val="20"/>
        </w:rPr>
      </w:pPr>
      <w:r w:rsidRPr="008F0156">
        <w:rPr>
          <w:rFonts w:ascii="Arial" w:hAnsi="Arial"/>
          <w:sz w:val="20"/>
        </w:rPr>
        <w:t>Към датата на одобрение на този финансов отчет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w:t>
      </w:r>
      <w:r w:rsidR="007567B8">
        <w:rPr>
          <w:rFonts w:ascii="Arial" w:hAnsi="Arial"/>
          <w:sz w:val="20"/>
        </w:rPr>
        <w:t>5</w:t>
      </w:r>
      <w:r w:rsidRPr="008F0156">
        <w:rPr>
          <w:rFonts w:ascii="Arial" w:hAnsi="Arial"/>
          <w:sz w:val="20"/>
        </w:rPr>
        <w:t xml:space="preserve">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По-долу е даден списък с промените в стандартите:</w:t>
      </w:r>
    </w:p>
    <w:p w14:paraId="51121DA2" w14:textId="77777777" w:rsidR="00723D53" w:rsidRPr="00C07EEE" w:rsidRDefault="00723D53" w:rsidP="00C07EEE">
      <w:pPr>
        <w:tabs>
          <w:tab w:val="left" w:pos="0"/>
        </w:tabs>
        <w:jc w:val="both"/>
        <w:rPr>
          <w:rFonts w:ascii="Arial" w:hAnsi="Arial"/>
          <w:sz w:val="20"/>
        </w:rPr>
      </w:pPr>
      <w:r w:rsidRPr="00C07EEE">
        <w:rPr>
          <w:rFonts w:ascii="Arial" w:hAnsi="Arial"/>
          <w:sz w:val="20"/>
        </w:rPr>
        <w:t> </w:t>
      </w:r>
    </w:p>
    <w:p w14:paraId="3F07BD9F" w14:textId="77777777" w:rsidR="00723D53" w:rsidRPr="00C07EEE" w:rsidRDefault="00723D53" w:rsidP="00C07EEE">
      <w:pPr>
        <w:tabs>
          <w:tab w:val="left" w:pos="0"/>
        </w:tabs>
        <w:jc w:val="both"/>
        <w:rPr>
          <w:rFonts w:ascii="Arial" w:hAnsi="Arial"/>
          <w:b/>
          <w:bCs/>
          <w:sz w:val="20"/>
        </w:rPr>
      </w:pPr>
      <w:r w:rsidRPr="00C07EEE">
        <w:rPr>
          <w:rFonts w:ascii="Arial" w:hAnsi="Arial"/>
          <w:b/>
          <w:bCs/>
          <w:sz w:val="20"/>
        </w:rPr>
        <w:t>Изменения в МСС 21 Ефекти от промените в обменните курсове: Липса на конвертируемост, в сила от 1 януари 2025 г., приет от ЕС</w:t>
      </w:r>
    </w:p>
    <w:p w14:paraId="27025A93" w14:textId="77777777" w:rsidR="00723D53" w:rsidRPr="00C07EEE" w:rsidRDefault="00723D53" w:rsidP="00C07EEE">
      <w:pPr>
        <w:tabs>
          <w:tab w:val="left" w:pos="0"/>
        </w:tabs>
        <w:jc w:val="both"/>
        <w:rPr>
          <w:rFonts w:ascii="Arial" w:hAnsi="Arial"/>
          <w:sz w:val="20"/>
        </w:rPr>
      </w:pPr>
      <w:r w:rsidRPr="00C07EEE">
        <w:rPr>
          <w:rFonts w:ascii="Arial" w:hAnsi="Arial"/>
          <w:sz w:val="20"/>
        </w:rPr>
        <w:t>Измененията в МСС 21 включват:</w:t>
      </w:r>
    </w:p>
    <w:p w14:paraId="20597CC4"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 xml:space="preserve">уточняване кога една валута може да бъде обменена в друга валута и кога не - една валута може да бъде обменена, когато предприятието е в състояние да обмени тази валута за другата валута чрез пазари или механизми за обмен, които създават изпълними права и задължения без неоправдано забавяне към датата на оценяване и за определена цел; една валута не може да бъде обменена в друга валута, ако предприятието може да получи само незначителна сума от другата валута; </w:t>
      </w:r>
    </w:p>
    <w:p w14:paraId="241429FF"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 xml:space="preserve">изискване как предприятието да определи обменния курс, който се прилага, когато дадена валута не може да бъде обменена - когато дадена валута не може да бъде обменена към датата на оценяване, предприятието оценява спот обменния курс като курс, който би се приложил при редовна сделка между пазарни участници към датата на оценяване и който би отразил вярно преобладаващите икономически условия. </w:t>
      </w:r>
    </w:p>
    <w:p w14:paraId="349BD75B"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оповестяване на допълнителна информация, когато валутата не е конвертируема - когато валутата не е конвертируема, предприятието оповестява информация, която би позволила на потребителите на неговите финансови отчети да преценят как липсата на конвертируемост на валутата влияе или се очаква да повлияе на неговите финансови резултати, финансово състояние и парични потоци.</w:t>
      </w:r>
    </w:p>
    <w:p w14:paraId="59A18EFB" w14:textId="77777777" w:rsidR="00723D53" w:rsidRPr="00CB5783" w:rsidRDefault="00723D53" w:rsidP="00CB5783">
      <w:pPr>
        <w:tabs>
          <w:tab w:val="left" w:pos="0"/>
        </w:tabs>
        <w:ind w:left="360"/>
        <w:jc w:val="both"/>
        <w:rPr>
          <w:rFonts w:ascii="Arial" w:hAnsi="Arial"/>
          <w:sz w:val="20"/>
        </w:rPr>
      </w:pPr>
    </w:p>
    <w:p w14:paraId="25F7139E" w14:textId="77777777" w:rsidR="00723D53" w:rsidRPr="007203FD" w:rsidRDefault="00723D53" w:rsidP="00CB5783">
      <w:pPr>
        <w:tabs>
          <w:tab w:val="left" w:pos="0"/>
        </w:tabs>
        <w:jc w:val="both"/>
        <w:rPr>
          <w:rFonts w:ascii="Arial" w:hAnsi="Arial"/>
          <w:b/>
          <w:bCs/>
          <w:sz w:val="20"/>
        </w:rPr>
      </w:pPr>
      <w:r w:rsidRPr="007203FD">
        <w:rPr>
          <w:rFonts w:ascii="Arial" w:hAnsi="Arial"/>
          <w:b/>
          <w:bCs/>
          <w:sz w:val="20"/>
        </w:rPr>
        <w:t>Годишни подобрения, в сила от 1 януари 2026 г., все още неприети от ЕС</w:t>
      </w:r>
    </w:p>
    <w:p w14:paraId="12B86579" w14:textId="77777777" w:rsidR="00723D53" w:rsidRPr="007203FD" w:rsidRDefault="00723D53" w:rsidP="007203FD">
      <w:pPr>
        <w:tabs>
          <w:tab w:val="left" w:pos="0"/>
        </w:tabs>
        <w:jc w:val="both"/>
        <w:rPr>
          <w:rFonts w:ascii="Arial" w:hAnsi="Arial"/>
          <w:sz w:val="20"/>
        </w:rPr>
      </w:pPr>
      <w:r w:rsidRPr="007203FD">
        <w:rPr>
          <w:rFonts w:ascii="Arial" w:hAnsi="Arial"/>
          <w:sz w:val="20"/>
        </w:rPr>
        <w:t>Годишните подобрения обхващат широка област от теми в следните стандарти:</w:t>
      </w:r>
    </w:p>
    <w:p w14:paraId="47199AF7"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МСФО 1 Прилагане за първи път на Международните стандарти за финансово отчитане</w:t>
      </w:r>
    </w:p>
    <w:p w14:paraId="3C5ABE90" w14:textId="77777777" w:rsidR="00723D53" w:rsidRPr="00E16FAA" w:rsidRDefault="00723D53" w:rsidP="00E16FAA">
      <w:pPr>
        <w:tabs>
          <w:tab w:val="left" w:pos="0"/>
        </w:tabs>
        <w:jc w:val="both"/>
        <w:rPr>
          <w:rFonts w:ascii="Arial" w:hAnsi="Arial"/>
          <w:b/>
          <w:bCs/>
          <w:sz w:val="20"/>
        </w:rPr>
      </w:pPr>
      <w:r w:rsidRPr="00E16FAA">
        <w:rPr>
          <w:rFonts w:ascii="Arial" w:hAnsi="Arial"/>
          <w:b/>
          <w:bCs/>
          <w:sz w:val="20"/>
        </w:rPr>
        <w:t>МСФО 7 Финансови инструменти: Оповестявания</w:t>
      </w:r>
    </w:p>
    <w:p w14:paraId="004D631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lastRenderedPageBreak/>
        <w:t>Печалба или загуба от отписване. 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33DE6B54"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Оповестяване на отсрочената разлика между справедливата стойност и цената на сделката. 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76C83B6C"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Въведение и оповестяване на кредитния риск. С изменението се преодолява потенциално объркване, като в параграф НП1 се пояснява, че ръководството не илюстрира непременно всички изисквания в посочените параграфи на МСФО 7. Някои оповестявания са опростени.</w:t>
      </w:r>
    </w:p>
    <w:p w14:paraId="7A9C9884" w14:textId="77777777" w:rsidR="00723D53" w:rsidRPr="00CF6D28" w:rsidRDefault="00723D53" w:rsidP="00CF6D28">
      <w:pPr>
        <w:tabs>
          <w:tab w:val="left" w:pos="0"/>
        </w:tabs>
        <w:jc w:val="both"/>
        <w:rPr>
          <w:rFonts w:ascii="Arial" w:hAnsi="Arial"/>
          <w:b/>
          <w:bCs/>
          <w:sz w:val="20"/>
        </w:rPr>
      </w:pPr>
      <w:r w:rsidRPr="00CF6D28">
        <w:rPr>
          <w:rFonts w:ascii="Arial" w:hAnsi="Arial"/>
          <w:b/>
          <w:bCs/>
          <w:sz w:val="20"/>
        </w:rPr>
        <w:t>МСФО 9 Финансови инструменти</w:t>
      </w:r>
    </w:p>
    <w:p w14:paraId="6493EA93"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Премахване на признаването на лизингови задължения от страна на лизингополучателя. 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199AF587"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Цена на сделката. 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68C9F3A3" w14:textId="77777777" w:rsidR="00723D53" w:rsidRPr="00015A05" w:rsidRDefault="00723D53" w:rsidP="00015A05">
      <w:pPr>
        <w:tabs>
          <w:tab w:val="left" w:pos="0"/>
        </w:tabs>
        <w:jc w:val="both"/>
        <w:rPr>
          <w:rFonts w:ascii="Arial" w:hAnsi="Arial"/>
          <w:b/>
          <w:bCs/>
          <w:sz w:val="20"/>
        </w:rPr>
      </w:pPr>
      <w:r w:rsidRPr="00015A05">
        <w:rPr>
          <w:rFonts w:ascii="Arial" w:hAnsi="Arial"/>
          <w:b/>
          <w:bCs/>
          <w:sz w:val="20"/>
        </w:rPr>
        <w:t>МСФО 10 Консолидирани финансови отчети</w:t>
      </w:r>
    </w:p>
    <w:p w14:paraId="2694ABE1"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Определяне на "де факто агент". 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30928D4A" w14:textId="77777777" w:rsidR="00723D53" w:rsidRPr="00072DC4" w:rsidRDefault="00723D53" w:rsidP="00072DC4">
      <w:pPr>
        <w:tabs>
          <w:tab w:val="left" w:pos="0"/>
        </w:tabs>
        <w:jc w:val="both"/>
        <w:rPr>
          <w:rFonts w:ascii="Arial" w:hAnsi="Arial"/>
          <w:b/>
          <w:bCs/>
          <w:sz w:val="20"/>
        </w:rPr>
      </w:pPr>
      <w:r w:rsidRPr="00072DC4">
        <w:rPr>
          <w:rFonts w:ascii="Arial" w:hAnsi="Arial"/>
          <w:b/>
          <w:bCs/>
          <w:sz w:val="20"/>
        </w:rPr>
        <w:t>МСС 7 Отчет за паричните потоци</w:t>
      </w:r>
    </w:p>
    <w:p w14:paraId="01430C5B"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Себестойностен метод. 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4B92BEFD" w14:textId="77777777" w:rsidR="00723D53" w:rsidRPr="0002595C" w:rsidRDefault="00723D53" w:rsidP="0002595C">
      <w:pPr>
        <w:tabs>
          <w:tab w:val="left" w:pos="0"/>
        </w:tabs>
        <w:jc w:val="both"/>
        <w:rPr>
          <w:rFonts w:ascii="Arial" w:hAnsi="Arial"/>
          <w:b/>
          <w:bCs/>
          <w:sz w:val="20"/>
        </w:rPr>
      </w:pPr>
      <w:r w:rsidRPr="0002595C">
        <w:rPr>
          <w:rFonts w:ascii="Arial" w:hAnsi="Arial"/>
          <w:b/>
          <w:bCs/>
          <w:sz w:val="20"/>
        </w:rPr>
        <w:t>Изменения на класификацията и оценката на финансовите инструменти (изменения на МСФО 9 и МСФО 7), в сила от 1 януари 2026 г., все още неприети от ЕС</w:t>
      </w:r>
    </w:p>
    <w:p w14:paraId="57B5D03A" w14:textId="77777777" w:rsidR="00723D53" w:rsidRPr="007D5F04" w:rsidRDefault="00723D53" w:rsidP="007D5F04">
      <w:pPr>
        <w:tabs>
          <w:tab w:val="left" w:pos="0"/>
        </w:tabs>
        <w:jc w:val="both"/>
        <w:rPr>
          <w:rFonts w:ascii="Arial" w:hAnsi="Arial"/>
          <w:sz w:val="20"/>
        </w:rPr>
      </w:pPr>
      <w:r w:rsidRPr="007D5F04">
        <w:rPr>
          <w:rFonts w:ascii="Arial" w:hAnsi="Arial"/>
          <w:sz w:val="20"/>
        </w:rPr>
        <w:t>Измененията са:</w:t>
      </w:r>
    </w:p>
    <w:p w14:paraId="75021344" w14:textId="77777777" w:rsidR="00723D53" w:rsidRPr="00410C99" w:rsidRDefault="00723D53" w:rsidP="00723D53">
      <w:pPr>
        <w:pStyle w:val="afff"/>
        <w:numPr>
          <w:ilvl w:val="0"/>
          <w:numId w:val="22"/>
        </w:numPr>
        <w:tabs>
          <w:tab w:val="left" w:pos="0"/>
        </w:tabs>
        <w:jc w:val="both"/>
        <w:rPr>
          <w:rFonts w:ascii="Arial" w:hAnsi="Arial"/>
          <w:sz w:val="20"/>
        </w:rPr>
      </w:pPr>
      <w:r w:rsidRPr="00D677B3">
        <w:rPr>
          <w:rFonts w:ascii="Arial" w:hAnsi="Arial"/>
          <w:b/>
          <w:bCs/>
          <w:sz w:val="20"/>
        </w:rPr>
        <w:t>Отписване на финансов пасив, уреден чрез електронен трансфер.</w:t>
      </w:r>
      <w:r w:rsidRPr="00410C99">
        <w:rPr>
          <w:rFonts w:ascii="Arial" w:hAnsi="Arial"/>
          <w:sz w:val="20"/>
        </w:rPr>
        <w:t xml:space="preserve"> Измененията в насоките за прилагане на МСФО 9 позволяват на предприятието да счита, че финансов пасив (или част от него), който ще бъде уреден с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6BA9FB81" w14:textId="77777777" w:rsidR="00723D53" w:rsidRPr="00B42544" w:rsidRDefault="00723D53" w:rsidP="00723D53">
      <w:pPr>
        <w:pStyle w:val="afff"/>
        <w:numPr>
          <w:ilvl w:val="0"/>
          <w:numId w:val="22"/>
        </w:numPr>
        <w:tabs>
          <w:tab w:val="left" w:pos="0"/>
        </w:tabs>
        <w:jc w:val="both"/>
        <w:rPr>
          <w:rFonts w:ascii="Arial" w:hAnsi="Arial"/>
          <w:b/>
          <w:bCs/>
          <w:sz w:val="20"/>
        </w:rPr>
      </w:pPr>
      <w:r w:rsidRPr="00B42544">
        <w:rPr>
          <w:rFonts w:ascii="Arial" w:hAnsi="Arial"/>
          <w:b/>
          <w:bCs/>
          <w:sz w:val="20"/>
        </w:rPr>
        <w:t>Класификация на финансови активи</w:t>
      </w:r>
    </w:p>
    <w:p w14:paraId="732281F7" w14:textId="77777777" w:rsidR="00723D53" w:rsidRPr="00410C99" w:rsidRDefault="00723D53" w:rsidP="00723D53">
      <w:pPr>
        <w:pStyle w:val="afff"/>
        <w:numPr>
          <w:ilvl w:val="0"/>
          <w:numId w:val="22"/>
        </w:numPr>
        <w:tabs>
          <w:tab w:val="left" w:pos="0"/>
        </w:tabs>
        <w:jc w:val="both"/>
        <w:rPr>
          <w:rFonts w:ascii="Arial" w:hAnsi="Arial"/>
          <w:sz w:val="20"/>
        </w:rPr>
      </w:pPr>
      <w:r w:rsidRPr="009C5E3C">
        <w:rPr>
          <w:rFonts w:ascii="Arial" w:hAnsi="Arial"/>
          <w:i/>
          <w:iCs/>
          <w:sz w:val="20"/>
        </w:rPr>
        <w:t>Договорни условия, които са в съответствие с основно споразумение за предоставяне на заем</w:t>
      </w:r>
      <w:r w:rsidRPr="00410C99">
        <w:rPr>
          <w:rFonts w:ascii="Arial" w:hAnsi="Arial"/>
          <w:sz w:val="20"/>
        </w:rPr>
        <w:t>. 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0DE0D58C" w14:textId="77777777" w:rsidR="00723D53" w:rsidRPr="00410C99" w:rsidRDefault="00723D53" w:rsidP="00723D53">
      <w:pPr>
        <w:pStyle w:val="afff"/>
        <w:numPr>
          <w:ilvl w:val="0"/>
          <w:numId w:val="22"/>
        </w:numPr>
        <w:tabs>
          <w:tab w:val="left" w:pos="0"/>
        </w:tabs>
        <w:jc w:val="both"/>
        <w:rPr>
          <w:rFonts w:ascii="Arial" w:hAnsi="Arial"/>
          <w:sz w:val="20"/>
        </w:rPr>
      </w:pPr>
      <w:r w:rsidRPr="0081094E">
        <w:rPr>
          <w:rFonts w:ascii="Arial" w:hAnsi="Arial"/>
          <w:i/>
          <w:iCs/>
          <w:sz w:val="20"/>
        </w:rPr>
        <w:t xml:space="preserve">Активи с </w:t>
      </w:r>
      <w:proofErr w:type="spellStart"/>
      <w:r w:rsidRPr="0081094E">
        <w:rPr>
          <w:rFonts w:ascii="Arial" w:hAnsi="Arial"/>
          <w:i/>
          <w:iCs/>
          <w:sz w:val="20"/>
        </w:rPr>
        <w:t>нерегресни</w:t>
      </w:r>
      <w:proofErr w:type="spellEnd"/>
      <w:r w:rsidRPr="0081094E">
        <w:rPr>
          <w:rFonts w:ascii="Arial" w:hAnsi="Arial"/>
          <w:i/>
          <w:iCs/>
          <w:sz w:val="20"/>
        </w:rPr>
        <w:t xml:space="preserve"> характеристики</w:t>
      </w:r>
      <w:r w:rsidRPr="00410C99">
        <w:rPr>
          <w:rFonts w:ascii="Arial" w:hAnsi="Arial"/>
          <w:sz w:val="20"/>
        </w:rPr>
        <w:t>. Измененията подобряват описанието на термина "</w:t>
      </w:r>
      <w:proofErr w:type="spellStart"/>
      <w:r w:rsidRPr="00410C99">
        <w:rPr>
          <w:rFonts w:ascii="Arial" w:hAnsi="Arial"/>
          <w:sz w:val="20"/>
        </w:rPr>
        <w:t>нерегресен</w:t>
      </w:r>
      <w:proofErr w:type="spellEnd"/>
      <w:r w:rsidRPr="00410C99">
        <w:rPr>
          <w:rFonts w:ascii="Arial" w:hAnsi="Arial"/>
          <w:sz w:val="20"/>
        </w:rPr>
        <w:t xml:space="preserve">". Съгласно измененията, финансов актив има характеристики на </w:t>
      </w:r>
      <w:proofErr w:type="spellStart"/>
      <w:r w:rsidRPr="00410C99">
        <w:rPr>
          <w:rFonts w:ascii="Arial" w:hAnsi="Arial"/>
          <w:sz w:val="20"/>
        </w:rPr>
        <w:t>нерегресен</w:t>
      </w:r>
      <w:proofErr w:type="spellEnd"/>
      <w:r w:rsidRPr="00410C99">
        <w:rPr>
          <w:rFonts w:ascii="Arial" w:hAnsi="Arial"/>
          <w:sz w:val="20"/>
        </w:rPr>
        <w:t xml:space="preserve">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056D163B" w14:textId="77777777" w:rsidR="00723D53" w:rsidRPr="00410C99" w:rsidRDefault="00723D53" w:rsidP="00723D53">
      <w:pPr>
        <w:pStyle w:val="afff"/>
        <w:numPr>
          <w:ilvl w:val="0"/>
          <w:numId w:val="22"/>
        </w:numPr>
        <w:tabs>
          <w:tab w:val="left" w:pos="0"/>
        </w:tabs>
        <w:jc w:val="both"/>
        <w:rPr>
          <w:rFonts w:ascii="Arial" w:hAnsi="Arial"/>
          <w:sz w:val="20"/>
        </w:rPr>
      </w:pPr>
      <w:r w:rsidRPr="0081094E">
        <w:rPr>
          <w:rFonts w:ascii="Arial" w:hAnsi="Arial"/>
          <w:i/>
          <w:iCs/>
          <w:sz w:val="20"/>
        </w:rPr>
        <w:t>Договорно свързани инструменти</w:t>
      </w:r>
      <w:r w:rsidRPr="00410C99">
        <w:rPr>
          <w:rFonts w:ascii="Arial" w:hAnsi="Arial"/>
          <w:sz w:val="20"/>
        </w:rPr>
        <w:t>.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допълнение, измененията изясняват, че 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44FA9C04" w14:textId="77777777" w:rsidR="00723D53" w:rsidRPr="00555D05" w:rsidRDefault="00723D53" w:rsidP="00723D53">
      <w:pPr>
        <w:pStyle w:val="afff"/>
        <w:numPr>
          <w:ilvl w:val="0"/>
          <w:numId w:val="22"/>
        </w:numPr>
        <w:tabs>
          <w:tab w:val="left" w:pos="0"/>
        </w:tabs>
        <w:jc w:val="both"/>
        <w:rPr>
          <w:rFonts w:ascii="Arial" w:hAnsi="Arial"/>
          <w:b/>
          <w:bCs/>
          <w:sz w:val="20"/>
        </w:rPr>
      </w:pPr>
      <w:r w:rsidRPr="00555D05">
        <w:rPr>
          <w:rFonts w:ascii="Arial" w:hAnsi="Arial"/>
          <w:b/>
          <w:bCs/>
          <w:sz w:val="20"/>
        </w:rPr>
        <w:t>Оповестявания</w:t>
      </w:r>
    </w:p>
    <w:p w14:paraId="5D402356" w14:textId="77777777" w:rsidR="00723D53" w:rsidRPr="00410C99" w:rsidRDefault="00723D53" w:rsidP="00723D53">
      <w:pPr>
        <w:pStyle w:val="afff"/>
        <w:numPr>
          <w:ilvl w:val="0"/>
          <w:numId w:val="22"/>
        </w:numPr>
        <w:tabs>
          <w:tab w:val="left" w:pos="0"/>
        </w:tabs>
        <w:jc w:val="both"/>
        <w:rPr>
          <w:rFonts w:ascii="Arial" w:hAnsi="Arial"/>
          <w:sz w:val="20"/>
        </w:rPr>
      </w:pPr>
      <w:r w:rsidRPr="00364790">
        <w:rPr>
          <w:rFonts w:ascii="Arial" w:hAnsi="Arial"/>
          <w:i/>
          <w:iCs/>
          <w:sz w:val="20"/>
        </w:rPr>
        <w:lastRenderedPageBreak/>
        <w:t>Инвестиции в капиталови инструменти, определени по справедлива стойност през друг всеобхватен доход.</w:t>
      </w:r>
      <w:r w:rsidRPr="00410C99">
        <w:rPr>
          <w:rFonts w:ascii="Arial" w:hAnsi="Arial"/>
          <w:sz w:val="20"/>
        </w:rPr>
        <w:t xml:space="preserve">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00988AF0" w14:textId="77777777" w:rsidR="00723D53" w:rsidRPr="00410C99" w:rsidRDefault="00723D53" w:rsidP="00723D53">
      <w:pPr>
        <w:pStyle w:val="afff"/>
        <w:numPr>
          <w:ilvl w:val="0"/>
          <w:numId w:val="22"/>
        </w:numPr>
        <w:tabs>
          <w:tab w:val="left" w:pos="0"/>
        </w:tabs>
        <w:jc w:val="both"/>
        <w:rPr>
          <w:rFonts w:ascii="Arial" w:hAnsi="Arial"/>
          <w:sz w:val="20"/>
        </w:rPr>
      </w:pPr>
      <w:r w:rsidRPr="00B24F05">
        <w:rPr>
          <w:rFonts w:ascii="Arial" w:hAnsi="Arial"/>
          <w:i/>
          <w:iCs/>
          <w:sz w:val="20"/>
        </w:rPr>
        <w:t>Договорни условия, които биха могли да променят времето или сумата на договорните парични потоц</w:t>
      </w:r>
      <w:r w:rsidRPr="00410C99">
        <w:rPr>
          <w:rFonts w:ascii="Arial" w:hAnsi="Arial"/>
          <w:sz w:val="20"/>
        </w:rPr>
        <w:t xml:space="preserve">и.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w:t>
      </w:r>
      <w:proofErr w:type="spellStart"/>
      <w:r w:rsidRPr="00410C99">
        <w:rPr>
          <w:rFonts w:ascii="Arial" w:hAnsi="Arial"/>
          <w:sz w:val="20"/>
        </w:rPr>
        <w:t>ненастъпване</w:t>
      </w:r>
      <w:proofErr w:type="spellEnd"/>
      <w:r w:rsidRPr="00410C99">
        <w:rPr>
          <w:rFonts w:ascii="Arial" w:hAnsi="Arial"/>
          <w:sz w:val="20"/>
        </w:rPr>
        <w:t>)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както и за всеки клас финансов пасив, оценяван по амортизирана стойност.</w:t>
      </w:r>
    </w:p>
    <w:p w14:paraId="7716D3DA" w14:textId="77777777" w:rsidR="00723D53" w:rsidRPr="00902B10" w:rsidRDefault="00723D53" w:rsidP="00902B10">
      <w:pPr>
        <w:tabs>
          <w:tab w:val="left" w:pos="0"/>
        </w:tabs>
        <w:jc w:val="both"/>
        <w:rPr>
          <w:rFonts w:ascii="Arial" w:hAnsi="Arial"/>
          <w:sz w:val="20"/>
        </w:rPr>
      </w:pPr>
    </w:p>
    <w:p w14:paraId="41CA5B04" w14:textId="77777777" w:rsidR="00723D53" w:rsidRPr="00CE7B12" w:rsidRDefault="00723D53" w:rsidP="00CE7B12">
      <w:pPr>
        <w:tabs>
          <w:tab w:val="left" w:pos="0"/>
        </w:tabs>
        <w:jc w:val="both"/>
        <w:rPr>
          <w:rFonts w:ascii="Arial" w:hAnsi="Arial"/>
          <w:b/>
          <w:bCs/>
          <w:sz w:val="20"/>
        </w:rPr>
      </w:pPr>
      <w:r w:rsidRPr="00CE7B12">
        <w:rPr>
          <w:rFonts w:ascii="Arial" w:hAnsi="Arial"/>
          <w:b/>
          <w:bCs/>
          <w:sz w:val="20"/>
        </w:rPr>
        <w:t>МСФО 18 Представяне и оповестяване във финансовите отчети, в сила от 1 януари 2027 г., все още неприет от ЕС</w:t>
      </w:r>
    </w:p>
    <w:p w14:paraId="0B128166" w14:textId="77777777" w:rsidR="00723D53" w:rsidRPr="00FE4A36" w:rsidRDefault="00723D53" w:rsidP="00FE4A36">
      <w:pPr>
        <w:tabs>
          <w:tab w:val="left" w:pos="0"/>
        </w:tabs>
        <w:jc w:val="both"/>
        <w:rPr>
          <w:rFonts w:ascii="Arial" w:hAnsi="Arial"/>
          <w:sz w:val="20"/>
        </w:rPr>
      </w:pPr>
      <w:r w:rsidRPr="00FE4A36">
        <w:rPr>
          <w:rFonts w:ascii="Arial" w:hAnsi="Arial"/>
          <w:sz w:val="20"/>
        </w:rPr>
        <w:t>МСФО 18 има за цел да подобри начина, по който предприятията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предприятия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5FFACA78"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предприятията и осигурява последователна отправна точка за анализ от страна на инвеститорите.</w:t>
      </w:r>
    </w:p>
    <w:p w14:paraId="33364213"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изискване за оповестяване на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43919CA2" w14:textId="77777777" w:rsidR="00723D53" w:rsidRPr="00410C99" w:rsidRDefault="00723D53" w:rsidP="00723D53">
      <w:pPr>
        <w:pStyle w:val="afff"/>
        <w:numPr>
          <w:ilvl w:val="0"/>
          <w:numId w:val="22"/>
        </w:numPr>
        <w:tabs>
          <w:tab w:val="left" w:pos="0"/>
        </w:tabs>
        <w:jc w:val="both"/>
        <w:rPr>
          <w:rFonts w:ascii="Arial" w:hAnsi="Arial"/>
          <w:sz w:val="20"/>
        </w:rPr>
      </w:pPr>
      <w:r w:rsidRPr="00410C99">
        <w:rPr>
          <w:rFonts w:ascii="Arial" w:hAnsi="Arial"/>
          <w:sz w:val="20"/>
        </w:rPr>
        <w:t xml:space="preserve">добавяне на нови принципи за групиране (агрегиране и </w:t>
      </w:r>
      <w:proofErr w:type="spellStart"/>
      <w:r w:rsidRPr="00410C99">
        <w:rPr>
          <w:rFonts w:ascii="Arial" w:hAnsi="Arial"/>
          <w:sz w:val="20"/>
        </w:rPr>
        <w:t>дезагрегиране</w:t>
      </w:r>
      <w:proofErr w:type="spellEnd"/>
      <w:r w:rsidRPr="00410C99">
        <w:rPr>
          <w:rFonts w:ascii="Arial" w:hAnsi="Arial"/>
          <w:sz w:val="20"/>
        </w:rPr>
        <w:t>)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4432C280" w14:textId="77777777" w:rsidR="00723D53" w:rsidRPr="004267B0" w:rsidRDefault="00723D53" w:rsidP="004267B0">
      <w:pPr>
        <w:tabs>
          <w:tab w:val="left" w:pos="0"/>
        </w:tabs>
        <w:ind w:left="360"/>
        <w:jc w:val="both"/>
        <w:rPr>
          <w:rFonts w:ascii="Arial" w:hAnsi="Arial"/>
          <w:sz w:val="20"/>
        </w:rPr>
      </w:pPr>
    </w:p>
    <w:p w14:paraId="6A5C858F" w14:textId="77777777" w:rsidR="00723D53" w:rsidRPr="004267B0" w:rsidRDefault="00723D53" w:rsidP="004267B0">
      <w:pPr>
        <w:tabs>
          <w:tab w:val="left" w:pos="0"/>
        </w:tabs>
        <w:jc w:val="both"/>
        <w:rPr>
          <w:rFonts w:ascii="Arial" w:hAnsi="Arial"/>
          <w:b/>
          <w:bCs/>
          <w:sz w:val="20"/>
        </w:rPr>
      </w:pPr>
      <w:r w:rsidRPr="004267B0">
        <w:rPr>
          <w:rFonts w:ascii="Arial" w:hAnsi="Arial"/>
          <w:b/>
          <w:bCs/>
          <w:sz w:val="20"/>
        </w:rPr>
        <w:t>МСФО 19 Дъщерни предприятия без публична отчетност: Оповестявания, в сила от 1 януари 2027 г., все още неприет от ЕС</w:t>
      </w:r>
    </w:p>
    <w:p w14:paraId="7A7CAFB7" w14:textId="77777777" w:rsidR="00723D53" w:rsidRPr="00B64B32" w:rsidRDefault="00723D53" w:rsidP="00B64B32">
      <w:pPr>
        <w:tabs>
          <w:tab w:val="left" w:pos="0"/>
        </w:tabs>
        <w:jc w:val="both"/>
        <w:rPr>
          <w:rFonts w:ascii="Arial" w:hAnsi="Arial"/>
          <w:sz w:val="20"/>
        </w:rPr>
      </w:pPr>
      <w:r w:rsidRPr="00B64B32">
        <w:rPr>
          <w:rFonts w:ascii="Arial" w:hAnsi="Arial"/>
          <w:sz w:val="20"/>
        </w:rPr>
        <w:t>Целта на МСФО 19 е да определи изискванията за оповестяване, които предприятието има право да прилага вместо изискванията за оповестяване в други счетоводни стандарти на МСФО. Предприятието може да избере да прилага този стандарт в своите консолидирани, самостоятелни или индивидуални финансови отчети, само ако в края на отчетния период то е дъщерно предприятие и е без публична отчетност и има крайно или междинно предприятие майка, което изготвя консолидирани финансови отчети на разположение за публично ползване, които са в съответствие с МСФО.</w:t>
      </w:r>
    </w:p>
    <w:p w14:paraId="23F76097" w14:textId="347BB2E4" w:rsidR="00853B03" w:rsidRPr="00B64B32" w:rsidRDefault="00723D53" w:rsidP="00B64B32">
      <w:pPr>
        <w:tabs>
          <w:tab w:val="left" w:pos="0"/>
        </w:tabs>
        <w:jc w:val="both"/>
        <w:rPr>
          <w:rFonts w:ascii="Arial" w:hAnsi="Arial"/>
          <w:sz w:val="20"/>
        </w:rPr>
      </w:pPr>
      <w:r w:rsidRPr="00B64B32">
        <w:rPr>
          <w:rFonts w:ascii="Arial" w:hAnsi="Arial"/>
          <w:sz w:val="20"/>
        </w:rPr>
        <w:t>МСФО 19 определя подробните оповестявания, които предприятието, прилагащо МСФО 19, е длъжно да направи. Тези изисквания за оповестяване са съкратен вариант на изискванията, посочени в други счетоводни стандарти на МСФО. От общо 34 счетоводни стандарта на МСФО, които включват изисквания за оповестяване, МСФО 19 предвижда намалени изисквания за оповестяване за 30 от тях. Изискванията за оповестяване за 3 стандарта трябва да се прилагат изцяло (МСФО 8, МСФО 17 и МСС 33). Предприятията, прилагащи МСС 26 Счетоводство и отчитане на плановете за пенсионно осигуряване, не отговарят на критерия „не подлежат на публична отчетност“ и следователно не могат да прилагат МСФО 19</w:t>
      </w:r>
      <w:r w:rsidR="00C34083" w:rsidRPr="00B64B32">
        <w:rPr>
          <w:rFonts w:ascii="Arial" w:hAnsi="Arial"/>
          <w:sz w:val="20"/>
        </w:rPr>
        <w:t>.</w:t>
      </w:r>
    </w:p>
    <w:p w14:paraId="644137DA" w14:textId="77777777" w:rsidR="00406E55" w:rsidRPr="00ED065D" w:rsidRDefault="00406E55" w:rsidP="00055132">
      <w:pPr>
        <w:pStyle w:val="1"/>
        <w:numPr>
          <w:ilvl w:val="0"/>
          <w:numId w:val="2"/>
        </w:numPr>
        <w:tabs>
          <w:tab w:val="left" w:pos="700"/>
        </w:tabs>
        <w:spacing w:line="240" w:lineRule="auto"/>
        <w:ind w:left="0" w:firstLine="0"/>
        <w:rPr>
          <w:rFonts w:ascii="Arial" w:hAnsi="Arial" w:cs="Arial"/>
          <w:color w:val="auto"/>
          <w:sz w:val="20"/>
          <w:szCs w:val="20"/>
        </w:rPr>
      </w:pPr>
      <w:r w:rsidRPr="00ED065D">
        <w:rPr>
          <w:rFonts w:ascii="Arial" w:hAnsi="Arial" w:cs="Arial"/>
          <w:color w:val="auto"/>
          <w:sz w:val="20"/>
          <w:szCs w:val="24"/>
        </w:rPr>
        <w:lastRenderedPageBreak/>
        <w:t xml:space="preserve">Съществена информация за счетоводната политика </w:t>
      </w:r>
    </w:p>
    <w:p w14:paraId="35088C79" w14:textId="77777777" w:rsidR="009572F8" w:rsidRPr="00936DB6" w:rsidRDefault="009572F8"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Общи положения</w:t>
      </w:r>
    </w:p>
    <w:p w14:paraId="2401D57A" w14:textId="77777777" w:rsidR="009572F8" w:rsidRPr="00BF42A5" w:rsidRDefault="00DB1C0D" w:rsidP="00ED065D">
      <w:pPr>
        <w:jc w:val="both"/>
        <w:rPr>
          <w:rFonts w:ascii="Arial" w:hAnsi="Arial"/>
          <w:sz w:val="20"/>
        </w:rPr>
      </w:pPr>
      <w:r w:rsidRPr="00ED065D">
        <w:rPr>
          <w:rFonts w:ascii="Arial" w:hAnsi="Arial"/>
          <w:sz w:val="20"/>
        </w:rPr>
        <w:t>Най-значимата информация за счетоводните политики, прилагани при изготвянето на този финансов отчет, е представена по-долу.</w:t>
      </w:r>
      <w:r w:rsidR="00616F02">
        <w:rPr>
          <w:rFonts w:ascii="Arial" w:hAnsi="Arial"/>
          <w:sz w:val="20"/>
        </w:rPr>
        <w:t xml:space="preserve"> </w:t>
      </w:r>
      <w:r w:rsidR="009572F8" w:rsidRPr="00BF42A5">
        <w:rPr>
          <w:rFonts w:ascii="Arial" w:hAnsi="Arial"/>
          <w:sz w:val="20"/>
        </w:rPr>
        <w:t xml:space="preserve">Финансовият отчет е изготвен при спазване на принципите за оценяване на </w:t>
      </w:r>
      <w:r w:rsidR="00616F02" w:rsidRPr="00BF42A5">
        <w:rPr>
          <w:rFonts w:ascii="Arial" w:hAnsi="Arial"/>
          <w:sz w:val="20"/>
        </w:rPr>
        <w:t>всички</w:t>
      </w:r>
      <w:r w:rsidR="009572F8" w:rsidRPr="00BF42A5">
        <w:rPr>
          <w:rFonts w:ascii="Arial" w:hAnsi="Arial"/>
          <w:sz w:val="20"/>
        </w:rPr>
        <w:t xml:space="preserve"> видове активи, пасиви, приходи и разходи, съгласно МCФО. Базите за оценка са оповестени подробно по-нататък в счетоводната политика към финансов</w:t>
      </w:r>
      <w:r w:rsidR="009C5C99" w:rsidRPr="00BF42A5">
        <w:rPr>
          <w:rFonts w:ascii="Arial" w:hAnsi="Arial"/>
          <w:sz w:val="20"/>
        </w:rPr>
        <w:t>ия</w:t>
      </w:r>
      <w:r w:rsidR="009572F8" w:rsidRPr="00BF42A5">
        <w:rPr>
          <w:rFonts w:ascii="Arial" w:hAnsi="Arial"/>
          <w:sz w:val="20"/>
        </w:rPr>
        <w:t xml:space="preserve"> отчет. </w:t>
      </w:r>
    </w:p>
    <w:p w14:paraId="756762CA" w14:textId="77777777" w:rsidR="009572F8" w:rsidRPr="00936DB6" w:rsidRDefault="009572F8" w:rsidP="006A38E0">
      <w:pPr>
        <w:autoSpaceDE w:val="0"/>
        <w:autoSpaceDN w:val="0"/>
        <w:adjustRightInd w:val="0"/>
        <w:spacing w:before="120" w:after="120"/>
        <w:jc w:val="both"/>
        <w:rPr>
          <w:rFonts w:ascii="Arial" w:hAnsi="Arial"/>
          <w:sz w:val="20"/>
        </w:rPr>
      </w:pPr>
      <w:r w:rsidRPr="00936DB6">
        <w:rPr>
          <w:rFonts w:ascii="Arial" w:hAnsi="Arial"/>
          <w:sz w:val="20"/>
        </w:rP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14:paraId="1A45C570" w14:textId="77777777" w:rsidR="00BE5755" w:rsidRPr="00936DB6" w:rsidRDefault="00BE5755"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Представяне на финансовия отчет</w:t>
      </w:r>
    </w:p>
    <w:p w14:paraId="01B41C74" w14:textId="77777777" w:rsidR="00BE5755" w:rsidRPr="00936DB6" w:rsidRDefault="00BE5755" w:rsidP="006A38E0">
      <w:pPr>
        <w:spacing w:before="120" w:after="120"/>
        <w:jc w:val="both"/>
        <w:rPr>
          <w:rFonts w:ascii="Arial" w:hAnsi="Arial"/>
          <w:sz w:val="20"/>
        </w:rPr>
      </w:pPr>
      <w:proofErr w:type="spellStart"/>
      <w:r w:rsidRPr="00936DB6">
        <w:rPr>
          <w:rFonts w:ascii="Arial" w:hAnsi="Arial"/>
          <w:sz w:val="20"/>
        </w:rPr>
        <w:t>Финанcовият</w:t>
      </w:r>
      <w:proofErr w:type="spellEnd"/>
      <w:r w:rsidRPr="00936DB6">
        <w:rPr>
          <w:rFonts w:ascii="Arial" w:hAnsi="Arial"/>
          <w:sz w:val="20"/>
        </w:rPr>
        <w:t xml:space="preserve"> отчет е </w:t>
      </w:r>
      <w:proofErr w:type="spellStart"/>
      <w:r w:rsidRPr="00936DB6">
        <w:rPr>
          <w:rFonts w:ascii="Arial" w:hAnsi="Arial"/>
          <w:sz w:val="20"/>
        </w:rPr>
        <w:t>предcтавен</w:t>
      </w:r>
      <w:proofErr w:type="spellEnd"/>
      <w:r w:rsidRPr="00936DB6">
        <w:rPr>
          <w:rFonts w:ascii="Arial" w:hAnsi="Arial"/>
          <w:sz w:val="20"/>
        </w:rPr>
        <w:t xml:space="preserve"> в </w:t>
      </w:r>
      <w:proofErr w:type="spellStart"/>
      <w:r w:rsidRPr="00936DB6">
        <w:rPr>
          <w:rFonts w:ascii="Arial" w:hAnsi="Arial"/>
          <w:sz w:val="20"/>
        </w:rPr>
        <w:t>cъответcтвие</w:t>
      </w:r>
      <w:proofErr w:type="spellEnd"/>
      <w:r w:rsidRPr="00936DB6">
        <w:rPr>
          <w:rFonts w:ascii="Arial" w:hAnsi="Arial"/>
          <w:sz w:val="20"/>
        </w:rPr>
        <w:t xml:space="preserve"> c МCC 1 „</w:t>
      </w:r>
      <w:proofErr w:type="spellStart"/>
      <w:r w:rsidRPr="00936DB6">
        <w:rPr>
          <w:rFonts w:ascii="Arial" w:hAnsi="Arial"/>
          <w:sz w:val="20"/>
        </w:rPr>
        <w:t>Предcтавяне</w:t>
      </w:r>
      <w:proofErr w:type="spellEnd"/>
      <w:r w:rsidRPr="00936DB6">
        <w:rPr>
          <w:rFonts w:ascii="Arial" w:hAnsi="Arial"/>
          <w:sz w:val="20"/>
        </w:rPr>
        <w:t xml:space="preserve"> на </w:t>
      </w:r>
      <w:proofErr w:type="spellStart"/>
      <w:r w:rsidRPr="00936DB6">
        <w:rPr>
          <w:rFonts w:ascii="Arial" w:hAnsi="Arial"/>
          <w:sz w:val="20"/>
        </w:rPr>
        <w:t>финанcови</w:t>
      </w:r>
      <w:proofErr w:type="spellEnd"/>
      <w:r w:rsidRPr="00936DB6">
        <w:rPr>
          <w:rFonts w:ascii="Arial" w:hAnsi="Arial"/>
          <w:sz w:val="20"/>
        </w:rPr>
        <w:t xml:space="preserve"> отчети”. </w:t>
      </w:r>
      <w:r w:rsidR="00A80A2B" w:rsidRPr="00936DB6">
        <w:rPr>
          <w:rFonts w:ascii="Arial" w:hAnsi="Arial"/>
          <w:sz w:val="20"/>
        </w:rPr>
        <w:t>Дружеството представя отчета за печалбата или загубата и другия всеобхватен доход в единен отчет.</w:t>
      </w:r>
    </w:p>
    <w:p w14:paraId="75B43B8B" w14:textId="77777777" w:rsidR="00BE5755" w:rsidRPr="00936DB6" w:rsidRDefault="00BE5755" w:rsidP="006A38E0">
      <w:pPr>
        <w:spacing w:before="120" w:after="120"/>
        <w:jc w:val="both"/>
        <w:rPr>
          <w:rFonts w:ascii="Arial" w:hAnsi="Arial"/>
          <w:sz w:val="20"/>
        </w:rPr>
      </w:pPr>
      <w:r w:rsidRPr="00936DB6">
        <w:rPr>
          <w:rFonts w:ascii="Arial" w:hAnsi="Arial"/>
          <w:sz w:val="20"/>
        </w:rPr>
        <w:t xml:space="preserve">В отчета за </w:t>
      </w:r>
      <w:proofErr w:type="spellStart"/>
      <w:r w:rsidRPr="00936DB6">
        <w:rPr>
          <w:rFonts w:ascii="Arial" w:hAnsi="Arial"/>
          <w:sz w:val="20"/>
        </w:rPr>
        <w:t>финанcовото</w:t>
      </w:r>
      <w:proofErr w:type="spellEnd"/>
      <w:r w:rsidRPr="00936DB6">
        <w:rPr>
          <w:rFonts w:ascii="Arial" w:hAnsi="Arial"/>
          <w:sz w:val="20"/>
        </w:rPr>
        <w:t xml:space="preserve"> </w:t>
      </w:r>
      <w:proofErr w:type="spellStart"/>
      <w:r w:rsidRPr="00936DB6">
        <w:rPr>
          <w:rFonts w:ascii="Arial" w:hAnsi="Arial"/>
          <w:sz w:val="20"/>
        </w:rPr>
        <w:t>cъcтояние</w:t>
      </w:r>
      <w:proofErr w:type="spellEnd"/>
      <w:r w:rsidRPr="00936DB6">
        <w:rPr>
          <w:rFonts w:ascii="Arial" w:hAnsi="Arial"/>
          <w:sz w:val="20"/>
        </w:rPr>
        <w:t xml:space="preserve"> </w:t>
      </w:r>
      <w:proofErr w:type="spellStart"/>
      <w:r w:rsidRPr="00936DB6">
        <w:rPr>
          <w:rFonts w:ascii="Arial" w:hAnsi="Arial"/>
          <w:sz w:val="20"/>
        </w:rPr>
        <w:t>cе</w:t>
      </w:r>
      <w:proofErr w:type="spellEnd"/>
      <w:r w:rsidRPr="00936DB6">
        <w:rPr>
          <w:rFonts w:ascii="Arial" w:hAnsi="Arial"/>
          <w:sz w:val="20"/>
        </w:rPr>
        <w:t xml:space="preserve"> </w:t>
      </w:r>
      <w:proofErr w:type="spellStart"/>
      <w:r w:rsidRPr="00936DB6">
        <w:rPr>
          <w:rFonts w:ascii="Arial" w:hAnsi="Arial"/>
          <w:sz w:val="20"/>
        </w:rPr>
        <w:t>предcтавят</w:t>
      </w:r>
      <w:proofErr w:type="spellEnd"/>
      <w:r w:rsidRPr="00936DB6">
        <w:rPr>
          <w:rFonts w:ascii="Arial" w:hAnsi="Arial"/>
          <w:sz w:val="20"/>
        </w:rPr>
        <w:t xml:space="preserve"> два </w:t>
      </w:r>
      <w:proofErr w:type="spellStart"/>
      <w:r w:rsidRPr="00936DB6">
        <w:rPr>
          <w:rFonts w:ascii="Arial" w:hAnsi="Arial"/>
          <w:sz w:val="20"/>
        </w:rPr>
        <w:t>cравнителни</w:t>
      </w:r>
      <w:proofErr w:type="spellEnd"/>
      <w:r w:rsidRPr="00936DB6">
        <w:rPr>
          <w:rFonts w:ascii="Arial" w:hAnsi="Arial"/>
          <w:sz w:val="20"/>
        </w:rPr>
        <w:t xml:space="preserve"> периода, когато Дружеството</w:t>
      </w:r>
      <w:r w:rsidR="00660C33" w:rsidRPr="00936DB6">
        <w:rPr>
          <w:rFonts w:ascii="Arial" w:hAnsi="Arial"/>
          <w:sz w:val="20"/>
        </w:rPr>
        <w:t xml:space="preserve">, </w:t>
      </w:r>
      <w:r w:rsidRPr="00936DB6">
        <w:rPr>
          <w:rFonts w:ascii="Arial" w:hAnsi="Arial"/>
          <w:sz w:val="20"/>
        </w:rPr>
        <w:t xml:space="preserve">прилага </w:t>
      </w:r>
      <w:proofErr w:type="spellStart"/>
      <w:r w:rsidRPr="00936DB6">
        <w:rPr>
          <w:rFonts w:ascii="Arial" w:hAnsi="Arial"/>
          <w:sz w:val="20"/>
        </w:rPr>
        <w:t>cчетоводна</w:t>
      </w:r>
      <w:proofErr w:type="spellEnd"/>
      <w:r w:rsidRPr="00936DB6">
        <w:rPr>
          <w:rFonts w:ascii="Arial" w:hAnsi="Arial"/>
          <w:sz w:val="20"/>
        </w:rPr>
        <w:t xml:space="preserve"> политика </w:t>
      </w:r>
      <w:proofErr w:type="spellStart"/>
      <w:r w:rsidRPr="00936DB6">
        <w:rPr>
          <w:rFonts w:ascii="Arial" w:hAnsi="Arial"/>
          <w:sz w:val="20"/>
        </w:rPr>
        <w:t>ретроcпективно</w:t>
      </w:r>
      <w:proofErr w:type="spellEnd"/>
      <w:r w:rsidRPr="00936DB6">
        <w:rPr>
          <w:rFonts w:ascii="Arial" w:hAnsi="Arial"/>
          <w:sz w:val="20"/>
        </w:rPr>
        <w:t>;</w:t>
      </w:r>
      <w:r w:rsidR="00660C33" w:rsidRPr="00936DB6">
        <w:rPr>
          <w:rFonts w:ascii="Arial" w:hAnsi="Arial"/>
          <w:sz w:val="20"/>
        </w:rPr>
        <w:t xml:space="preserve"> </w:t>
      </w:r>
      <w:proofErr w:type="spellStart"/>
      <w:r w:rsidRPr="00936DB6">
        <w:rPr>
          <w:rFonts w:ascii="Arial" w:hAnsi="Arial"/>
          <w:sz w:val="20"/>
        </w:rPr>
        <w:t>преизчиcлява</w:t>
      </w:r>
      <w:proofErr w:type="spellEnd"/>
      <w:r w:rsidRPr="00936DB6">
        <w:rPr>
          <w:rFonts w:ascii="Arial" w:hAnsi="Arial"/>
          <w:sz w:val="20"/>
        </w:rPr>
        <w:t xml:space="preserve"> </w:t>
      </w:r>
      <w:proofErr w:type="spellStart"/>
      <w:r w:rsidRPr="00936DB6">
        <w:rPr>
          <w:rFonts w:ascii="Arial" w:hAnsi="Arial"/>
          <w:sz w:val="20"/>
        </w:rPr>
        <w:t>ретроcпективно</w:t>
      </w:r>
      <w:proofErr w:type="spellEnd"/>
      <w:r w:rsidRPr="00936DB6">
        <w:rPr>
          <w:rFonts w:ascii="Arial" w:hAnsi="Arial"/>
          <w:sz w:val="20"/>
        </w:rPr>
        <w:t xml:space="preserve"> позиции във </w:t>
      </w:r>
      <w:proofErr w:type="spellStart"/>
      <w:r w:rsidRPr="00936DB6">
        <w:rPr>
          <w:rFonts w:ascii="Arial" w:hAnsi="Arial"/>
          <w:sz w:val="20"/>
        </w:rPr>
        <w:t>финанcовия</w:t>
      </w:r>
      <w:proofErr w:type="spellEnd"/>
      <w:r w:rsidRPr="00936DB6">
        <w:rPr>
          <w:rFonts w:ascii="Arial" w:hAnsi="Arial"/>
          <w:sz w:val="20"/>
        </w:rPr>
        <w:t xml:space="preserve"> отчет </w:t>
      </w:r>
      <w:r w:rsidR="00660C33" w:rsidRPr="00936DB6">
        <w:rPr>
          <w:rFonts w:ascii="Arial" w:hAnsi="Arial"/>
          <w:sz w:val="20"/>
        </w:rPr>
        <w:t xml:space="preserve">или </w:t>
      </w:r>
      <w:proofErr w:type="spellStart"/>
      <w:r w:rsidR="00660C33" w:rsidRPr="00936DB6">
        <w:rPr>
          <w:rFonts w:ascii="Arial" w:hAnsi="Arial"/>
          <w:sz w:val="20"/>
        </w:rPr>
        <w:t>преклаcифицира</w:t>
      </w:r>
      <w:proofErr w:type="spellEnd"/>
      <w:r w:rsidR="00660C33" w:rsidRPr="00936DB6">
        <w:rPr>
          <w:rFonts w:ascii="Arial" w:hAnsi="Arial"/>
          <w:sz w:val="20"/>
        </w:rPr>
        <w:t xml:space="preserve"> позиции във финансовия отчет и това има съществен ефект върху информацията в отчета за финансовото състояние към началото на предходния период.</w:t>
      </w:r>
    </w:p>
    <w:p w14:paraId="7B684DC9"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4" w:name="_Ref248330886"/>
      <w:r w:rsidRPr="00936DB6">
        <w:rPr>
          <w:rFonts w:ascii="Arial" w:hAnsi="Arial" w:cs="Arial"/>
          <w:color w:val="auto"/>
          <w:sz w:val="20"/>
          <w:szCs w:val="20"/>
        </w:rPr>
        <w:t>Сделки в чуждестранна валута</w:t>
      </w:r>
      <w:bookmarkEnd w:id="4"/>
    </w:p>
    <w:p w14:paraId="6B7D0B8F" w14:textId="77777777" w:rsidR="00A35E46" w:rsidRPr="00936DB6" w:rsidRDefault="00AF1F6E" w:rsidP="00590B83">
      <w:pPr>
        <w:spacing w:before="120" w:after="120"/>
        <w:jc w:val="both"/>
        <w:rPr>
          <w:rFonts w:ascii="Arial" w:hAnsi="Arial"/>
          <w:color w:val="000000"/>
          <w:sz w:val="20"/>
        </w:rPr>
      </w:pPr>
      <w:r w:rsidRPr="00936DB6">
        <w:rPr>
          <w:rFonts w:ascii="Arial" w:hAnsi="Arial"/>
          <w:sz w:val="20"/>
        </w:rPr>
        <w:t xml:space="preserve">Сделките в чуждестранна валута се отчитат във функционалната валута на </w:t>
      </w:r>
      <w:r w:rsidR="003E0AD8" w:rsidRPr="00936DB6">
        <w:rPr>
          <w:rFonts w:ascii="Arial" w:hAnsi="Arial"/>
          <w:sz w:val="20"/>
        </w:rPr>
        <w:t>Дружеството</w:t>
      </w:r>
      <w:r w:rsidRPr="00936DB6">
        <w:rPr>
          <w:rFonts w:ascii="Arial" w:hAnsi="Arial"/>
          <w:sz w:val="20"/>
        </w:rPr>
        <w:t xml:space="preserve"> по официалния обмен</w:t>
      </w:r>
      <w:r w:rsidR="00D22AAB" w:rsidRPr="00936DB6">
        <w:rPr>
          <w:rFonts w:ascii="Arial" w:hAnsi="Arial"/>
          <w:sz w:val="20"/>
        </w:rPr>
        <w:t xml:space="preserve">ен курс към датата на сделката </w:t>
      </w:r>
      <w:r w:rsidRPr="00936DB6">
        <w:rPr>
          <w:rFonts w:ascii="Arial" w:hAnsi="Arial"/>
          <w:sz w:val="20"/>
        </w:rPr>
        <w:t>(обявения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r w:rsidR="00E72DC1" w:rsidRPr="00936DB6">
        <w:rPr>
          <w:rFonts w:ascii="Arial" w:hAnsi="Arial"/>
          <w:sz w:val="20"/>
        </w:rPr>
        <w:t xml:space="preserve"> </w:t>
      </w:r>
      <w:r w:rsidR="00A35E46" w:rsidRPr="00936DB6">
        <w:rPr>
          <w:rFonts w:ascii="Arial" w:hAnsi="Arial"/>
          <w:color w:val="000000"/>
          <w:sz w:val="20"/>
        </w:rPr>
        <w:t>Българският лев е фиксиран към еврото в съотношение 1 EUR = 1.95583 лв.</w:t>
      </w:r>
    </w:p>
    <w:p w14:paraId="37314A63"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5" w:name="_Ref248330782"/>
      <w:r w:rsidRPr="00936DB6">
        <w:rPr>
          <w:rFonts w:ascii="Arial" w:hAnsi="Arial" w:cs="Arial"/>
          <w:color w:val="auto"/>
          <w:sz w:val="20"/>
          <w:szCs w:val="20"/>
        </w:rPr>
        <w:t>Приходи</w:t>
      </w:r>
      <w:bookmarkEnd w:id="5"/>
      <w:r w:rsidR="001C72E2" w:rsidRPr="00936DB6">
        <w:rPr>
          <w:rFonts w:ascii="Arial" w:hAnsi="Arial" w:cs="Arial"/>
          <w:color w:val="auto"/>
          <w:sz w:val="20"/>
          <w:szCs w:val="20"/>
        </w:rPr>
        <w:t xml:space="preserve"> от договори с клиенти</w:t>
      </w:r>
    </w:p>
    <w:p w14:paraId="78FF7EEB" w14:textId="2A5919BC" w:rsidR="00AF1F6E" w:rsidRPr="00936DB6" w:rsidRDefault="00AF1F6E" w:rsidP="006A38E0">
      <w:pPr>
        <w:spacing w:before="120" w:after="120"/>
        <w:jc w:val="both"/>
        <w:rPr>
          <w:rFonts w:ascii="Arial" w:hAnsi="Arial"/>
          <w:sz w:val="20"/>
        </w:rPr>
      </w:pPr>
      <w:r w:rsidRPr="00936DB6">
        <w:rPr>
          <w:rFonts w:ascii="Arial" w:hAnsi="Arial"/>
          <w:sz w:val="20"/>
        </w:rPr>
        <w:t>Приходите включват приходи от продажба на</w:t>
      </w:r>
      <w:r w:rsidR="00174476" w:rsidRPr="00936DB6">
        <w:rPr>
          <w:rFonts w:ascii="Arial" w:hAnsi="Arial"/>
          <w:sz w:val="20"/>
        </w:rPr>
        <w:t xml:space="preserve"> готова продукция</w:t>
      </w:r>
      <w:r w:rsidR="00EA30D3" w:rsidRPr="00936DB6">
        <w:rPr>
          <w:rFonts w:ascii="Arial" w:hAnsi="Arial"/>
          <w:sz w:val="20"/>
        </w:rPr>
        <w:t>,</w:t>
      </w:r>
      <w:r w:rsidR="002D7AD4" w:rsidRPr="00936DB6">
        <w:rPr>
          <w:rFonts w:ascii="Arial" w:hAnsi="Arial"/>
          <w:sz w:val="20"/>
        </w:rPr>
        <w:t xml:space="preserve"> </w:t>
      </w:r>
      <w:r w:rsidRPr="00936DB6">
        <w:rPr>
          <w:rFonts w:ascii="Arial" w:hAnsi="Arial"/>
          <w:sz w:val="20"/>
        </w:rPr>
        <w:t>стоки и предоставяне на услуги</w:t>
      </w:r>
      <w:r w:rsidR="0037714E" w:rsidRPr="00936DB6">
        <w:rPr>
          <w:rFonts w:ascii="Arial" w:hAnsi="Arial"/>
          <w:sz w:val="20"/>
        </w:rPr>
        <w:t>.</w:t>
      </w:r>
      <w:r w:rsidRPr="00936DB6">
        <w:rPr>
          <w:rFonts w:ascii="Arial" w:hAnsi="Arial"/>
          <w:sz w:val="20"/>
        </w:rPr>
        <w:t xml:space="preserve"> Приходите от основните </w:t>
      </w:r>
      <w:r w:rsidR="00174476" w:rsidRPr="00936DB6">
        <w:rPr>
          <w:rFonts w:ascii="Arial" w:hAnsi="Arial"/>
          <w:sz w:val="20"/>
        </w:rPr>
        <w:t>продукция,</w:t>
      </w:r>
      <w:r w:rsidR="002D7AD4" w:rsidRPr="00936DB6">
        <w:rPr>
          <w:rFonts w:ascii="Arial" w:hAnsi="Arial"/>
          <w:sz w:val="20"/>
        </w:rPr>
        <w:t xml:space="preserve"> </w:t>
      </w:r>
      <w:r w:rsidR="009C1004" w:rsidRPr="00936DB6">
        <w:rPr>
          <w:rFonts w:ascii="Arial" w:hAnsi="Arial"/>
          <w:sz w:val="20"/>
        </w:rPr>
        <w:t>стоки</w:t>
      </w:r>
      <w:r w:rsidRPr="00936DB6">
        <w:rPr>
          <w:rFonts w:ascii="Arial" w:hAnsi="Arial"/>
          <w:sz w:val="20"/>
        </w:rPr>
        <w:t xml:space="preserve"> и услуги са </w:t>
      </w:r>
      <w:r w:rsidRPr="00C94753">
        <w:rPr>
          <w:rFonts w:ascii="Arial" w:hAnsi="Arial"/>
          <w:sz w:val="20"/>
        </w:rPr>
        <w:t xml:space="preserve">представени в </w:t>
      </w:r>
      <w:r w:rsidR="00BA2F06" w:rsidRPr="00C94753">
        <w:rPr>
          <w:rFonts w:ascii="Arial" w:hAnsi="Arial"/>
          <w:sz w:val="20"/>
        </w:rPr>
        <w:t>п</w:t>
      </w:r>
      <w:r w:rsidR="00B95582" w:rsidRPr="00C94753">
        <w:rPr>
          <w:rFonts w:ascii="Arial" w:hAnsi="Arial"/>
          <w:sz w:val="20"/>
        </w:rPr>
        <w:t>ояснение</w:t>
      </w:r>
      <w:r w:rsidR="00C14894" w:rsidRPr="00C94753">
        <w:rPr>
          <w:rFonts w:ascii="Arial" w:hAnsi="Arial"/>
          <w:sz w:val="20"/>
        </w:rPr>
        <w:t xml:space="preserve"> </w:t>
      </w:r>
      <w:r w:rsidR="00AD516C">
        <w:fldChar w:fldCharType="begin"/>
      </w:r>
      <w:r w:rsidR="00AD516C">
        <w:instrText xml:space="preserve"> REF _Ref250321908 \r \h  \* MERGEFORMAT </w:instrText>
      </w:r>
      <w:r w:rsidR="00AD516C">
        <w:fldChar w:fldCharType="separate"/>
      </w:r>
      <w:r w:rsidR="00340021" w:rsidRPr="00340021">
        <w:rPr>
          <w:rFonts w:ascii="Arial" w:hAnsi="Arial"/>
          <w:sz w:val="20"/>
        </w:rPr>
        <w:t>17</w:t>
      </w:r>
      <w:r w:rsidR="00AD516C">
        <w:fldChar w:fldCharType="end"/>
      </w:r>
      <w:r w:rsidRPr="00C94753">
        <w:rPr>
          <w:rFonts w:ascii="Arial" w:hAnsi="Arial"/>
          <w:sz w:val="20"/>
        </w:rPr>
        <w:t>.</w:t>
      </w:r>
    </w:p>
    <w:p w14:paraId="7CB4FE18"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За да определи дали и как да признае приходи, Дружеството използва следните 5 стъпки:</w:t>
      </w:r>
    </w:p>
    <w:p w14:paraId="4684E152"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1 Идентифициране на договора с клиент</w:t>
      </w:r>
    </w:p>
    <w:p w14:paraId="72C4D157"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2 Идентифициране на задълженията за изпълнение</w:t>
      </w:r>
    </w:p>
    <w:p w14:paraId="039FEC8C"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 xml:space="preserve">3 Определяне на цената на сделката </w:t>
      </w:r>
    </w:p>
    <w:p w14:paraId="294266BE"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4 Разпределение на цената на сделката към задълженията за изпълнение</w:t>
      </w:r>
    </w:p>
    <w:p w14:paraId="736C3D1E"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5 Признаване на приходите, когато са удовлетворени задълженията за изпълнение.</w:t>
      </w:r>
    </w:p>
    <w:p w14:paraId="1A71ADA6" w14:textId="77777777" w:rsidR="00EE37FB" w:rsidRPr="00936DB6" w:rsidRDefault="00FB3A2E" w:rsidP="003B28F8">
      <w:pPr>
        <w:spacing w:before="120" w:after="120"/>
        <w:jc w:val="both"/>
        <w:rPr>
          <w:rFonts w:ascii="Arial" w:hAnsi="Arial"/>
          <w:sz w:val="20"/>
        </w:rPr>
      </w:pPr>
      <w:r w:rsidRPr="00936DB6">
        <w:rPr>
          <w:rFonts w:ascii="Arial" w:hAnsi="Arial"/>
          <w:sz w:val="20"/>
        </w:rPr>
        <w:t>Приходите се признават или в даден момент или с течение на времето, когато или докато Дружеството удовлетвори задълженията за изпълнение, прехвърляйки обещаните стоки или услуги на своите клиенти.</w:t>
      </w:r>
    </w:p>
    <w:p w14:paraId="161F75A0" w14:textId="77777777" w:rsidR="007D3125" w:rsidRPr="00936DB6" w:rsidRDefault="00EE37FB" w:rsidP="00FB3A2E">
      <w:pPr>
        <w:spacing w:before="120" w:after="120"/>
        <w:jc w:val="both"/>
        <w:rPr>
          <w:rFonts w:ascii="Arial" w:hAnsi="Arial"/>
          <w:sz w:val="20"/>
        </w:rPr>
      </w:pPr>
      <w:r w:rsidRPr="00936DB6">
        <w:rPr>
          <w:rFonts w:ascii="Arial" w:hAnsi="Arial"/>
          <w:sz w:val="20"/>
        </w:rPr>
        <w:t>Приходи на Дружеството</w:t>
      </w:r>
      <w:r w:rsidR="00A4310E" w:rsidRPr="00936DB6">
        <w:rPr>
          <w:rFonts w:ascii="Arial" w:hAnsi="Arial"/>
          <w:sz w:val="20"/>
        </w:rPr>
        <w:t>, които</w:t>
      </w:r>
      <w:r w:rsidRPr="00936DB6">
        <w:rPr>
          <w:rFonts w:ascii="Arial" w:hAnsi="Arial"/>
          <w:sz w:val="20"/>
        </w:rPr>
        <w:t xml:space="preserve"> се признават към определен момент:</w:t>
      </w:r>
    </w:p>
    <w:p w14:paraId="4FF03711"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 xml:space="preserve">Продажба на </w:t>
      </w:r>
      <w:r w:rsidR="00174476" w:rsidRPr="00936DB6">
        <w:rPr>
          <w:rFonts w:ascii="Arial" w:hAnsi="Arial"/>
          <w:b/>
          <w:bCs/>
          <w:kern w:val="32"/>
          <w:sz w:val="20"/>
        </w:rPr>
        <w:t>готова продукция</w:t>
      </w:r>
    </w:p>
    <w:p w14:paraId="4D7D6D01" w14:textId="77777777" w:rsidR="00167DC2" w:rsidRPr="00936DB6" w:rsidRDefault="00AF1F6E" w:rsidP="006A38E0">
      <w:pPr>
        <w:spacing w:before="120" w:after="120"/>
        <w:jc w:val="both"/>
        <w:rPr>
          <w:rFonts w:ascii="Arial" w:hAnsi="Arial"/>
          <w:sz w:val="20"/>
        </w:rPr>
      </w:pPr>
      <w:r w:rsidRPr="00936DB6">
        <w:rPr>
          <w:rFonts w:ascii="Arial" w:hAnsi="Arial"/>
          <w:sz w:val="20"/>
        </w:rPr>
        <w:t xml:space="preserve">Продажбата на </w:t>
      </w:r>
      <w:r w:rsidR="00174476" w:rsidRPr="00936DB6">
        <w:rPr>
          <w:rFonts w:ascii="Arial" w:hAnsi="Arial"/>
          <w:sz w:val="20"/>
        </w:rPr>
        <w:t>готова продукция</w:t>
      </w:r>
      <w:r w:rsidRPr="00936DB6">
        <w:rPr>
          <w:rFonts w:ascii="Arial" w:hAnsi="Arial"/>
          <w:sz w:val="20"/>
        </w:rPr>
        <w:t xml:space="preserve"> включ</w:t>
      </w:r>
      <w:r w:rsidR="00FF676C" w:rsidRPr="00936DB6">
        <w:rPr>
          <w:rFonts w:ascii="Arial" w:hAnsi="Arial"/>
          <w:sz w:val="20"/>
        </w:rPr>
        <w:t xml:space="preserve">ва продажба на </w:t>
      </w:r>
      <w:r w:rsidR="004D3412" w:rsidRPr="00936DB6">
        <w:rPr>
          <w:rFonts w:ascii="Arial" w:hAnsi="Arial"/>
          <w:sz w:val="20"/>
        </w:rPr>
        <w:t>изделия от полиме</w:t>
      </w:r>
      <w:r w:rsidR="00055A03" w:rsidRPr="00936DB6">
        <w:rPr>
          <w:rFonts w:ascii="Arial" w:hAnsi="Arial"/>
          <w:sz w:val="20"/>
        </w:rPr>
        <w:t>р</w:t>
      </w:r>
      <w:r w:rsidR="004D3412" w:rsidRPr="00936DB6">
        <w:rPr>
          <w:rFonts w:ascii="Arial" w:hAnsi="Arial"/>
          <w:sz w:val="20"/>
        </w:rPr>
        <w:t>ни материали и опаковки</w:t>
      </w:r>
      <w:r w:rsidRPr="00936DB6">
        <w:rPr>
          <w:rFonts w:ascii="Arial" w:hAnsi="Arial"/>
          <w:sz w:val="20"/>
        </w:rPr>
        <w:t xml:space="preserve">. </w:t>
      </w:r>
      <w:r w:rsidR="0037727E" w:rsidRPr="00936DB6">
        <w:rPr>
          <w:rFonts w:ascii="Arial" w:hAnsi="Arial"/>
          <w:sz w:val="20"/>
        </w:rPr>
        <w:t>Приход се признава, когато Дружеството е прехвърлило на купувача контрола върху предоставените стоки. Счита се, че контролът се прехвърля на купувача, когато клиентът е приел стоките без възражение.</w:t>
      </w:r>
    </w:p>
    <w:p w14:paraId="5FCB936E" w14:textId="77777777" w:rsidR="00A4310E" w:rsidRPr="00936DB6" w:rsidRDefault="00A4310E" w:rsidP="006A38E0">
      <w:pPr>
        <w:spacing w:before="120" w:after="120"/>
        <w:jc w:val="both"/>
        <w:rPr>
          <w:rFonts w:ascii="Arial" w:hAnsi="Arial"/>
          <w:sz w:val="20"/>
        </w:rPr>
      </w:pPr>
      <w:r w:rsidRPr="00936DB6">
        <w:rPr>
          <w:rFonts w:ascii="Arial" w:hAnsi="Arial"/>
          <w:sz w:val="20"/>
        </w:rPr>
        <w:t>Приходи на Дружеството, които се признават с течение на времето:</w:t>
      </w:r>
    </w:p>
    <w:p w14:paraId="1FE3DB86"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Предоставяне на услуги</w:t>
      </w:r>
    </w:p>
    <w:p w14:paraId="03696120" w14:textId="77777777" w:rsidR="00C35749" w:rsidRPr="00936DB6" w:rsidRDefault="00FF676C" w:rsidP="006A38E0">
      <w:pPr>
        <w:spacing w:before="120" w:after="120"/>
        <w:jc w:val="both"/>
        <w:rPr>
          <w:rFonts w:ascii="Arial" w:hAnsi="Arial"/>
          <w:sz w:val="20"/>
        </w:rPr>
      </w:pPr>
      <w:r w:rsidRPr="00936DB6">
        <w:rPr>
          <w:rFonts w:ascii="Arial" w:hAnsi="Arial"/>
          <w:sz w:val="20"/>
        </w:rPr>
        <w:t>У</w:t>
      </w:r>
      <w:r w:rsidR="00AF1F6E" w:rsidRPr="00936DB6">
        <w:rPr>
          <w:rFonts w:ascii="Arial" w:hAnsi="Arial"/>
          <w:sz w:val="20"/>
        </w:rPr>
        <w:t>слуги</w:t>
      </w:r>
      <w:r w:rsidRPr="00936DB6">
        <w:rPr>
          <w:rFonts w:ascii="Arial" w:hAnsi="Arial"/>
          <w:sz w:val="20"/>
        </w:rPr>
        <w:t xml:space="preserve">те, предоставяни от </w:t>
      </w:r>
      <w:r w:rsidR="003E0AD8" w:rsidRPr="00936DB6">
        <w:rPr>
          <w:rFonts w:ascii="Arial" w:hAnsi="Arial"/>
          <w:sz w:val="20"/>
        </w:rPr>
        <w:t>Дружеството</w:t>
      </w:r>
      <w:r w:rsidRPr="00936DB6">
        <w:rPr>
          <w:rFonts w:ascii="Arial" w:hAnsi="Arial"/>
          <w:sz w:val="20"/>
        </w:rPr>
        <w:t>,</w:t>
      </w:r>
      <w:r w:rsidR="00AF1F6E" w:rsidRPr="00936DB6">
        <w:rPr>
          <w:rFonts w:ascii="Arial" w:hAnsi="Arial"/>
          <w:sz w:val="20"/>
        </w:rPr>
        <w:t xml:space="preserve"> включва</w:t>
      </w:r>
      <w:r w:rsidRPr="00936DB6">
        <w:rPr>
          <w:rFonts w:ascii="Arial" w:hAnsi="Arial"/>
          <w:sz w:val="20"/>
        </w:rPr>
        <w:t xml:space="preserve">т </w:t>
      </w:r>
      <w:r w:rsidR="004D3412" w:rsidRPr="00936DB6">
        <w:rPr>
          <w:rFonts w:ascii="Arial" w:hAnsi="Arial"/>
          <w:sz w:val="20"/>
        </w:rPr>
        <w:t>предпечатна подготовка за про</w:t>
      </w:r>
      <w:r w:rsidR="00BD5241" w:rsidRPr="00936DB6">
        <w:rPr>
          <w:rFonts w:ascii="Arial" w:hAnsi="Arial"/>
          <w:sz w:val="20"/>
        </w:rPr>
        <w:t>и</w:t>
      </w:r>
      <w:r w:rsidR="004D3412" w:rsidRPr="00936DB6">
        <w:rPr>
          <w:rFonts w:ascii="Arial" w:hAnsi="Arial"/>
          <w:sz w:val="20"/>
        </w:rPr>
        <w:t>зводство на изделия с печат.</w:t>
      </w:r>
      <w:r w:rsidR="00AF1F6E" w:rsidRPr="00936DB6">
        <w:rPr>
          <w:rFonts w:ascii="Arial" w:hAnsi="Arial"/>
          <w:sz w:val="20"/>
        </w:rPr>
        <w:cr/>
        <w:t xml:space="preserve">Приходите от </w:t>
      </w:r>
      <w:r w:rsidR="004D3412" w:rsidRPr="00936DB6">
        <w:rPr>
          <w:rFonts w:ascii="Arial" w:hAnsi="Arial"/>
          <w:sz w:val="20"/>
        </w:rPr>
        <w:t>услуги</w:t>
      </w:r>
      <w:r w:rsidR="00134054" w:rsidRPr="00936DB6">
        <w:rPr>
          <w:rFonts w:ascii="Arial" w:hAnsi="Arial"/>
          <w:sz w:val="20"/>
        </w:rPr>
        <w:t xml:space="preserve"> се признават, когато контролът върху ползите от предоставените услугите е прехвърлен върху ползвателя на услугите. Приход се признава с течение на времето на база изпълнение на отделните задължения за изпълнение.</w:t>
      </w:r>
    </w:p>
    <w:p w14:paraId="7CBFBA00" w14:textId="77777777" w:rsidR="00AF1F6E" w:rsidRPr="00936DB6" w:rsidRDefault="00AF1F6E" w:rsidP="00055132">
      <w:pPr>
        <w:numPr>
          <w:ilvl w:val="2"/>
          <w:numId w:val="2"/>
        </w:numPr>
        <w:spacing w:before="120" w:after="120"/>
        <w:ind w:hanging="578"/>
        <w:jc w:val="both"/>
        <w:rPr>
          <w:rFonts w:ascii="Arial" w:hAnsi="Arial"/>
          <w:b/>
          <w:bCs/>
          <w:kern w:val="32"/>
          <w:sz w:val="20"/>
        </w:rPr>
      </w:pPr>
      <w:r w:rsidRPr="00936DB6">
        <w:rPr>
          <w:rFonts w:ascii="Arial" w:hAnsi="Arial"/>
          <w:b/>
          <w:sz w:val="20"/>
        </w:rPr>
        <w:lastRenderedPageBreak/>
        <w:t>Приходи</w:t>
      </w:r>
      <w:r w:rsidR="00225548" w:rsidRPr="00936DB6">
        <w:rPr>
          <w:rFonts w:ascii="Arial" w:hAnsi="Arial"/>
          <w:b/>
          <w:sz w:val="20"/>
        </w:rPr>
        <w:t xml:space="preserve"> </w:t>
      </w:r>
      <w:r w:rsidRPr="00936DB6">
        <w:rPr>
          <w:rFonts w:ascii="Arial" w:hAnsi="Arial"/>
          <w:b/>
          <w:sz w:val="20"/>
        </w:rPr>
        <w:t>от лихви и</w:t>
      </w:r>
      <w:r w:rsidRPr="00936DB6">
        <w:rPr>
          <w:rFonts w:ascii="Arial" w:hAnsi="Arial"/>
          <w:b/>
          <w:bCs/>
          <w:kern w:val="32"/>
          <w:sz w:val="20"/>
        </w:rPr>
        <w:t xml:space="preserve"> дивиденти</w:t>
      </w:r>
    </w:p>
    <w:p w14:paraId="624F86BD" w14:textId="77777777" w:rsidR="00FC7B9B" w:rsidRPr="00936DB6" w:rsidRDefault="00FC7B9B" w:rsidP="00FC7B9B">
      <w:pPr>
        <w:spacing w:before="120" w:after="120"/>
        <w:rPr>
          <w:rFonts w:ascii="Arial" w:hAnsi="Arial"/>
          <w:sz w:val="20"/>
        </w:rPr>
      </w:pPr>
      <w:bookmarkStart w:id="6" w:name="_Ref352105151"/>
      <w:r w:rsidRPr="00936DB6">
        <w:rPr>
          <w:rFonts w:ascii="Arial" w:hAnsi="Arial"/>
          <w:sz w:val="20"/>
        </w:rPr>
        <w:t>Приходите от лихви са свързани със сключени договори за цесия</w:t>
      </w:r>
      <w:r w:rsidR="00D354BE">
        <w:rPr>
          <w:rFonts w:ascii="Arial" w:hAnsi="Arial"/>
          <w:sz w:val="20"/>
        </w:rPr>
        <w:t xml:space="preserve"> и предоставени заеми</w:t>
      </w:r>
      <w:r w:rsidRPr="00936DB6">
        <w:rPr>
          <w:rFonts w:ascii="Arial" w:hAnsi="Arial"/>
          <w:sz w:val="20"/>
        </w:rPr>
        <w:t xml:space="preserve">. Те се отчитат текущо по метода на ефективната лихва. </w:t>
      </w:r>
    </w:p>
    <w:p w14:paraId="1FF0DA80" w14:textId="77777777" w:rsidR="007225F1" w:rsidRPr="00936DB6" w:rsidRDefault="00FC7B9B" w:rsidP="00FC7B9B">
      <w:pPr>
        <w:spacing w:before="120" w:after="120"/>
        <w:jc w:val="both"/>
        <w:rPr>
          <w:rFonts w:ascii="Arial" w:hAnsi="Arial"/>
          <w:sz w:val="20"/>
        </w:rPr>
      </w:pPr>
      <w:r w:rsidRPr="00936DB6">
        <w:rPr>
          <w:rFonts w:ascii="Arial" w:hAnsi="Arial"/>
          <w:sz w:val="20"/>
        </w:rPr>
        <w:t>Приходите от дивиденти се признават в момента на възникване на правото за получаване на плащането.</w:t>
      </w:r>
    </w:p>
    <w:p w14:paraId="75FB322B" w14:textId="77777777" w:rsidR="007225F1" w:rsidRPr="00936DB6" w:rsidRDefault="007225F1" w:rsidP="00055132">
      <w:pPr>
        <w:numPr>
          <w:ilvl w:val="2"/>
          <w:numId w:val="2"/>
        </w:numPr>
        <w:spacing w:before="120" w:after="120"/>
        <w:ind w:hanging="578"/>
        <w:jc w:val="both"/>
        <w:rPr>
          <w:rFonts w:ascii="Arial" w:hAnsi="Arial"/>
          <w:sz w:val="20"/>
        </w:rPr>
      </w:pPr>
      <w:r w:rsidRPr="00936DB6">
        <w:rPr>
          <w:rFonts w:ascii="Arial" w:hAnsi="Arial"/>
          <w:b/>
          <w:sz w:val="20"/>
        </w:rPr>
        <w:t>Приходи от финансиране</w:t>
      </w:r>
      <w:bookmarkEnd w:id="6"/>
    </w:p>
    <w:p w14:paraId="40C09B60" w14:textId="77777777" w:rsidR="007225F1" w:rsidRPr="00936DB6" w:rsidRDefault="007225F1" w:rsidP="006A38E0">
      <w:pPr>
        <w:spacing w:before="120" w:after="120"/>
        <w:jc w:val="both"/>
        <w:rPr>
          <w:rFonts w:ascii="Arial" w:hAnsi="Arial"/>
          <w:sz w:val="20"/>
        </w:rPr>
      </w:pPr>
      <w:r w:rsidRPr="00936DB6">
        <w:rPr>
          <w:rFonts w:ascii="Arial" w:hAnsi="Arial"/>
          <w:sz w:val="20"/>
        </w:rPr>
        <w:t>Първоначално финансиранията се отчитат като приходи за бъдещи периоди (финансиране) когато има значителна сигурност, че Дружеството ще получи финансирането и ще изпълни условията, при които то е отпуснато. Финансиране, целящо да обезщети Дружеството за текущо възникнали разходи се признава като приход в същия период, в който са възникнали разходите. Финансиране, целящо да компенсира Дружеството за направени разходи по придобиване на активи, се признава като приход от финансиране пропорционално на начислената за периода амортизация на активите, придобити с полученото финансиране.</w:t>
      </w:r>
    </w:p>
    <w:p w14:paraId="3815802D" w14:textId="77777777" w:rsidR="00377CA3" w:rsidRPr="00936DB6" w:rsidRDefault="00377CA3"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Активи и пасиви по договори с клиенти</w:t>
      </w:r>
    </w:p>
    <w:p w14:paraId="2BE31112"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и/или пасиви по договор, когато една от страните по договора е изпълнила задълженията си в зависимост от връзката между дейността на предприятието и плащането от клиента. Дружеството представя отделно всяко безусловно право на възнаграждение като вземане. Вземане е безусловното право на предприятието да получи възнаграждение.</w:t>
      </w:r>
    </w:p>
    <w:p w14:paraId="4112A765"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Пасиви по договор се признават в отчета за финансовото състояние, ако клиент заплаща възнаграждение или дружеството има право на възнаграждение, което е безусловно, преди да е прехвърлен контрола върху стоката или услугата.</w:t>
      </w:r>
    </w:p>
    <w:p w14:paraId="03ACAEF4"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по договор, когато задълженията за изпълнение са удовлетворени и плащането не е дължимо от страна на клиента. Актив по договор е правото на предприятието да получи възнаграждение в замяна на стоките или услугите, които предприятието е прехвърлило на клиент.</w:t>
      </w:r>
    </w:p>
    <w:p w14:paraId="12C07147" w14:textId="77777777" w:rsidR="00377CA3" w:rsidRPr="00936DB6" w:rsidRDefault="00377CA3" w:rsidP="00377CA3">
      <w:pPr>
        <w:spacing w:before="120" w:after="120"/>
        <w:jc w:val="both"/>
        <w:rPr>
          <w:rFonts w:ascii="Arial" w:hAnsi="Arial"/>
          <w:sz w:val="20"/>
        </w:rPr>
      </w:pPr>
      <w:r w:rsidRPr="00936DB6">
        <w:rPr>
          <w:rFonts w:ascii="Arial" w:hAnsi="Arial"/>
          <w:sz w:val="20"/>
        </w:rPr>
        <w:t>Последващо Дружеството определя размера на обезценката за актив по договора в съответствие с МСФО 9 „Финансови инструменти”.</w:t>
      </w:r>
    </w:p>
    <w:p w14:paraId="7BC671D4"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bookmarkStart w:id="7" w:name="_Ref248330789"/>
      <w:r w:rsidRPr="00936DB6">
        <w:rPr>
          <w:rFonts w:ascii="Arial" w:hAnsi="Arial" w:cs="Arial"/>
          <w:color w:val="auto"/>
          <w:sz w:val="20"/>
          <w:szCs w:val="20"/>
        </w:rPr>
        <w:t>Оперативни разходи</w:t>
      </w:r>
      <w:bookmarkEnd w:id="7"/>
    </w:p>
    <w:p w14:paraId="0709C556" w14:textId="77777777" w:rsidR="000F171B" w:rsidRPr="00936DB6" w:rsidRDefault="000F171B" w:rsidP="000F171B">
      <w:pPr>
        <w:spacing w:before="120" w:after="120"/>
        <w:jc w:val="both"/>
        <w:rPr>
          <w:rFonts w:ascii="Arial" w:hAnsi="Arial"/>
          <w:sz w:val="20"/>
        </w:rPr>
      </w:pPr>
      <w:r w:rsidRPr="00936DB6">
        <w:rPr>
          <w:rFonts w:ascii="Arial" w:hAnsi="Arial"/>
          <w:sz w:val="20"/>
        </w:rPr>
        <w:t xml:space="preserve">Оперативните разходи се признават в печалбата или загубата при ползването на услугите или на датата на възникването им. </w:t>
      </w:r>
    </w:p>
    <w:p w14:paraId="1CE41656" w14:textId="77777777" w:rsidR="000F171B" w:rsidRPr="00936DB6" w:rsidRDefault="000F171B" w:rsidP="000F171B">
      <w:pPr>
        <w:spacing w:before="120" w:after="120"/>
        <w:jc w:val="both"/>
        <w:rPr>
          <w:rFonts w:ascii="Arial" w:hAnsi="Arial"/>
          <w:sz w:val="20"/>
        </w:rPr>
      </w:pPr>
      <w:r w:rsidRPr="00936DB6">
        <w:rPr>
          <w:rFonts w:ascii="Arial" w:hAnsi="Arial"/>
          <w:sz w:val="20"/>
        </w:rPr>
        <w:t>Дружеството отчита два вида разходи, свързани с изпълнението на договорите</w:t>
      </w:r>
      <w:r w:rsidR="00D86537" w:rsidRPr="00936DB6">
        <w:rPr>
          <w:rFonts w:ascii="Arial" w:hAnsi="Arial"/>
          <w:sz w:val="20"/>
        </w:rPr>
        <w:t xml:space="preserve"> и условията на офертите</w:t>
      </w:r>
      <w:r w:rsidRPr="00936DB6">
        <w:rPr>
          <w:rFonts w:ascii="Arial" w:hAnsi="Arial"/>
          <w:sz w:val="20"/>
        </w:rPr>
        <w:t xml:space="preserve"> за доставка на услуги</w:t>
      </w:r>
      <w:r w:rsidR="00BD789B" w:rsidRPr="00936DB6">
        <w:rPr>
          <w:rFonts w:ascii="Arial" w:hAnsi="Arial"/>
          <w:sz w:val="20"/>
        </w:rPr>
        <w:t xml:space="preserve"> и </w:t>
      </w:r>
      <w:r w:rsidRPr="00936DB6">
        <w:rPr>
          <w:rFonts w:ascii="Arial" w:hAnsi="Arial"/>
          <w:sz w:val="20"/>
        </w:rPr>
        <w:t>стоки. Когато разходите не отговарят на условията за разсрочване съгласно изискванията на МСФО 15, същите се признават като текущи в момента на възникването им като например не се очаква да бъдат възстановени или периодът на разсрочването им е до една година.</w:t>
      </w:r>
    </w:p>
    <w:p w14:paraId="7539AD84" w14:textId="77777777" w:rsidR="000F171B" w:rsidRPr="00936DB6" w:rsidRDefault="000F171B" w:rsidP="000F171B">
      <w:pPr>
        <w:spacing w:before="120" w:after="120"/>
        <w:rPr>
          <w:rFonts w:ascii="Arial" w:hAnsi="Arial"/>
          <w:sz w:val="20"/>
        </w:rPr>
      </w:pPr>
      <w:r w:rsidRPr="00936DB6">
        <w:rPr>
          <w:rFonts w:ascii="Arial" w:hAnsi="Arial"/>
          <w:sz w:val="20"/>
        </w:rPr>
        <w:t xml:space="preserve">Следните оперативни разходи винаги се отразяват като текущ разход в момента на възникването им: </w:t>
      </w:r>
    </w:p>
    <w:p w14:paraId="40C29DB6"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Общи и административни разходи (освен ако не са за сметка на клиента);</w:t>
      </w:r>
    </w:p>
    <w:p w14:paraId="0529133B"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 xml:space="preserve">Разходи за брак на материални запаси; </w:t>
      </w:r>
    </w:p>
    <w:p w14:paraId="13D3762F" w14:textId="77777777" w:rsidR="000F171B"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свързани с изпълнение на задължението;</w:t>
      </w:r>
    </w:p>
    <w:p w14:paraId="3269A1F2" w14:textId="77777777" w:rsidR="00AF1F6E" w:rsidRPr="00936DB6" w:rsidRDefault="000F171B" w:rsidP="008130DD">
      <w:pPr>
        <w:numPr>
          <w:ilvl w:val="1"/>
          <w:numId w:val="11"/>
        </w:numPr>
        <w:tabs>
          <w:tab w:val="clear" w:pos="1440"/>
        </w:tabs>
        <w:ind w:left="360"/>
        <w:jc w:val="both"/>
        <w:rPr>
          <w:rFonts w:ascii="Arial" w:hAnsi="Arial"/>
          <w:sz w:val="20"/>
        </w:rPr>
      </w:pPr>
      <w:r w:rsidRPr="00936DB6">
        <w:rPr>
          <w:rFonts w:ascii="Arial" w:hAnsi="Arial"/>
          <w:sz w:val="20"/>
        </w:rPr>
        <w:t>Разходи, за които предприятието не може да определи, дали са свързани с удовлетворено или неудовлетворено задължение за изпълнение.</w:t>
      </w:r>
    </w:p>
    <w:p w14:paraId="19769596"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Разходи</w:t>
      </w:r>
      <w:r w:rsidR="007E50F7" w:rsidRPr="00936DB6">
        <w:rPr>
          <w:rFonts w:ascii="Arial" w:hAnsi="Arial" w:cs="Arial"/>
          <w:color w:val="auto"/>
          <w:sz w:val="20"/>
          <w:szCs w:val="20"/>
        </w:rPr>
        <w:t xml:space="preserve"> за лихви и разходи</w:t>
      </w:r>
      <w:r w:rsidRPr="00936DB6">
        <w:rPr>
          <w:rFonts w:ascii="Arial" w:hAnsi="Arial" w:cs="Arial"/>
          <w:color w:val="auto"/>
          <w:sz w:val="20"/>
          <w:szCs w:val="20"/>
        </w:rPr>
        <w:t xml:space="preserve"> по заеми</w:t>
      </w:r>
    </w:p>
    <w:p w14:paraId="755558B5" w14:textId="77777777" w:rsidR="007E50F7" w:rsidRPr="00936DB6" w:rsidRDefault="007E50F7" w:rsidP="006A38E0">
      <w:pPr>
        <w:spacing w:before="120" w:after="120"/>
        <w:jc w:val="both"/>
        <w:rPr>
          <w:rFonts w:ascii="Arial" w:hAnsi="Arial"/>
          <w:sz w:val="20"/>
        </w:rPr>
      </w:pPr>
      <w:r w:rsidRPr="00936DB6">
        <w:rPr>
          <w:rFonts w:ascii="Arial" w:hAnsi="Arial"/>
          <w:sz w:val="20"/>
        </w:rPr>
        <w:t>Разходите за лихви се отчитат текущо по метода на ефективния лихвен процент.</w:t>
      </w:r>
    </w:p>
    <w:p w14:paraId="663900F4" w14:textId="77777777" w:rsidR="00AF1F6E" w:rsidRPr="00936DB6" w:rsidRDefault="00AF1F6E" w:rsidP="006A38E0">
      <w:pPr>
        <w:spacing w:before="120" w:after="120"/>
        <w:jc w:val="both"/>
        <w:rPr>
          <w:rFonts w:ascii="Arial" w:hAnsi="Arial"/>
          <w:sz w:val="20"/>
        </w:rPr>
      </w:pPr>
      <w:r w:rsidRPr="00936DB6">
        <w:rPr>
          <w:rFonts w:ascii="Arial" w:hAnsi="Arial"/>
          <w:sz w:val="20"/>
        </w:rPr>
        <w:t xml:space="preserve">Разходите по заеми основно представляват лихви по заемите на </w:t>
      </w:r>
      <w:r w:rsidR="003E0AD8" w:rsidRPr="00936DB6">
        <w:rPr>
          <w:rFonts w:ascii="Arial" w:hAnsi="Arial"/>
          <w:sz w:val="20"/>
        </w:rPr>
        <w:t>Дружеството</w:t>
      </w:r>
      <w:r w:rsidRPr="00936DB6">
        <w:rPr>
          <w:rFonts w:ascii="Arial" w:hAnsi="Arial"/>
          <w:sz w:val="20"/>
        </w:rPr>
        <w:t xml:space="preserve">. Всички разходи по заеми, които директно могат да бъдат отнесени към закупуването, строителството или производството на </w:t>
      </w:r>
      <w:r w:rsidR="007E50F7" w:rsidRPr="00936DB6">
        <w:rPr>
          <w:rFonts w:ascii="Arial" w:hAnsi="Arial"/>
          <w:sz w:val="20"/>
        </w:rPr>
        <w:t xml:space="preserve">един </w:t>
      </w:r>
      <w:r w:rsidRPr="00936DB6">
        <w:rPr>
          <w:rFonts w:ascii="Arial" w:hAnsi="Arial"/>
          <w:sz w:val="20"/>
        </w:rPr>
        <w:t>отговарящ на условията актив</w:t>
      </w:r>
      <w:r w:rsidR="007E50F7" w:rsidRPr="00936DB6">
        <w:rPr>
          <w:rFonts w:ascii="Arial" w:hAnsi="Arial"/>
          <w:sz w:val="20"/>
        </w:rPr>
        <w:t xml:space="preserve">, </w:t>
      </w:r>
      <w:r w:rsidRPr="00936DB6">
        <w:rPr>
          <w:rFonts w:ascii="Arial" w:hAnsi="Arial"/>
          <w:sz w:val="20"/>
        </w:rPr>
        <w:t>се капитализират през</w:t>
      </w:r>
      <w:r w:rsidR="00D93A97" w:rsidRPr="00936DB6">
        <w:rPr>
          <w:rFonts w:ascii="Arial" w:hAnsi="Arial"/>
          <w:sz w:val="20"/>
        </w:rPr>
        <w:t xml:space="preserve"> периода, в който се очаква</w:t>
      </w:r>
      <w:r w:rsidRPr="00936DB6">
        <w:rPr>
          <w:rFonts w:ascii="Arial" w:hAnsi="Arial"/>
          <w:sz w:val="20"/>
        </w:rPr>
        <w:t xml:space="preserve"> актив</w:t>
      </w:r>
      <w:r w:rsidR="00D93A97" w:rsidRPr="00936DB6">
        <w:rPr>
          <w:rFonts w:ascii="Arial" w:hAnsi="Arial"/>
          <w:sz w:val="20"/>
        </w:rPr>
        <w:t>ът</w:t>
      </w:r>
      <w:r w:rsidRPr="00936DB6">
        <w:rPr>
          <w:rFonts w:ascii="Arial" w:hAnsi="Arial"/>
          <w:sz w:val="20"/>
        </w:rPr>
        <w:t xml:space="preserve"> да бъде завършен и приведен в готовност за използване или продажба. Останалите разходи</w:t>
      </w:r>
      <w:r w:rsidR="00D93A97" w:rsidRPr="00936DB6">
        <w:rPr>
          <w:rFonts w:ascii="Arial" w:hAnsi="Arial"/>
          <w:sz w:val="20"/>
        </w:rPr>
        <w:t xml:space="preserve"> по заеми следва да се признават</w:t>
      </w:r>
      <w:r w:rsidRPr="00936DB6">
        <w:rPr>
          <w:rFonts w:ascii="Arial" w:hAnsi="Arial"/>
          <w:sz w:val="20"/>
        </w:rPr>
        <w:t xml:space="preserve"> като разход за периода, в който са възникнали</w:t>
      </w:r>
      <w:r w:rsidR="007E50F7" w:rsidRPr="00936DB6">
        <w:rPr>
          <w:rFonts w:ascii="Arial" w:hAnsi="Arial"/>
          <w:sz w:val="20"/>
        </w:rPr>
        <w:t>,</w:t>
      </w:r>
      <w:r w:rsidRPr="00936DB6">
        <w:rPr>
          <w:rFonts w:ascii="Arial" w:hAnsi="Arial"/>
          <w:sz w:val="20"/>
        </w:rPr>
        <w:t xml:space="preserve">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на </w:t>
      </w:r>
      <w:r w:rsidR="007E50F7" w:rsidRPr="00936DB6">
        <w:rPr>
          <w:rFonts w:ascii="Arial" w:hAnsi="Arial"/>
          <w:sz w:val="20"/>
        </w:rPr>
        <w:t>ред „Ф</w:t>
      </w:r>
      <w:r w:rsidRPr="00936DB6">
        <w:rPr>
          <w:rFonts w:ascii="Arial" w:hAnsi="Arial"/>
          <w:sz w:val="20"/>
        </w:rPr>
        <w:t>инансови разходи”.</w:t>
      </w:r>
    </w:p>
    <w:p w14:paraId="33E66B61" w14:textId="77777777" w:rsidR="006D5205" w:rsidRPr="00936DB6" w:rsidRDefault="006D5205" w:rsidP="00055132">
      <w:pPr>
        <w:pStyle w:val="1"/>
        <w:numPr>
          <w:ilvl w:val="1"/>
          <w:numId w:val="2"/>
        </w:numPr>
        <w:spacing w:line="240" w:lineRule="auto"/>
        <w:jc w:val="both"/>
        <w:rPr>
          <w:rFonts w:ascii="Arial" w:hAnsi="Arial" w:cs="Arial"/>
          <w:color w:val="auto"/>
          <w:sz w:val="20"/>
          <w:szCs w:val="20"/>
        </w:rPr>
      </w:pPr>
      <w:bookmarkStart w:id="8" w:name="_Ref248331485"/>
      <w:r w:rsidRPr="00936DB6">
        <w:rPr>
          <w:rFonts w:ascii="Arial" w:hAnsi="Arial" w:cs="Arial"/>
          <w:color w:val="auto"/>
          <w:sz w:val="20"/>
          <w:szCs w:val="20"/>
        </w:rPr>
        <w:lastRenderedPageBreak/>
        <w:t xml:space="preserve">Имоти, машини и съоръжения </w:t>
      </w:r>
      <w:bookmarkEnd w:id="8"/>
    </w:p>
    <w:p w14:paraId="29B240CE" w14:textId="77777777" w:rsidR="006D5205" w:rsidRPr="00936DB6" w:rsidRDefault="006D5205" w:rsidP="006A38E0">
      <w:pPr>
        <w:pStyle w:val="a0"/>
        <w:spacing w:before="120" w:after="120" w:line="240" w:lineRule="auto"/>
        <w:jc w:val="both"/>
        <w:rPr>
          <w:rFonts w:ascii="Arial" w:hAnsi="Arial"/>
          <w:sz w:val="20"/>
        </w:rPr>
      </w:pPr>
      <w:r w:rsidRPr="00936DB6">
        <w:rPr>
          <w:rFonts w:ascii="Arial" w:hAnsi="Arial"/>
          <w:sz w:val="20"/>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14:paraId="366CED23" w14:textId="77777777" w:rsidR="006D5205" w:rsidRPr="00936DB6" w:rsidRDefault="006D5205" w:rsidP="006A38E0">
      <w:pPr>
        <w:pStyle w:val="a0"/>
        <w:spacing w:before="120" w:after="120" w:line="240" w:lineRule="auto"/>
        <w:jc w:val="both"/>
        <w:rPr>
          <w:rFonts w:ascii="Arial" w:hAnsi="Arial"/>
          <w:bCs/>
          <w:sz w:val="20"/>
        </w:rPr>
      </w:pPr>
      <w:r w:rsidRPr="00936DB6">
        <w:rPr>
          <w:rFonts w:ascii="Arial" w:hAnsi="Arial"/>
          <w:sz w:val="20"/>
        </w:rPr>
        <w:t xml:space="preserve">Последващото оценяване на имоти, машини и съоръжения се извършва по </w:t>
      </w:r>
      <w:r w:rsidRPr="00936DB6">
        <w:rPr>
          <w:rFonts w:ascii="Arial" w:hAnsi="Arial"/>
          <w:bCs/>
          <w:sz w:val="20"/>
        </w:rPr>
        <w:t xml:space="preserve">цена на придобиване, намалена с натрупаните амортизации и загуби от обезценка. Направените обезценки се отчитат като разход и се признават в </w:t>
      </w:r>
      <w:r w:rsidR="001F68CA" w:rsidRPr="00936DB6">
        <w:rPr>
          <w:rFonts w:ascii="Arial" w:hAnsi="Arial"/>
          <w:bCs/>
          <w:sz w:val="20"/>
        </w:rPr>
        <w:t>отчета за печалбата или загубата и другия всеобхватен доход</w:t>
      </w:r>
      <w:r w:rsidRPr="00936DB6">
        <w:rPr>
          <w:rFonts w:ascii="Arial" w:hAnsi="Arial"/>
          <w:bCs/>
          <w:sz w:val="20"/>
        </w:rPr>
        <w:t xml:space="preserve"> за съответния период.</w:t>
      </w:r>
    </w:p>
    <w:p w14:paraId="0BD22A70" w14:textId="77777777" w:rsidR="006D5205" w:rsidRPr="00936DB6" w:rsidRDefault="006D5205" w:rsidP="006A38E0">
      <w:pPr>
        <w:spacing w:before="120" w:after="120"/>
        <w:jc w:val="both"/>
        <w:rPr>
          <w:rFonts w:ascii="Arial" w:hAnsi="Arial"/>
          <w:sz w:val="20"/>
        </w:rPr>
      </w:pPr>
      <w:r w:rsidRPr="00936DB6">
        <w:rPr>
          <w:rFonts w:ascii="Arial" w:hAnsi="Arial"/>
          <w:sz w:val="20"/>
        </w:rPr>
        <w:t>Последващите разходи, свързани с определен актив от имоти, машини и съоръжения,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14:paraId="18B2D28C" w14:textId="77777777" w:rsidR="006D5205" w:rsidRPr="00936DB6" w:rsidRDefault="006D5205" w:rsidP="006A38E0">
      <w:pPr>
        <w:spacing w:before="120" w:after="120"/>
        <w:jc w:val="both"/>
        <w:rPr>
          <w:rFonts w:ascii="Arial" w:hAnsi="Arial"/>
          <w:sz w:val="20"/>
        </w:rPr>
      </w:pPr>
      <w:r w:rsidRPr="00936DB6">
        <w:rPr>
          <w:rFonts w:ascii="Arial" w:hAnsi="Arial"/>
          <w:sz w:val="20"/>
        </w:rPr>
        <w:t>Остатъчната стойност и полезният живот на имоти, машини и съоръжения се преценяват от ръководството към всяка отчетна дата.</w:t>
      </w:r>
    </w:p>
    <w:p w14:paraId="1F43FFC1"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14:paraId="0EB7601D" w14:textId="77777777" w:rsidR="006D5205" w:rsidRPr="00936DB6" w:rsidRDefault="006D5205" w:rsidP="00A13F8A">
      <w:pPr>
        <w:autoSpaceDE w:val="0"/>
        <w:autoSpaceDN w:val="0"/>
        <w:adjustRightInd w:val="0"/>
        <w:spacing w:before="120" w:after="120"/>
        <w:jc w:val="both"/>
        <w:rPr>
          <w:rFonts w:ascii="Arial" w:hAnsi="Arial"/>
          <w:sz w:val="20"/>
        </w:rPr>
      </w:pPr>
      <w:r w:rsidRPr="00936DB6">
        <w:rPr>
          <w:rFonts w:ascii="Arial" w:hAnsi="Arial"/>
          <w:sz w:val="20"/>
        </w:rPr>
        <w:t>Амортизацията на имоти, машини и съоръжения се изчислява, като се използва линейният метод върху оценения полезен живот на отделните групи активи, както следва:</w:t>
      </w:r>
    </w:p>
    <w:p w14:paraId="2BEEF993"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Сгради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0-</w:t>
      </w:r>
      <w:r w:rsidR="00A13F8A" w:rsidRPr="00936DB6">
        <w:rPr>
          <w:rFonts w:ascii="Arial" w:hAnsi="Arial"/>
          <w:sz w:val="20"/>
          <w:lang w:val="en-GB"/>
        </w:rPr>
        <w:t>8</w:t>
      </w:r>
      <w:r w:rsidRPr="00936DB6">
        <w:rPr>
          <w:rFonts w:ascii="Arial" w:hAnsi="Arial"/>
          <w:sz w:val="20"/>
        </w:rPr>
        <w:t>0 години</w:t>
      </w:r>
    </w:p>
    <w:p w14:paraId="09E9495B"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proofErr w:type="spellStart"/>
      <w:r w:rsidRPr="00936DB6">
        <w:rPr>
          <w:rFonts w:ascii="Arial" w:hAnsi="Arial"/>
          <w:sz w:val="20"/>
        </w:rPr>
        <w:t>Mашини</w:t>
      </w:r>
      <w:proofErr w:type="spellEnd"/>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5-</w:t>
      </w:r>
      <w:r w:rsidR="00A13F8A" w:rsidRPr="00936DB6">
        <w:rPr>
          <w:rFonts w:ascii="Arial" w:hAnsi="Arial"/>
          <w:sz w:val="20"/>
          <w:lang w:val="en-GB"/>
        </w:rPr>
        <w:t>6</w:t>
      </w:r>
      <w:r w:rsidR="00AF4CA3" w:rsidRPr="00936DB6">
        <w:rPr>
          <w:rFonts w:ascii="Arial" w:hAnsi="Arial"/>
          <w:sz w:val="20"/>
        </w:rPr>
        <w:t>0</w:t>
      </w:r>
      <w:r w:rsidRPr="00936DB6">
        <w:rPr>
          <w:rFonts w:ascii="Arial" w:hAnsi="Arial"/>
          <w:sz w:val="20"/>
        </w:rPr>
        <w:t xml:space="preserve"> години</w:t>
      </w:r>
    </w:p>
    <w:p w14:paraId="55AFF07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Транспортни средства</w:t>
      </w:r>
      <w:r w:rsidRPr="00936DB6">
        <w:rPr>
          <w:rFonts w:ascii="Arial" w:hAnsi="Arial"/>
          <w:sz w:val="20"/>
        </w:rPr>
        <w:tab/>
      </w:r>
      <w:r w:rsidR="0018126E" w:rsidRPr="00936DB6">
        <w:rPr>
          <w:rFonts w:ascii="Arial" w:hAnsi="Arial"/>
          <w:sz w:val="20"/>
        </w:rPr>
        <w:tab/>
      </w:r>
      <w:r w:rsidRPr="00936DB6">
        <w:rPr>
          <w:rFonts w:ascii="Arial" w:hAnsi="Arial"/>
          <w:sz w:val="20"/>
        </w:rPr>
        <w:t>10 години</w:t>
      </w:r>
    </w:p>
    <w:p w14:paraId="59A7E45C"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 xml:space="preserve">Стопански инвентар </w:t>
      </w:r>
      <w:r w:rsidRPr="00936DB6">
        <w:rPr>
          <w:rFonts w:ascii="Arial" w:hAnsi="Arial"/>
          <w:sz w:val="20"/>
        </w:rPr>
        <w:tab/>
      </w:r>
      <w:r w:rsidRPr="00936DB6">
        <w:rPr>
          <w:rFonts w:ascii="Arial" w:hAnsi="Arial"/>
          <w:sz w:val="20"/>
        </w:rPr>
        <w:tab/>
      </w:r>
      <w:r w:rsidR="00A13F8A" w:rsidRPr="00936DB6">
        <w:rPr>
          <w:rFonts w:ascii="Arial" w:hAnsi="Arial"/>
          <w:sz w:val="20"/>
          <w:lang w:val="en-GB"/>
        </w:rPr>
        <w:t>10-15</w:t>
      </w:r>
      <w:r w:rsidRPr="00936DB6">
        <w:rPr>
          <w:rFonts w:ascii="Arial" w:hAnsi="Arial"/>
          <w:sz w:val="20"/>
        </w:rPr>
        <w:t xml:space="preserve"> години</w:t>
      </w:r>
    </w:p>
    <w:p w14:paraId="18F077F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Компютри</w:t>
      </w:r>
      <w:r w:rsidRPr="00936DB6">
        <w:rPr>
          <w:rFonts w:ascii="Arial" w:hAnsi="Arial"/>
          <w:sz w:val="20"/>
        </w:rPr>
        <w:tab/>
      </w:r>
      <w:r w:rsidRPr="00936DB6">
        <w:rPr>
          <w:rFonts w:ascii="Arial" w:hAnsi="Arial"/>
          <w:sz w:val="20"/>
        </w:rPr>
        <w:tab/>
      </w:r>
      <w:r w:rsidRPr="00936DB6">
        <w:rPr>
          <w:rFonts w:ascii="Arial" w:hAnsi="Arial"/>
          <w:sz w:val="20"/>
        </w:rPr>
        <w:tab/>
      </w:r>
      <w:r w:rsidR="00F65B1E">
        <w:rPr>
          <w:rFonts w:ascii="Arial" w:hAnsi="Arial"/>
          <w:sz w:val="20"/>
        </w:rPr>
        <w:tab/>
      </w:r>
      <w:r w:rsidR="00A13F8A" w:rsidRPr="00936DB6">
        <w:rPr>
          <w:rFonts w:ascii="Arial" w:hAnsi="Arial"/>
          <w:sz w:val="20"/>
          <w:lang w:val="en-GB"/>
        </w:rPr>
        <w:t>2</w:t>
      </w:r>
      <w:r w:rsidRPr="00936DB6">
        <w:rPr>
          <w:rFonts w:ascii="Arial" w:hAnsi="Arial"/>
          <w:sz w:val="20"/>
        </w:rPr>
        <w:t xml:space="preserve"> години</w:t>
      </w:r>
    </w:p>
    <w:p w14:paraId="5C35F5D9"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Други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t>5 години</w:t>
      </w:r>
    </w:p>
    <w:p w14:paraId="1D25607F" w14:textId="77777777" w:rsidR="00E2611B" w:rsidRPr="00936DB6" w:rsidRDefault="00E2611B" w:rsidP="00A13F8A">
      <w:pPr>
        <w:spacing w:before="120" w:after="120"/>
        <w:jc w:val="both"/>
        <w:rPr>
          <w:rFonts w:ascii="Arial" w:hAnsi="Arial"/>
          <w:sz w:val="20"/>
        </w:rPr>
      </w:pPr>
      <w:r w:rsidRPr="00936DB6">
        <w:rPr>
          <w:rFonts w:ascii="Arial" w:hAnsi="Arial"/>
          <w:sz w:val="20"/>
        </w:rPr>
        <w:t>Разходите за амортизация са включени в отчет</w:t>
      </w:r>
      <w:r w:rsidR="0041306F">
        <w:rPr>
          <w:rFonts w:ascii="Arial" w:hAnsi="Arial"/>
          <w:sz w:val="20"/>
        </w:rPr>
        <w:t>а</w:t>
      </w:r>
      <w:r w:rsidRPr="00936DB6">
        <w:rPr>
          <w:rFonts w:ascii="Arial" w:hAnsi="Arial"/>
          <w:sz w:val="20"/>
        </w:rPr>
        <w:t xml:space="preserve"> за печалбата или загубата и другия всеобхватен доход на ред „Амортизация и обезценка на нефинансови активи”.</w:t>
      </w:r>
    </w:p>
    <w:p w14:paraId="3DF3B9BC" w14:textId="77777777" w:rsidR="005509F6" w:rsidRPr="00936DB6" w:rsidRDefault="00E2611B" w:rsidP="00E2611B">
      <w:pPr>
        <w:spacing w:before="120" w:after="120"/>
        <w:jc w:val="both"/>
        <w:rPr>
          <w:rFonts w:ascii="Arial" w:hAnsi="Arial"/>
          <w:sz w:val="20"/>
        </w:rPr>
      </w:pPr>
      <w:r w:rsidRPr="00936DB6">
        <w:rPr>
          <w:rFonts w:ascii="Arial" w:hAnsi="Arial"/>
          <w:sz w:val="20"/>
        </w:rPr>
        <w:t>П</w:t>
      </w:r>
      <w:r w:rsidR="005509F6" w:rsidRPr="00936DB6">
        <w:rPr>
          <w:rFonts w:ascii="Arial" w:hAnsi="Arial"/>
          <w:sz w:val="20"/>
        </w:rPr>
        <w:t>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отчета за печалбата или загубата и другия всеобхватен доход на ред „Печалба/(</w:t>
      </w:r>
      <w:r w:rsidR="00301F14" w:rsidRPr="00936DB6">
        <w:rPr>
          <w:rFonts w:ascii="Arial" w:hAnsi="Arial"/>
          <w:sz w:val="20"/>
        </w:rPr>
        <w:t>загуба</w:t>
      </w:r>
      <w:r w:rsidR="005509F6" w:rsidRPr="00936DB6">
        <w:rPr>
          <w:rFonts w:ascii="Arial" w:hAnsi="Arial"/>
          <w:sz w:val="20"/>
        </w:rPr>
        <w:t>) от продажба на нетекущи активи”.</w:t>
      </w:r>
    </w:p>
    <w:p w14:paraId="4A2933B8"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Избраният праг на същественост за имотите, машините и съоръженията на Дружеството е в размер на 700 лв.</w:t>
      </w:r>
    </w:p>
    <w:p w14:paraId="29B1EC31" w14:textId="77777777" w:rsidR="00AF1F6E" w:rsidRPr="00936DB6" w:rsidRDefault="004202C5"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Н</w:t>
      </w:r>
      <w:r w:rsidR="00AF1F6E" w:rsidRPr="00936DB6">
        <w:rPr>
          <w:rFonts w:ascii="Arial" w:hAnsi="Arial" w:cs="Arial"/>
          <w:color w:val="auto"/>
          <w:sz w:val="20"/>
          <w:szCs w:val="20"/>
        </w:rPr>
        <w:t>ематериални активи</w:t>
      </w:r>
    </w:p>
    <w:p w14:paraId="29BEDF2E" w14:textId="77777777" w:rsidR="007C05AB" w:rsidRPr="00936DB6" w:rsidRDefault="004202C5" w:rsidP="006A38E0">
      <w:pPr>
        <w:pStyle w:val="a0"/>
        <w:spacing w:before="120" w:after="120" w:line="240" w:lineRule="auto"/>
        <w:jc w:val="both"/>
        <w:rPr>
          <w:rFonts w:ascii="Arial" w:hAnsi="Arial"/>
          <w:bCs/>
          <w:sz w:val="20"/>
        </w:rPr>
      </w:pPr>
      <w:r w:rsidRPr="00936DB6">
        <w:rPr>
          <w:rFonts w:ascii="Arial" w:hAnsi="Arial"/>
          <w:sz w:val="20"/>
        </w:rPr>
        <w:t>Н</w:t>
      </w:r>
      <w:r w:rsidR="00AF1F6E" w:rsidRPr="00936DB6">
        <w:rPr>
          <w:rFonts w:ascii="Arial" w:hAnsi="Arial"/>
          <w:sz w:val="20"/>
        </w:rPr>
        <w:t>ематериални активи включват</w:t>
      </w:r>
      <w:r w:rsidR="00B82900" w:rsidRPr="00936DB6">
        <w:rPr>
          <w:rFonts w:ascii="Arial" w:hAnsi="Arial"/>
          <w:sz w:val="20"/>
        </w:rPr>
        <w:t xml:space="preserve"> </w:t>
      </w:r>
      <w:r w:rsidR="006E4D6E" w:rsidRPr="00936DB6">
        <w:rPr>
          <w:rFonts w:ascii="Arial" w:hAnsi="Arial"/>
          <w:sz w:val="20"/>
        </w:rPr>
        <w:t>програм</w:t>
      </w:r>
      <w:r w:rsidR="004D3412" w:rsidRPr="00936DB6">
        <w:rPr>
          <w:rFonts w:ascii="Arial" w:hAnsi="Arial"/>
          <w:sz w:val="20"/>
        </w:rPr>
        <w:t>н</w:t>
      </w:r>
      <w:r w:rsidR="006E4D6E" w:rsidRPr="00936DB6">
        <w:rPr>
          <w:rFonts w:ascii="Arial" w:hAnsi="Arial"/>
          <w:sz w:val="20"/>
        </w:rPr>
        <w:t>и</w:t>
      </w:r>
      <w:r w:rsidR="004D3412" w:rsidRPr="00936DB6">
        <w:rPr>
          <w:rFonts w:ascii="Arial" w:hAnsi="Arial"/>
          <w:sz w:val="20"/>
        </w:rPr>
        <w:t xml:space="preserve"> продукт</w:t>
      </w:r>
      <w:r w:rsidR="006E4D6E" w:rsidRPr="00936DB6">
        <w:rPr>
          <w:rFonts w:ascii="Arial" w:hAnsi="Arial"/>
          <w:sz w:val="20"/>
        </w:rPr>
        <w:t>и</w:t>
      </w:r>
      <w:r w:rsidR="00C95AF2" w:rsidRPr="00936DB6">
        <w:rPr>
          <w:rFonts w:ascii="Arial" w:hAnsi="Arial"/>
          <w:sz w:val="20"/>
        </w:rPr>
        <w:t xml:space="preserve">. Те се отчитат по </w:t>
      </w:r>
      <w:r w:rsidR="00AF1F6E" w:rsidRPr="00936DB6">
        <w:rPr>
          <w:rFonts w:ascii="Arial" w:hAnsi="Arial"/>
          <w:sz w:val="20"/>
        </w:rPr>
        <w:t xml:space="preserve">цена на придобиване, </w:t>
      </w:r>
      <w:r w:rsidR="00C95AF2" w:rsidRPr="00936DB6">
        <w:rPr>
          <w:rFonts w:ascii="Arial" w:hAnsi="Arial"/>
          <w:bCs/>
          <w:sz w:val="20"/>
        </w:rPr>
        <w:t>включваща</w:t>
      </w:r>
      <w:r w:rsidR="00973DF1" w:rsidRPr="00936DB6">
        <w:rPr>
          <w:rFonts w:ascii="Arial" w:hAnsi="Arial"/>
          <w:bCs/>
          <w:sz w:val="20"/>
        </w:rPr>
        <w:t xml:space="preserve"> всички платени мита, невъзстановими данъци и направените преки разходи във връзка с подго</w:t>
      </w:r>
      <w:r w:rsidR="00C95AF2" w:rsidRPr="00936DB6">
        <w:rPr>
          <w:rFonts w:ascii="Arial" w:hAnsi="Arial"/>
          <w:bCs/>
          <w:sz w:val="20"/>
        </w:rPr>
        <w:t xml:space="preserve">товка на актива за експлоатация, </w:t>
      </w:r>
      <w:r w:rsidR="00AF1F6E" w:rsidRPr="00936DB6">
        <w:rPr>
          <w:rFonts w:ascii="Arial" w:hAnsi="Arial"/>
          <w:sz w:val="20"/>
        </w:rPr>
        <w:t xml:space="preserve">при което капитализираните разходи се амортизират въз основа на линейния метод през оценения срок на полезен живот на активите, тъй като се счита, че той е </w:t>
      </w:r>
      <w:proofErr w:type="spellStart"/>
      <w:r w:rsidR="00AF1F6E" w:rsidRPr="00936DB6">
        <w:rPr>
          <w:rFonts w:ascii="Arial" w:hAnsi="Arial"/>
          <w:sz w:val="20"/>
        </w:rPr>
        <w:t>oграничен</w:t>
      </w:r>
      <w:proofErr w:type="spellEnd"/>
      <w:r w:rsidR="00AF1F6E" w:rsidRPr="00936DB6">
        <w:rPr>
          <w:rFonts w:ascii="Arial" w:hAnsi="Arial"/>
          <w:sz w:val="20"/>
        </w:rPr>
        <w:t xml:space="preserve">. </w:t>
      </w:r>
      <w:r w:rsidR="007C05AB" w:rsidRPr="00936DB6">
        <w:rPr>
          <w:rFonts w:ascii="Arial" w:hAnsi="Arial"/>
          <w:bCs/>
          <w:sz w:val="20"/>
        </w:rPr>
        <w:t>При придобиване на нематериален актив в резултат на бизнес ком</w:t>
      </w:r>
      <w:r w:rsidR="00264580" w:rsidRPr="00936DB6">
        <w:rPr>
          <w:rFonts w:ascii="Arial" w:hAnsi="Arial"/>
          <w:bCs/>
          <w:sz w:val="20"/>
        </w:rPr>
        <w:t xml:space="preserve">бинация </w:t>
      </w:r>
      <w:r w:rsidR="007C05AB" w:rsidRPr="00936DB6">
        <w:rPr>
          <w:rFonts w:ascii="Arial" w:hAnsi="Arial"/>
          <w:bCs/>
          <w:sz w:val="20"/>
        </w:rPr>
        <w:t xml:space="preserve">себестойността му е равна на </w:t>
      </w:r>
      <w:r w:rsidR="00C95AF2" w:rsidRPr="00936DB6">
        <w:rPr>
          <w:rFonts w:ascii="Arial" w:hAnsi="Arial"/>
          <w:bCs/>
          <w:sz w:val="20"/>
        </w:rPr>
        <w:t>справедливата</w:t>
      </w:r>
      <w:r w:rsidR="007C05AB" w:rsidRPr="00936DB6">
        <w:rPr>
          <w:rFonts w:ascii="Arial" w:hAnsi="Arial"/>
          <w:bCs/>
          <w:sz w:val="20"/>
        </w:rPr>
        <w:t xml:space="preserve"> стойност в деня на придобиването.</w:t>
      </w:r>
    </w:p>
    <w:p w14:paraId="1A84B736" w14:textId="77777777" w:rsidR="007C05AB" w:rsidRPr="00936DB6" w:rsidRDefault="007C05AB" w:rsidP="006A38E0">
      <w:pPr>
        <w:pStyle w:val="a0"/>
        <w:spacing w:before="120" w:after="120" w:line="240" w:lineRule="auto"/>
        <w:jc w:val="both"/>
        <w:rPr>
          <w:rFonts w:ascii="Arial" w:hAnsi="Arial"/>
          <w:bCs/>
          <w:color w:val="FF0000"/>
          <w:sz w:val="20"/>
        </w:rPr>
      </w:pPr>
      <w:r w:rsidRPr="00936DB6">
        <w:rPr>
          <w:rFonts w:ascii="Arial" w:hAnsi="Arial"/>
          <w:bCs/>
          <w:sz w:val="20"/>
        </w:rPr>
        <w:t>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w:t>
      </w:r>
      <w:r w:rsidR="00264580" w:rsidRPr="00936DB6">
        <w:rPr>
          <w:rFonts w:ascii="Arial" w:hAnsi="Arial"/>
          <w:bCs/>
          <w:sz w:val="20"/>
        </w:rPr>
        <w:t xml:space="preserve">знават в </w:t>
      </w:r>
      <w:r w:rsidR="001F68CA" w:rsidRPr="00936DB6">
        <w:rPr>
          <w:rFonts w:ascii="Arial" w:hAnsi="Arial"/>
          <w:bCs/>
          <w:sz w:val="20"/>
        </w:rPr>
        <w:t>отчета 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bCs/>
          <w:sz w:val="20"/>
        </w:rPr>
        <w:t>за съответния период.</w:t>
      </w:r>
    </w:p>
    <w:p w14:paraId="707561BD" w14:textId="77777777" w:rsidR="007C05AB" w:rsidRPr="00936DB6" w:rsidRDefault="00264580" w:rsidP="006A38E0">
      <w:pPr>
        <w:pStyle w:val="a0"/>
        <w:spacing w:before="120" w:after="120" w:line="240" w:lineRule="auto"/>
        <w:jc w:val="both"/>
        <w:rPr>
          <w:rFonts w:ascii="Arial" w:hAnsi="Arial"/>
          <w:sz w:val="20"/>
        </w:rPr>
      </w:pPr>
      <w:r w:rsidRPr="00936DB6">
        <w:rPr>
          <w:rFonts w:ascii="Arial" w:hAnsi="Arial"/>
          <w:sz w:val="20"/>
        </w:rPr>
        <w:t>Последващите разходи</w:t>
      </w:r>
      <w:r w:rsidR="007C05AB" w:rsidRPr="00936DB6">
        <w:rPr>
          <w:rFonts w:ascii="Arial" w:hAnsi="Arial"/>
          <w:sz w:val="20"/>
        </w:rPr>
        <w:t xml:space="preserve">, които възникват във връзка с нематериалните активи след първоначалното </w:t>
      </w:r>
      <w:r w:rsidRPr="00936DB6">
        <w:rPr>
          <w:rFonts w:ascii="Arial" w:hAnsi="Arial"/>
          <w:sz w:val="20"/>
        </w:rPr>
        <w:t xml:space="preserve">им признаване, се признават в отчета </w:t>
      </w:r>
      <w:r w:rsidR="00A639C5" w:rsidRPr="00936DB6">
        <w:rPr>
          <w:rFonts w:ascii="Arial" w:hAnsi="Arial"/>
          <w:bCs/>
          <w:sz w:val="20"/>
        </w:rPr>
        <w:t>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sz w:val="20"/>
        </w:rPr>
        <w:t>за</w:t>
      </w:r>
      <w:r w:rsidR="007C05AB" w:rsidRPr="00936DB6">
        <w:rPr>
          <w:rFonts w:ascii="Arial" w:hAnsi="Arial"/>
          <w:sz w:val="20"/>
        </w:rPr>
        <w:t xml:space="preserve"> периода на</w:t>
      </w:r>
      <w:r w:rsidRPr="00936DB6">
        <w:rPr>
          <w:rFonts w:ascii="Arial" w:hAnsi="Arial"/>
          <w:sz w:val="20"/>
        </w:rPr>
        <w:t xml:space="preserve"> тяхното възникване, освен ако благодарение на тях активът може</w:t>
      </w:r>
      <w:r w:rsidR="007C05AB" w:rsidRPr="00936DB6">
        <w:rPr>
          <w:rFonts w:ascii="Arial" w:hAnsi="Arial"/>
          <w:sz w:val="20"/>
        </w:rPr>
        <w:t xml:space="preserve"> да генерира повече от първоначално предвид</w:t>
      </w:r>
      <w:r w:rsidRPr="00936DB6">
        <w:rPr>
          <w:rFonts w:ascii="Arial" w:hAnsi="Arial"/>
          <w:sz w:val="20"/>
        </w:rPr>
        <w:t>ените бъдещи икономически ползи</w:t>
      </w:r>
      <w:r w:rsidR="007C05AB" w:rsidRPr="00936DB6">
        <w:rPr>
          <w:rFonts w:ascii="Arial" w:hAnsi="Arial"/>
          <w:sz w:val="20"/>
        </w:rPr>
        <w:t xml:space="preserve"> и когато тези разходи могат надеждно да бъдат оценени и о</w:t>
      </w:r>
      <w:r w:rsidRPr="00936DB6">
        <w:rPr>
          <w:rFonts w:ascii="Arial" w:hAnsi="Arial"/>
          <w:sz w:val="20"/>
        </w:rPr>
        <w:t>тнесени към актива. Ако тези</w:t>
      </w:r>
      <w:r w:rsidR="007C05AB" w:rsidRPr="00936DB6">
        <w:rPr>
          <w:rFonts w:ascii="Arial" w:hAnsi="Arial"/>
          <w:sz w:val="20"/>
        </w:rPr>
        <w:t xml:space="preserve"> условия са изпълнени, разходите се добавят към себестойността на актива.</w:t>
      </w:r>
    </w:p>
    <w:p w14:paraId="623388AB" w14:textId="77777777" w:rsidR="00896179" w:rsidRPr="00936DB6" w:rsidRDefault="00896179" w:rsidP="006A38E0">
      <w:pPr>
        <w:spacing w:before="120" w:after="120"/>
        <w:jc w:val="both"/>
        <w:rPr>
          <w:rFonts w:ascii="Arial" w:hAnsi="Arial"/>
          <w:sz w:val="20"/>
        </w:rPr>
      </w:pPr>
      <w:r w:rsidRPr="00936DB6">
        <w:rPr>
          <w:rFonts w:ascii="Arial" w:hAnsi="Arial"/>
          <w:sz w:val="20"/>
        </w:rPr>
        <w:t xml:space="preserve">Остатъчната стойност и полезният живот на нематериалните активи се преценяват </w:t>
      </w:r>
      <w:r w:rsidR="00264580" w:rsidRPr="00936DB6">
        <w:rPr>
          <w:rFonts w:ascii="Arial" w:hAnsi="Arial"/>
          <w:sz w:val="20"/>
        </w:rPr>
        <w:t xml:space="preserve">от ръководството </w:t>
      </w:r>
      <w:r w:rsidRPr="00936DB6">
        <w:rPr>
          <w:rFonts w:ascii="Arial" w:hAnsi="Arial"/>
          <w:sz w:val="20"/>
        </w:rPr>
        <w:t>към всяка отчетна дата.</w:t>
      </w:r>
    </w:p>
    <w:p w14:paraId="6E0EEF72" w14:textId="77777777" w:rsidR="007C05AB" w:rsidRPr="00936DB6" w:rsidRDefault="007C05AB" w:rsidP="006A38E0">
      <w:pPr>
        <w:spacing w:before="120" w:after="120"/>
        <w:jc w:val="both"/>
        <w:rPr>
          <w:rFonts w:ascii="Arial" w:hAnsi="Arial"/>
          <w:sz w:val="20"/>
        </w:rPr>
      </w:pPr>
      <w:r w:rsidRPr="00936DB6">
        <w:rPr>
          <w:rFonts w:ascii="Arial" w:hAnsi="Arial"/>
          <w:sz w:val="20"/>
        </w:rPr>
        <w:lastRenderedPageBreak/>
        <w:t>Амортизацията се изчислява, като се използва линейният метод върху оценения полезен срок на годност на отделните активи, както следва:</w:t>
      </w:r>
    </w:p>
    <w:p w14:paraId="4E04D4C3" w14:textId="77777777" w:rsidR="00076724" w:rsidRPr="00936DB6" w:rsidRDefault="00264580" w:rsidP="006A38E0">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w:t>
      </w:r>
      <w:r w:rsidR="007C05AB" w:rsidRPr="00936DB6">
        <w:rPr>
          <w:rFonts w:ascii="Arial" w:hAnsi="Arial"/>
          <w:sz w:val="20"/>
        </w:rPr>
        <w:t>офтуер</w:t>
      </w:r>
      <w:r w:rsidR="007C05AB" w:rsidRPr="00936DB6">
        <w:rPr>
          <w:rFonts w:ascii="Arial" w:hAnsi="Arial"/>
          <w:sz w:val="20"/>
        </w:rPr>
        <w:tab/>
      </w:r>
      <w:r w:rsidR="007C05AB" w:rsidRPr="00936DB6">
        <w:rPr>
          <w:rFonts w:ascii="Arial" w:hAnsi="Arial"/>
          <w:sz w:val="20"/>
        </w:rPr>
        <w:tab/>
      </w:r>
      <w:r w:rsidR="004D3412" w:rsidRPr="00936DB6">
        <w:rPr>
          <w:rFonts w:ascii="Arial" w:hAnsi="Arial"/>
          <w:sz w:val="20"/>
        </w:rPr>
        <w:t xml:space="preserve">5 </w:t>
      </w:r>
      <w:r w:rsidR="007C05AB" w:rsidRPr="00936DB6">
        <w:rPr>
          <w:rFonts w:ascii="Arial" w:hAnsi="Arial"/>
          <w:sz w:val="20"/>
        </w:rPr>
        <w:t>години</w:t>
      </w:r>
    </w:p>
    <w:p w14:paraId="2A63097E" w14:textId="77777777" w:rsidR="00264580" w:rsidRPr="00936DB6" w:rsidRDefault="00264580" w:rsidP="006A38E0">
      <w:pPr>
        <w:spacing w:before="120" w:after="120"/>
        <w:jc w:val="both"/>
        <w:rPr>
          <w:rFonts w:ascii="Arial" w:hAnsi="Arial"/>
          <w:sz w:val="20"/>
        </w:rPr>
      </w:pPr>
      <w:r w:rsidRPr="00936DB6">
        <w:rPr>
          <w:rFonts w:ascii="Arial" w:hAnsi="Arial"/>
          <w:sz w:val="20"/>
        </w:rPr>
        <w:t xml:space="preserve">Разходите за амортизация са включени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„Амортизация на нефинансови активи”.</w:t>
      </w:r>
    </w:p>
    <w:p w14:paraId="346FF9A5" w14:textId="77777777" w:rsidR="00AF1F6E" w:rsidRPr="00936DB6" w:rsidRDefault="00EE13F0" w:rsidP="006A38E0">
      <w:pPr>
        <w:spacing w:before="120" w:after="120"/>
        <w:jc w:val="both"/>
        <w:rPr>
          <w:rFonts w:ascii="Arial" w:hAnsi="Arial"/>
          <w:color w:val="000000"/>
          <w:sz w:val="20"/>
        </w:rPr>
      </w:pPr>
      <w:r w:rsidRPr="00936DB6">
        <w:rPr>
          <w:rFonts w:ascii="Arial" w:hAnsi="Arial"/>
          <w:sz w:val="20"/>
        </w:rPr>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w:t>
      </w:r>
      <w:r w:rsidRPr="00936DB6">
        <w:rPr>
          <w:rFonts w:ascii="Arial" w:hAnsi="Arial"/>
          <w:color w:val="000000"/>
          <w:sz w:val="20"/>
        </w:rPr>
        <w:t>Печалба от продажба на нетекущи активи”.</w:t>
      </w:r>
    </w:p>
    <w:p w14:paraId="46C904BC" w14:textId="77777777" w:rsidR="007C05AB" w:rsidRPr="00936DB6" w:rsidRDefault="007C05AB" w:rsidP="006A38E0">
      <w:pPr>
        <w:autoSpaceDE w:val="0"/>
        <w:autoSpaceDN w:val="0"/>
        <w:adjustRightInd w:val="0"/>
        <w:spacing w:before="120" w:after="120"/>
        <w:jc w:val="both"/>
        <w:rPr>
          <w:rFonts w:ascii="Arial" w:hAnsi="Arial"/>
          <w:sz w:val="20"/>
        </w:rPr>
      </w:pPr>
      <w:r w:rsidRPr="00936DB6">
        <w:rPr>
          <w:rFonts w:ascii="Arial" w:hAnsi="Arial"/>
          <w:sz w:val="20"/>
        </w:rPr>
        <w:t xml:space="preserve">Избраният </w:t>
      </w:r>
      <w:r w:rsidR="004202C5" w:rsidRPr="00936DB6">
        <w:rPr>
          <w:rFonts w:ascii="Arial" w:hAnsi="Arial"/>
          <w:sz w:val="20"/>
        </w:rPr>
        <w:t xml:space="preserve">праг на същественост за </w:t>
      </w:r>
      <w:r w:rsidR="00A00F82" w:rsidRPr="00936DB6">
        <w:rPr>
          <w:rFonts w:ascii="Arial" w:hAnsi="Arial"/>
          <w:sz w:val="20"/>
        </w:rPr>
        <w:t>нематериалните</w:t>
      </w:r>
      <w:r w:rsidRPr="00936DB6">
        <w:rPr>
          <w:rFonts w:ascii="Arial" w:hAnsi="Arial"/>
          <w:sz w:val="20"/>
        </w:rPr>
        <w:t xml:space="preserve"> активи на </w:t>
      </w:r>
      <w:r w:rsidR="003E0AD8" w:rsidRPr="00936DB6">
        <w:rPr>
          <w:rFonts w:ascii="Arial" w:hAnsi="Arial"/>
          <w:sz w:val="20"/>
        </w:rPr>
        <w:t>Дружеството</w:t>
      </w:r>
      <w:r w:rsidRPr="00936DB6">
        <w:rPr>
          <w:rFonts w:ascii="Arial" w:hAnsi="Arial"/>
          <w:sz w:val="20"/>
        </w:rPr>
        <w:t xml:space="preserve"> е в размер на </w:t>
      </w:r>
      <w:r w:rsidR="000F7D9C" w:rsidRPr="00936DB6">
        <w:rPr>
          <w:rFonts w:ascii="Arial" w:hAnsi="Arial"/>
          <w:sz w:val="20"/>
        </w:rPr>
        <w:t>700</w:t>
      </w:r>
      <w:r w:rsidRPr="00936DB6">
        <w:rPr>
          <w:rFonts w:ascii="Arial" w:hAnsi="Arial"/>
          <w:sz w:val="20"/>
        </w:rPr>
        <w:t xml:space="preserve"> лв.</w:t>
      </w:r>
    </w:p>
    <w:p w14:paraId="28C77950" w14:textId="77777777" w:rsidR="00273389" w:rsidRPr="00936DB6" w:rsidRDefault="004202C5" w:rsidP="00055132">
      <w:pPr>
        <w:pStyle w:val="1"/>
        <w:numPr>
          <w:ilvl w:val="1"/>
          <w:numId w:val="2"/>
        </w:numPr>
        <w:spacing w:line="240" w:lineRule="auto"/>
        <w:jc w:val="both"/>
        <w:rPr>
          <w:rFonts w:ascii="Arial" w:hAnsi="Arial" w:cs="Arial"/>
          <w:color w:val="auto"/>
          <w:sz w:val="20"/>
          <w:szCs w:val="20"/>
        </w:rPr>
      </w:pPr>
      <w:bookmarkStart w:id="9" w:name="_Ref248330697"/>
      <w:r w:rsidRPr="00936DB6">
        <w:rPr>
          <w:rFonts w:ascii="Arial" w:hAnsi="Arial" w:cs="Arial"/>
          <w:color w:val="auto"/>
          <w:sz w:val="20"/>
          <w:szCs w:val="20"/>
        </w:rPr>
        <w:t xml:space="preserve">Тестове за обезценка на </w:t>
      </w:r>
      <w:r w:rsidR="0051470F" w:rsidRPr="00936DB6">
        <w:rPr>
          <w:rFonts w:ascii="Arial" w:hAnsi="Arial" w:cs="Arial"/>
          <w:color w:val="auto"/>
          <w:sz w:val="20"/>
          <w:szCs w:val="20"/>
        </w:rPr>
        <w:t>нема</w:t>
      </w:r>
      <w:r w:rsidR="003D589C" w:rsidRPr="00936DB6">
        <w:rPr>
          <w:rFonts w:ascii="Arial" w:hAnsi="Arial" w:cs="Arial"/>
          <w:color w:val="auto"/>
          <w:sz w:val="20"/>
          <w:szCs w:val="20"/>
        </w:rPr>
        <w:t>териални активи и имоти, машини и</w:t>
      </w:r>
      <w:r w:rsidR="0051470F" w:rsidRPr="00936DB6">
        <w:rPr>
          <w:rFonts w:ascii="Arial" w:hAnsi="Arial" w:cs="Arial"/>
          <w:color w:val="auto"/>
          <w:sz w:val="20"/>
          <w:szCs w:val="20"/>
        </w:rPr>
        <w:t xml:space="preserve"> съоръжения</w:t>
      </w:r>
      <w:bookmarkEnd w:id="9"/>
    </w:p>
    <w:p w14:paraId="0785C3D0" w14:textId="77777777" w:rsidR="00B674D9" w:rsidRPr="00936DB6" w:rsidRDefault="00B674D9" w:rsidP="006A38E0">
      <w:pPr>
        <w:spacing w:before="120" w:after="120"/>
        <w:jc w:val="both"/>
        <w:rPr>
          <w:rFonts w:ascii="Arial" w:hAnsi="Arial"/>
          <w:sz w:val="20"/>
        </w:rPr>
      </w:pPr>
      <w:r w:rsidRPr="00936DB6">
        <w:rPr>
          <w:rFonts w:ascii="Arial" w:hAnsi="Arial"/>
          <w:sz w:val="20"/>
        </w:rPr>
        <w:t>При изч</w:t>
      </w:r>
      <w:r w:rsidR="00C54354" w:rsidRPr="00936DB6">
        <w:rPr>
          <w:rFonts w:ascii="Arial" w:hAnsi="Arial"/>
          <w:sz w:val="20"/>
        </w:rPr>
        <w:t xml:space="preserve">исляване размера на обезценката </w:t>
      </w:r>
      <w:r w:rsidR="003E0AD8" w:rsidRPr="00936DB6">
        <w:rPr>
          <w:rFonts w:ascii="Arial" w:hAnsi="Arial"/>
          <w:sz w:val="20"/>
        </w:rPr>
        <w:t>Дружеството</w:t>
      </w:r>
      <w:r w:rsidRPr="00936DB6">
        <w:rPr>
          <w:rFonts w:ascii="Arial" w:hAnsi="Arial"/>
          <w:sz w:val="20"/>
        </w:rPr>
        <w:t xml:space="preserve"> дефинира най-малката </w:t>
      </w:r>
      <w:proofErr w:type="spellStart"/>
      <w:r w:rsidRPr="00936DB6">
        <w:rPr>
          <w:rFonts w:ascii="Arial" w:hAnsi="Arial"/>
          <w:sz w:val="20"/>
        </w:rPr>
        <w:t>разграничима</w:t>
      </w:r>
      <w:proofErr w:type="spellEnd"/>
      <w:r w:rsidR="00ED127F" w:rsidRPr="00936DB6">
        <w:rPr>
          <w:rFonts w:ascii="Arial" w:hAnsi="Arial"/>
          <w:sz w:val="20"/>
        </w:rPr>
        <w:t xml:space="preserve"> </w:t>
      </w:r>
      <w:r w:rsidR="00C54354" w:rsidRPr="00936DB6">
        <w:rPr>
          <w:rFonts w:ascii="Arial" w:hAnsi="Arial"/>
          <w:sz w:val="20"/>
        </w:rPr>
        <w:t>група</w:t>
      </w:r>
      <w:r w:rsidRPr="00936DB6">
        <w:rPr>
          <w:rFonts w:ascii="Arial" w:hAnsi="Arial"/>
          <w:sz w:val="20"/>
        </w:rPr>
        <w:t xml:space="preserve">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14:paraId="31B5BC8F" w14:textId="77777777" w:rsidR="00B674D9" w:rsidRPr="00936DB6" w:rsidRDefault="003D589C" w:rsidP="006A38E0">
      <w:pPr>
        <w:spacing w:before="120" w:after="120"/>
        <w:jc w:val="both"/>
        <w:rPr>
          <w:rFonts w:ascii="Arial" w:hAnsi="Arial"/>
          <w:sz w:val="20"/>
        </w:rPr>
      </w:pPr>
      <w:r w:rsidRPr="00936DB6">
        <w:rPr>
          <w:rFonts w:ascii="Arial" w:hAnsi="Arial"/>
          <w:sz w:val="20"/>
        </w:rPr>
        <w:t>Всички активи и единици, генериращи парични потоци,</w:t>
      </w:r>
      <w:r w:rsidR="00B674D9" w:rsidRPr="00936DB6">
        <w:rPr>
          <w:rFonts w:ascii="Arial" w:hAnsi="Arial"/>
          <w:sz w:val="20"/>
        </w:rPr>
        <w:t xml:space="preserve">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w:t>
      </w:r>
      <w:proofErr w:type="spellStart"/>
      <w:r w:rsidR="00B674D9" w:rsidRPr="00936DB6">
        <w:rPr>
          <w:rFonts w:ascii="Arial" w:hAnsi="Arial"/>
          <w:sz w:val="20"/>
        </w:rPr>
        <w:t>индикират</w:t>
      </w:r>
      <w:proofErr w:type="spellEnd"/>
      <w:r w:rsidR="00B674D9" w:rsidRPr="00936DB6">
        <w:rPr>
          <w:rFonts w:ascii="Arial" w:hAnsi="Arial"/>
          <w:sz w:val="20"/>
        </w:rPr>
        <w:t>, че тяхната балансова стойност не може да бъде възстановена.</w:t>
      </w:r>
    </w:p>
    <w:p w14:paraId="240F840E" w14:textId="77777777" w:rsidR="00B674D9" w:rsidRPr="00936DB6" w:rsidRDefault="00B674D9" w:rsidP="006A38E0">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w:t>
      </w:r>
      <w:r w:rsidR="00511779" w:rsidRPr="00936DB6">
        <w:rPr>
          <w:rFonts w:ascii="Arial" w:hAnsi="Arial"/>
          <w:sz w:val="20"/>
        </w:rPr>
        <w:t xml:space="preserve">, която е по-високата от справедливата стойност, намалена с разходите по продажба на даден актив, и неговата стойност в употреба. </w:t>
      </w:r>
    </w:p>
    <w:p w14:paraId="0249D938"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Загубите от обезценка на единица, генерираща парични потоци, се </w:t>
      </w:r>
      <w:r w:rsidR="004202C5" w:rsidRPr="00936DB6">
        <w:rPr>
          <w:rFonts w:ascii="Arial" w:hAnsi="Arial"/>
          <w:sz w:val="20"/>
        </w:rPr>
        <w:t>посочват</w:t>
      </w:r>
      <w:r w:rsidRPr="00936DB6">
        <w:rPr>
          <w:rFonts w:ascii="Arial" w:hAnsi="Arial"/>
          <w:sz w:val="20"/>
        </w:rPr>
        <w:t xml:space="preserve"> в намаление </w:t>
      </w:r>
      <w:r w:rsidR="004202C5" w:rsidRPr="00936DB6">
        <w:rPr>
          <w:rFonts w:ascii="Arial" w:hAnsi="Arial"/>
          <w:sz w:val="20"/>
        </w:rPr>
        <w:t>на балансовата сума на активите</w:t>
      </w:r>
      <w:r w:rsidR="00C54354" w:rsidRPr="00936DB6">
        <w:rPr>
          <w:rFonts w:ascii="Arial" w:hAnsi="Arial"/>
          <w:sz w:val="20"/>
        </w:rPr>
        <w:t xml:space="preserve"> от тази единица</w:t>
      </w:r>
      <w:r w:rsidR="004202C5" w:rsidRPr="00936DB6">
        <w:rPr>
          <w:rFonts w:ascii="Arial" w:hAnsi="Arial"/>
          <w:sz w:val="20"/>
        </w:rPr>
        <w:t xml:space="preserve">. За </w:t>
      </w:r>
      <w:r w:rsidRPr="00936DB6">
        <w:rPr>
          <w:rFonts w:ascii="Arial" w:hAnsi="Arial"/>
          <w:sz w:val="20"/>
        </w:rPr>
        <w:t xml:space="preserve">всички активи на </w:t>
      </w:r>
      <w:r w:rsidR="003E0AD8" w:rsidRPr="00936DB6">
        <w:rPr>
          <w:rFonts w:ascii="Arial" w:hAnsi="Arial"/>
          <w:sz w:val="20"/>
        </w:rPr>
        <w:t>Дружеството</w:t>
      </w:r>
      <w:r w:rsidRPr="00936DB6">
        <w:rPr>
          <w:rFonts w:ascii="Arial" w:hAnsi="Arial"/>
          <w:sz w:val="20"/>
        </w:rPr>
        <w:t xml:space="preserve">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w:t>
      </w:r>
      <w:r w:rsidR="00C54354" w:rsidRPr="00936DB6">
        <w:rPr>
          <w:rFonts w:ascii="Arial" w:hAnsi="Arial"/>
          <w:sz w:val="20"/>
        </w:rPr>
        <w:t>Обезценка, призната в предходен период,</w:t>
      </w:r>
      <w:r w:rsidRPr="00936DB6">
        <w:rPr>
          <w:rFonts w:ascii="Arial" w:hAnsi="Arial"/>
          <w:sz w:val="20"/>
        </w:rPr>
        <w:t xml:space="preserve"> се възстановява, ако възстановимата стойност на единицата, генерираща парични потоци, надвишава нейната балансова стойност.</w:t>
      </w:r>
    </w:p>
    <w:p w14:paraId="661EDB6F"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0" w:name="_Ref248330938"/>
      <w:bookmarkStart w:id="11" w:name="_Ref250323359"/>
      <w:r w:rsidRPr="00936DB6">
        <w:rPr>
          <w:rFonts w:ascii="Arial" w:hAnsi="Arial" w:cs="Arial"/>
          <w:color w:val="auto"/>
          <w:sz w:val="20"/>
          <w:szCs w:val="20"/>
        </w:rPr>
        <w:t>Финансови инструменти</w:t>
      </w:r>
      <w:bookmarkEnd w:id="10"/>
      <w:bookmarkEnd w:id="11"/>
    </w:p>
    <w:p w14:paraId="48D523F7"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Признаване и отписване</w:t>
      </w:r>
    </w:p>
    <w:p w14:paraId="33D1A820"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и финансовите пасиви се признават, когато Дружеството стане страна по договорните условия на финансовия инструмент.</w:t>
      </w:r>
    </w:p>
    <w:p w14:paraId="0D2BB4F6"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14:paraId="60C9F2F8" w14:textId="77777777" w:rsidR="00F61CA1" w:rsidRPr="004551A0" w:rsidRDefault="00F61CA1" w:rsidP="00386B72">
      <w:pPr>
        <w:jc w:val="both"/>
        <w:rPr>
          <w:sz w:val="20"/>
        </w:rPr>
      </w:pPr>
      <w:r w:rsidRPr="004551A0">
        <w:rPr>
          <w:rFonts w:ascii="Arial" w:hAnsi="Arial"/>
          <w:sz w:val="20"/>
        </w:rPr>
        <w:t>Финансовите пасиви се отписват, когато задължението, посочено в договора, е изпълнено, е отменено или срокът му е изтекъл.</w:t>
      </w:r>
    </w:p>
    <w:p w14:paraId="3E7AF760"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Класификация и първоначално оценяване на финансови активи</w:t>
      </w:r>
    </w:p>
    <w:p w14:paraId="0E70EB34" w14:textId="77777777" w:rsidR="00F61CA1" w:rsidRPr="00936DB6" w:rsidRDefault="00F61CA1" w:rsidP="00B80F8B">
      <w:pPr>
        <w:spacing w:before="120" w:after="120"/>
        <w:jc w:val="both"/>
        <w:rPr>
          <w:rFonts w:ascii="Arial" w:hAnsi="Arial"/>
          <w:sz w:val="20"/>
        </w:rPr>
      </w:pPr>
      <w:r w:rsidRPr="00936DB6">
        <w:rPr>
          <w:rFonts w:ascii="Arial" w:hAnsi="Arial"/>
          <w:sz w:val="20"/>
        </w:rPr>
        <w:t>Първоначално финансовите активи се отчитат по справедлива стойност, коригирана с разходите по сделката, с изключение на финансовите активи по справедлива стойност през печалбата или загубата и търговските вземания, които не съдържат съществен финансов компонент. Първоначалната оценка на финансовите активи по справедлива стойност през печалбата или загубата не се коригира с разходите по сделката, които се отчитат като текущи разходи. Първоначалната оценка на търговските вземания, които не съдържат съществен финансов компонент представлява цената на сделката съгласно МСФО 15.</w:t>
      </w:r>
    </w:p>
    <w:p w14:paraId="1CFBEEC1" w14:textId="77777777" w:rsidR="00F61CA1" w:rsidRPr="00936DB6" w:rsidRDefault="00F61CA1" w:rsidP="00B80F8B">
      <w:pPr>
        <w:spacing w:before="120" w:after="120"/>
        <w:jc w:val="both"/>
        <w:rPr>
          <w:rFonts w:ascii="Arial" w:hAnsi="Arial"/>
          <w:sz w:val="20"/>
        </w:rPr>
      </w:pPr>
      <w:r w:rsidRPr="00936DB6">
        <w:rPr>
          <w:rFonts w:ascii="Arial" w:hAnsi="Arial"/>
          <w:sz w:val="20"/>
        </w:rPr>
        <w:t>В зависимост от начина на последващо отчитане, финансовите активи се класифицират в една от следните категории:</w:t>
      </w:r>
    </w:p>
    <w:p w14:paraId="080312D2"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дългови инструменти по амортизирана стойност;</w:t>
      </w:r>
    </w:p>
    <w:p w14:paraId="78F5B84F"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t>финансови активи по справедлива стойност през печалбата или загубата;</w:t>
      </w:r>
    </w:p>
    <w:p w14:paraId="05ACAD7B" w14:textId="77777777" w:rsidR="00F61CA1" w:rsidRPr="00936DB6" w:rsidRDefault="00F61CA1" w:rsidP="008130DD">
      <w:pPr>
        <w:pStyle w:val="afff"/>
        <w:numPr>
          <w:ilvl w:val="0"/>
          <w:numId w:val="12"/>
        </w:numPr>
        <w:spacing w:before="120" w:after="120"/>
        <w:jc w:val="both"/>
        <w:rPr>
          <w:rFonts w:ascii="Arial" w:hAnsi="Arial"/>
          <w:sz w:val="20"/>
        </w:rPr>
      </w:pPr>
      <w:r w:rsidRPr="00936DB6">
        <w:rPr>
          <w:rFonts w:ascii="Arial" w:hAnsi="Arial"/>
          <w:sz w:val="20"/>
        </w:rPr>
        <w:lastRenderedPageBreak/>
        <w:t xml:space="preserve">финансови активи по справедлива стойност през друг всеобхватен доход с или без </w:t>
      </w:r>
      <w:proofErr w:type="spellStart"/>
      <w:r w:rsidRPr="00936DB6">
        <w:rPr>
          <w:rFonts w:ascii="Arial" w:hAnsi="Arial"/>
          <w:sz w:val="20"/>
        </w:rPr>
        <w:t>рекласификация</w:t>
      </w:r>
      <w:proofErr w:type="spellEnd"/>
      <w:r w:rsidRPr="00936DB6">
        <w:rPr>
          <w:rFonts w:ascii="Arial" w:hAnsi="Arial"/>
          <w:sz w:val="20"/>
        </w:rPr>
        <w:t xml:space="preserve"> в печалбата или загубата в зависимост дали са дългови или капиталови инструменти.</w:t>
      </w:r>
    </w:p>
    <w:p w14:paraId="4C88080C" w14:textId="77777777" w:rsidR="00F61CA1" w:rsidRPr="00936DB6" w:rsidRDefault="00F61CA1" w:rsidP="00B80F8B">
      <w:pPr>
        <w:spacing w:before="120" w:after="120"/>
        <w:jc w:val="both"/>
        <w:rPr>
          <w:rFonts w:ascii="Arial" w:hAnsi="Arial"/>
          <w:sz w:val="20"/>
        </w:rPr>
      </w:pPr>
      <w:r w:rsidRPr="00936DB6">
        <w:rPr>
          <w:rFonts w:ascii="Arial" w:hAnsi="Arial"/>
          <w:sz w:val="20"/>
        </w:rPr>
        <w:t>Класификацията на финансовите активи се определя на базата на следните две условия:</w:t>
      </w:r>
    </w:p>
    <w:p w14:paraId="19A98F53" w14:textId="77777777"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бизнес моделът на Дружеството за управление на финансовите активи;</w:t>
      </w:r>
    </w:p>
    <w:p w14:paraId="18EC2A43" w14:textId="77777777" w:rsidR="00F61CA1" w:rsidRPr="00936DB6" w:rsidRDefault="00F61CA1" w:rsidP="008130DD">
      <w:pPr>
        <w:pStyle w:val="afff"/>
        <w:numPr>
          <w:ilvl w:val="0"/>
          <w:numId w:val="13"/>
        </w:numPr>
        <w:spacing w:before="120" w:after="120"/>
        <w:jc w:val="both"/>
        <w:rPr>
          <w:rFonts w:ascii="Arial" w:hAnsi="Arial"/>
          <w:sz w:val="20"/>
        </w:rPr>
      </w:pPr>
      <w:r w:rsidRPr="00936DB6">
        <w:rPr>
          <w:rFonts w:ascii="Arial" w:hAnsi="Arial"/>
          <w:sz w:val="20"/>
        </w:rPr>
        <w:t>характеристиките на договорните парични потоци на финансовия актив.</w:t>
      </w:r>
    </w:p>
    <w:p w14:paraId="371E0E47" w14:textId="77777777" w:rsidR="00F61CA1" w:rsidRPr="00936DB6" w:rsidRDefault="00F61CA1" w:rsidP="00433496">
      <w:pPr>
        <w:pStyle w:val="30"/>
        <w:jc w:val="both"/>
        <w:rPr>
          <w:rFonts w:cs="Arial"/>
          <w:b w:val="0"/>
          <w:bCs w:val="0"/>
          <w:color w:val="auto"/>
          <w:kern w:val="0"/>
          <w:sz w:val="20"/>
          <w:szCs w:val="20"/>
        </w:rPr>
      </w:pPr>
      <w:r w:rsidRPr="00936DB6">
        <w:rPr>
          <w:rFonts w:cs="Arial"/>
          <w:b w:val="0"/>
          <w:bCs w:val="0"/>
          <w:color w:val="auto"/>
          <w:kern w:val="0"/>
          <w:sz w:val="20"/>
          <w:szCs w:val="20"/>
        </w:rPr>
        <w:t>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обезценката на търговските вземания, която се представя на ред други разходи</w:t>
      </w:r>
      <w:r w:rsidR="00B80F8B" w:rsidRPr="00936DB6">
        <w:rPr>
          <w:rFonts w:cs="Arial"/>
          <w:b w:val="0"/>
          <w:bCs w:val="0"/>
          <w:color w:val="auto"/>
          <w:kern w:val="0"/>
          <w:sz w:val="20"/>
          <w:szCs w:val="20"/>
        </w:rPr>
        <w:t xml:space="preserve">/ други приходи </w:t>
      </w:r>
      <w:r w:rsidRPr="00936DB6">
        <w:rPr>
          <w:rFonts w:cs="Arial"/>
          <w:b w:val="0"/>
          <w:bCs w:val="0"/>
          <w:color w:val="auto"/>
          <w:kern w:val="0"/>
          <w:sz w:val="20"/>
          <w:szCs w:val="20"/>
        </w:rPr>
        <w:t>в отчета за печалбата или загубата и другия всеобхватен доход.</w:t>
      </w:r>
    </w:p>
    <w:p w14:paraId="17168DA4" w14:textId="77777777" w:rsidR="00B80F8B" w:rsidRPr="00936DB6" w:rsidRDefault="00B80F8B" w:rsidP="00055132">
      <w:pPr>
        <w:pStyle w:val="30"/>
        <w:numPr>
          <w:ilvl w:val="2"/>
          <w:numId w:val="2"/>
        </w:numPr>
        <w:ind w:hanging="578"/>
        <w:jc w:val="both"/>
        <w:rPr>
          <w:rFonts w:cs="Arial"/>
          <w:color w:val="auto"/>
          <w:sz w:val="20"/>
          <w:szCs w:val="20"/>
        </w:rPr>
      </w:pPr>
      <w:r w:rsidRPr="00936DB6">
        <w:rPr>
          <w:rFonts w:cs="Arial"/>
          <w:color w:val="auto"/>
          <w:sz w:val="20"/>
          <w:szCs w:val="20"/>
        </w:rPr>
        <w:t>Последващо оценяване на финансовите активи</w:t>
      </w:r>
    </w:p>
    <w:p w14:paraId="574489DE" w14:textId="05C52527" w:rsidR="007526FC" w:rsidRPr="00936DB6" w:rsidRDefault="007526FC" w:rsidP="0046618C">
      <w:pPr>
        <w:spacing w:before="120" w:after="120"/>
        <w:jc w:val="both"/>
        <w:rPr>
          <w:rFonts w:ascii="Arial" w:hAnsi="Arial"/>
          <w:b/>
          <w:sz w:val="20"/>
        </w:rPr>
      </w:pPr>
      <w:r w:rsidRPr="00936DB6">
        <w:rPr>
          <w:rFonts w:ascii="Arial" w:hAnsi="Arial"/>
          <w:iCs/>
          <w:sz w:val="20"/>
        </w:rPr>
        <w:t>Процентите на очакваните кредитни загуби се основават на историческата информация за постъпленията по вземанията за период от 60 месеца преди 31 декември 20</w:t>
      </w:r>
      <w:r w:rsidRPr="00542214">
        <w:rPr>
          <w:rFonts w:ascii="Arial" w:hAnsi="Arial"/>
          <w:iCs/>
          <w:sz w:val="20"/>
        </w:rPr>
        <w:t>2</w:t>
      </w:r>
      <w:r w:rsidR="00221C72">
        <w:rPr>
          <w:rFonts w:ascii="Arial" w:hAnsi="Arial"/>
          <w:iCs/>
          <w:sz w:val="20"/>
        </w:rPr>
        <w:t>4</w:t>
      </w:r>
      <w:r w:rsidRPr="00936DB6">
        <w:rPr>
          <w:rFonts w:ascii="Arial" w:hAnsi="Arial"/>
          <w:iCs/>
          <w:sz w:val="20"/>
        </w:rPr>
        <w:t xml:space="preserve"> г. или съответно на 1 януари 20</w:t>
      </w:r>
      <w:r w:rsidRPr="00542214">
        <w:rPr>
          <w:rFonts w:ascii="Arial" w:hAnsi="Arial"/>
          <w:iCs/>
          <w:sz w:val="20"/>
        </w:rPr>
        <w:t>2</w:t>
      </w:r>
      <w:r w:rsidR="005822B8">
        <w:rPr>
          <w:rFonts w:ascii="Arial" w:hAnsi="Arial"/>
          <w:iCs/>
          <w:sz w:val="20"/>
        </w:rPr>
        <w:t>5</w:t>
      </w:r>
      <w:r w:rsidRPr="00936DB6">
        <w:rPr>
          <w:rFonts w:ascii="Arial" w:hAnsi="Arial"/>
          <w:iCs/>
          <w:sz w:val="20"/>
        </w:rPr>
        <w:t xml:space="preserve"> г., както и на съответните исторически кредитни загуби, настъпили през този период. Историческите стойности на загубите се коригират, за да отразяват текущата и прогнозната информация за макроикономическите фактори, които влияят върху способността на клиентите да уреждат задълженията си към Дружеството</w:t>
      </w:r>
      <w:r w:rsidRPr="00936DB6">
        <w:rPr>
          <w:rFonts w:ascii="Arial" w:hAnsi="Arial"/>
          <w:i/>
          <w:sz w:val="20"/>
        </w:rPr>
        <w:t>.</w:t>
      </w:r>
    </w:p>
    <w:p w14:paraId="7B69F9D0" w14:textId="77777777" w:rsidR="0046618C" w:rsidRPr="00936DB6" w:rsidRDefault="0046618C" w:rsidP="0046618C">
      <w:pPr>
        <w:spacing w:before="120" w:after="120"/>
        <w:jc w:val="both"/>
        <w:rPr>
          <w:rFonts w:ascii="Arial" w:hAnsi="Arial"/>
          <w:b/>
          <w:sz w:val="20"/>
        </w:rPr>
      </w:pPr>
      <w:r w:rsidRPr="00936DB6">
        <w:rPr>
          <w:rFonts w:ascii="Arial" w:hAnsi="Arial"/>
          <w:b/>
          <w:sz w:val="20"/>
        </w:rPr>
        <w:t xml:space="preserve">Финансови активи по амортизирана стойност </w:t>
      </w:r>
    </w:p>
    <w:p w14:paraId="2BA19D8B" w14:textId="77777777" w:rsidR="0046618C" w:rsidRPr="00936DB6" w:rsidRDefault="0046618C" w:rsidP="0046618C">
      <w:pPr>
        <w:spacing w:before="120" w:after="120"/>
        <w:jc w:val="both"/>
        <w:rPr>
          <w:rFonts w:ascii="Arial" w:hAnsi="Arial"/>
          <w:sz w:val="20"/>
        </w:rPr>
      </w:pPr>
      <w:r w:rsidRPr="00936DB6">
        <w:rPr>
          <w:rFonts w:ascii="Arial" w:hAnsi="Arial"/>
          <w:sz w:val="20"/>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14:paraId="7225B66F" w14:textId="77777777"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и да събира техните договорни парични потоци;</w:t>
      </w:r>
    </w:p>
    <w:p w14:paraId="2BD4B178" w14:textId="77777777"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14:paraId="19A906DD" w14:textId="77777777" w:rsidR="0046618C" w:rsidRPr="00936DB6" w:rsidRDefault="00433496" w:rsidP="0046618C">
      <w:pPr>
        <w:spacing w:before="120" w:after="120"/>
        <w:jc w:val="both"/>
        <w:rPr>
          <w:rFonts w:ascii="Arial" w:hAnsi="Arial"/>
          <w:sz w:val="20"/>
        </w:rPr>
      </w:pPr>
      <w:r w:rsidRPr="00936DB6">
        <w:rPr>
          <w:rFonts w:ascii="Arial" w:hAnsi="Arial"/>
          <w:sz w:val="20"/>
        </w:rPr>
        <w:t xml:space="preserve">Тази категория включва </w:t>
      </w:r>
      <w:proofErr w:type="spellStart"/>
      <w:r w:rsidRPr="00936DB6">
        <w:rPr>
          <w:rFonts w:ascii="Arial" w:hAnsi="Arial"/>
          <w:sz w:val="20"/>
        </w:rPr>
        <w:t>недеривативни</w:t>
      </w:r>
      <w:proofErr w:type="spellEnd"/>
      <w:r w:rsidRPr="00936DB6">
        <w:rPr>
          <w:rFonts w:ascii="Arial" w:hAnsi="Arial"/>
          <w:sz w:val="20"/>
        </w:rPr>
        <w:t xml:space="preserve"> финансови активи като заеми и вземания с фиксирани или </w:t>
      </w:r>
      <w:proofErr w:type="spellStart"/>
      <w:r w:rsidRPr="00936DB6">
        <w:rPr>
          <w:rFonts w:ascii="Arial" w:hAnsi="Arial"/>
          <w:sz w:val="20"/>
        </w:rPr>
        <w:t>определими</w:t>
      </w:r>
      <w:proofErr w:type="spellEnd"/>
      <w:r w:rsidRPr="00936DB6">
        <w:rPr>
          <w:rFonts w:ascii="Arial" w:hAnsi="Arial"/>
          <w:sz w:val="20"/>
        </w:rPr>
        <w:t xml:space="preserve"> плащания, които не се котират на активен пазар. След първоначалното признаване те се оценяват по амортизирана стойност с използване на метода на ефективната лихва. </w:t>
      </w:r>
      <w:proofErr w:type="spellStart"/>
      <w:r w:rsidRPr="00936DB6">
        <w:rPr>
          <w:rFonts w:ascii="Arial" w:hAnsi="Arial"/>
          <w:sz w:val="20"/>
        </w:rPr>
        <w:t>Дисконтиране</w:t>
      </w:r>
      <w:proofErr w:type="spellEnd"/>
      <w:r w:rsidRPr="00936DB6">
        <w:rPr>
          <w:rFonts w:ascii="Arial" w:hAnsi="Arial"/>
          <w:sz w:val="20"/>
        </w:rPr>
        <w:t xml:space="preserve"> не се извършва, когато ефектът от него е несъществен.</w:t>
      </w:r>
    </w:p>
    <w:p w14:paraId="0478FD98" w14:textId="77777777" w:rsidR="0046618C" w:rsidRPr="00936DB6" w:rsidRDefault="0046618C" w:rsidP="00783F2A">
      <w:pPr>
        <w:pStyle w:val="afff"/>
        <w:numPr>
          <w:ilvl w:val="0"/>
          <w:numId w:val="18"/>
        </w:numPr>
        <w:spacing w:before="120" w:after="120"/>
        <w:contextualSpacing w:val="0"/>
        <w:jc w:val="both"/>
        <w:rPr>
          <w:rFonts w:ascii="Arial" w:hAnsi="Arial"/>
          <w:b/>
          <w:sz w:val="20"/>
        </w:rPr>
      </w:pPr>
      <w:r w:rsidRPr="00936DB6">
        <w:rPr>
          <w:rFonts w:ascii="Arial" w:hAnsi="Arial"/>
          <w:b/>
          <w:sz w:val="20"/>
        </w:rPr>
        <w:t xml:space="preserve">Търговски вземания </w:t>
      </w:r>
    </w:p>
    <w:p w14:paraId="30A55143" w14:textId="77777777" w:rsidR="0046618C" w:rsidRDefault="0046618C" w:rsidP="00D224F1">
      <w:pPr>
        <w:spacing w:before="120" w:after="120"/>
        <w:jc w:val="both"/>
        <w:rPr>
          <w:rFonts w:ascii="Arial" w:hAnsi="Arial"/>
          <w:sz w:val="20"/>
        </w:rPr>
      </w:pPr>
      <w:r w:rsidRPr="00936DB6">
        <w:rPr>
          <w:rFonts w:ascii="Arial" w:hAnsi="Arial"/>
          <w:sz w:val="20"/>
        </w:rPr>
        <w:t xml:space="preserve">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w:t>
      </w:r>
      <w:proofErr w:type="spellStart"/>
      <w:r w:rsidRPr="00936DB6">
        <w:rPr>
          <w:rFonts w:ascii="Arial" w:hAnsi="Arial"/>
          <w:sz w:val="20"/>
        </w:rPr>
        <w:t>Дисконтиране</w:t>
      </w:r>
      <w:proofErr w:type="spellEnd"/>
      <w:r w:rsidRPr="00936DB6">
        <w:rPr>
          <w:rFonts w:ascii="Arial" w:hAnsi="Arial"/>
          <w:sz w:val="20"/>
        </w:rPr>
        <w:t xml:space="preserve"> не се извършва, когато ефектът от него е несъществен.</w:t>
      </w:r>
    </w:p>
    <w:p w14:paraId="512B5526"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печалбата или загубата </w:t>
      </w:r>
    </w:p>
    <w:p w14:paraId="066E7C88" w14:textId="77777777" w:rsidR="0046618C" w:rsidRPr="00936DB6" w:rsidRDefault="0046618C" w:rsidP="00D224F1">
      <w:pPr>
        <w:spacing w:before="120" w:after="120"/>
        <w:jc w:val="both"/>
        <w:rPr>
          <w:rFonts w:ascii="Arial" w:hAnsi="Arial"/>
          <w:sz w:val="20"/>
        </w:rPr>
      </w:pPr>
      <w:r w:rsidRPr="00936DB6">
        <w:rPr>
          <w:rFonts w:ascii="Arial" w:hAnsi="Arial"/>
          <w:sz w:val="20"/>
        </w:rPr>
        <w:t xml:space="preserve">Финансови активи, за които не е приложим бизнес модел „държани за събиране на договорните парични потоци“ или бизнес модел „държани за събиране и продажба“, както и финансови активи, чиито договорни парични потоци не са единствено плащания на главница и лихви, се отчитат по справедлива стойност през печалбата или загубата. Всички деривативни финансови инструменти се отчитат в тази категория с изключение на тези, които са определени и ефективни като </w:t>
      </w:r>
      <w:proofErr w:type="spellStart"/>
      <w:r w:rsidRPr="00936DB6">
        <w:rPr>
          <w:rFonts w:ascii="Arial" w:hAnsi="Arial"/>
          <w:sz w:val="20"/>
        </w:rPr>
        <w:t>хеджиращи</w:t>
      </w:r>
      <w:proofErr w:type="spellEnd"/>
      <w:r w:rsidRPr="00936DB6">
        <w:rPr>
          <w:rFonts w:ascii="Arial" w:hAnsi="Arial"/>
          <w:sz w:val="20"/>
        </w:rPr>
        <w:t xml:space="preserve"> инструменти и за които се прилагат изискванията за отчитане на хеджирането.</w:t>
      </w:r>
    </w:p>
    <w:p w14:paraId="57AC2C32" w14:textId="77777777" w:rsidR="0046618C" w:rsidRPr="00936DB6" w:rsidRDefault="0046618C" w:rsidP="00D224F1">
      <w:pPr>
        <w:spacing w:before="120" w:after="120"/>
        <w:jc w:val="both"/>
        <w:rPr>
          <w:rFonts w:ascii="Arial" w:hAnsi="Arial"/>
          <w:sz w:val="20"/>
        </w:rPr>
      </w:pPr>
      <w:r w:rsidRPr="00936DB6">
        <w:rPr>
          <w:rFonts w:ascii="Arial" w:hAnsi="Arial"/>
          <w:sz w:val="20"/>
        </w:rPr>
        <w:t>Промените в справедливата стойност на активите в тази категория се отразяват в печалбата и загубата. Справедливата стойност на финансовите активи в тази категория се определя чрез котирани цени на активен пазар или чрез използване на техники за оценяване, в случай че няма активен пазар.</w:t>
      </w:r>
    </w:p>
    <w:p w14:paraId="03285C40"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друг всеобхватен доход</w:t>
      </w:r>
    </w:p>
    <w:p w14:paraId="3E67ADCF" w14:textId="77777777" w:rsidR="0046618C" w:rsidRPr="00936DB6" w:rsidRDefault="0046618C" w:rsidP="00D224F1">
      <w:pPr>
        <w:spacing w:before="120" w:after="120"/>
        <w:jc w:val="both"/>
        <w:rPr>
          <w:rFonts w:ascii="Arial" w:hAnsi="Arial"/>
          <w:sz w:val="20"/>
        </w:rPr>
      </w:pPr>
      <w:r w:rsidRPr="00936DB6">
        <w:rPr>
          <w:rFonts w:ascii="Arial" w:hAnsi="Arial"/>
          <w:sz w:val="20"/>
        </w:rPr>
        <w:t>Дружеството отчита финансовите активи по справедлива стойност в друг всеобхватен доход, ако активите отговарят на следните условия:</w:t>
      </w:r>
    </w:p>
    <w:p w14:paraId="2A83BEA3" w14:textId="77777777" w:rsidR="0046618C" w:rsidRPr="00936DB6" w:rsidRDefault="0046618C" w:rsidP="008130DD">
      <w:pPr>
        <w:pStyle w:val="afff"/>
        <w:numPr>
          <w:ilvl w:val="0"/>
          <w:numId w:val="14"/>
        </w:numPr>
        <w:spacing w:before="120" w:after="120"/>
        <w:ind w:left="714" w:hanging="357"/>
        <w:jc w:val="both"/>
        <w:rPr>
          <w:rFonts w:ascii="Arial" w:hAnsi="Arial"/>
          <w:sz w:val="20"/>
        </w:rPr>
      </w:pPr>
      <w:r w:rsidRPr="00936DB6">
        <w:rPr>
          <w:rFonts w:ascii="Arial" w:hAnsi="Arial"/>
          <w:sz w:val="20"/>
        </w:rPr>
        <w:lastRenderedPageBreak/>
        <w:t>Дружеството управлява активите в рамките на бизнес модел, чиято цел е да държи финансовите активи, за да събира договорни парични потоци и да ги продава; и</w:t>
      </w:r>
    </w:p>
    <w:p w14:paraId="1B3534EE" w14:textId="77777777" w:rsidR="0046618C" w:rsidRPr="00936DB6" w:rsidRDefault="0046618C" w:rsidP="008130DD">
      <w:pPr>
        <w:pStyle w:val="afff"/>
        <w:numPr>
          <w:ilvl w:val="0"/>
          <w:numId w:val="14"/>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на главница и лихви върху непогасената сума на главницата.</w:t>
      </w:r>
    </w:p>
    <w:p w14:paraId="633C4D66" w14:textId="77777777" w:rsidR="0046618C" w:rsidRPr="00936DB6" w:rsidRDefault="0046618C" w:rsidP="00D224F1">
      <w:pPr>
        <w:spacing w:before="120" w:after="120"/>
        <w:jc w:val="both"/>
        <w:rPr>
          <w:rFonts w:ascii="Arial" w:hAnsi="Arial"/>
          <w:sz w:val="20"/>
        </w:rPr>
      </w:pPr>
      <w:r w:rsidRPr="00936DB6">
        <w:rPr>
          <w:rFonts w:ascii="Arial" w:hAnsi="Arial"/>
          <w:sz w:val="20"/>
        </w:rPr>
        <w:t xml:space="preserve">При освобождаването от капиталови инструменти от тази категория всяка стойност, отчетена в преоценъчния резерв на инструментите се </w:t>
      </w:r>
      <w:proofErr w:type="spellStart"/>
      <w:r w:rsidRPr="00936DB6">
        <w:rPr>
          <w:rFonts w:ascii="Arial" w:hAnsi="Arial"/>
          <w:sz w:val="20"/>
        </w:rPr>
        <w:t>прекласифицира</w:t>
      </w:r>
      <w:proofErr w:type="spellEnd"/>
      <w:r w:rsidRPr="00936DB6">
        <w:rPr>
          <w:rFonts w:ascii="Arial" w:hAnsi="Arial"/>
          <w:sz w:val="20"/>
        </w:rPr>
        <w:t xml:space="preserve"> в неразпределената печалба.</w:t>
      </w:r>
    </w:p>
    <w:p w14:paraId="1B723213" w14:textId="77777777" w:rsidR="00F61CA1" w:rsidRPr="00936DB6" w:rsidRDefault="0046618C" w:rsidP="00D224F1">
      <w:pPr>
        <w:spacing w:before="120" w:after="120"/>
        <w:jc w:val="both"/>
        <w:rPr>
          <w:rFonts w:ascii="Arial" w:hAnsi="Arial"/>
          <w:sz w:val="20"/>
        </w:rPr>
      </w:pPr>
      <w:r w:rsidRPr="00936DB6">
        <w:rPr>
          <w:rFonts w:ascii="Arial" w:hAnsi="Arial"/>
          <w:sz w:val="20"/>
        </w:rPr>
        <w:t xml:space="preserve">При освобождаването от дългови инструменти от тази категория всяка стойност, отчетена в преоценъчния резерв на инструментите се </w:t>
      </w:r>
      <w:proofErr w:type="spellStart"/>
      <w:r w:rsidRPr="00936DB6">
        <w:rPr>
          <w:rFonts w:ascii="Arial" w:hAnsi="Arial"/>
          <w:sz w:val="20"/>
        </w:rPr>
        <w:t>прекласифицира</w:t>
      </w:r>
      <w:proofErr w:type="spellEnd"/>
      <w:r w:rsidRPr="00936DB6">
        <w:rPr>
          <w:rFonts w:ascii="Arial" w:hAnsi="Arial"/>
          <w:sz w:val="20"/>
        </w:rPr>
        <w:t xml:space="preserve"> в печалбата или загубата за периода.</w:t>
      </w:r>
    </w:p>
    <w:p w14:paraId="06F7CB96" w14:textId="77777777" w:rsidR="001C57C7" w:rsidRPr="00936DB6" w:rsidRDefault="001C57C7" w:rsidP="00055132">
      <w:pPr>
        <w:pStyle w:val="30"/>
        <w:numPr>
          <w:ilvl w:val="2"/>
          <w:numId w:val="2"/>
        </w:numPr>
        <w:ind w:hanging="578"/>
        <w:jc w:val="both"/>
        <w:rPr>
          <w:rFonts w:cs="Arial"/>
          <w:bCs w:val="0"/>
          <w:color w:val="auto"/>
          <w:kern w:val="0"/>
          <w:sz w:val="20"/>
          <w:szCs w:val="20"/>
        </w:rPr>
      </w:pPr>
      <w:bookmarkStart w:id="12" w:name="_Ref528159665"/>
      <w:bookmarkStart w:id="13" w:name="_Hlk1862685"/>
      <w:r w:rsidRPr="00936DB6">
        <w:rPr>
          <w:rFonts w:cs="Arial"/>
          <w:bCs w:val="0"/>
          <w:color w:val="auto"/>
          <w:kern w:val="0"/>
          <w:sz w:val="20"/>
          <w:szCs w:val="20"/>
        </w:rPr>
        <w:t>Обезценка на финансовите активи</w:t>
      </w:r>
      <w:bookmarkEnd w:id="12"/>
      <w:r w:rsidRPr="00936DB6">
        <w:rPr>
          <w:rFonts w:cs="Arial"/>
          <w:bCs w:val="0"/>
          <w:color w:val="auto"/>
          <w:kern w:val="0"/>
          <w:sz w:val="20"/>
          <w:szCs w:val="20"/>
        </w:rPr>
        <w:t xml:space="preserve"> </w:t>
      </w:r>
    </w:p>
    <w:bookmarkEnd w:id="13"/>
    <w:p w14:paraId="6B49F44F" w14:textId="77777777" w:rsidR="00D224F1" w:rsidRPr="00936DB6" w:rsidRDefault="00D224F1" w:rsidP="00D224F1">
      <w:pPr>
        <w:spacing w:before="120" w:after="120"/>
        <w:jc w:val="both"/>
        <w:rPr>
          <w:rFonts w:ascii="Arial" w:hAnsi="Arial"/>
          <w:sz w:val="20"/>
        </w:rPr>
      </w:pPr>
      <w:r w:rsidRPr="00936DB6">
        <w:rPr>
          <w:rFonts w:ascii="Arial" w:hAnsi="Arial"/>
          <w:sz w:val="20"/>
        </w:rPr>
        <w:t>Изискванията за обезценка съгласно МСФО 9 използват информация, ориентирана към бъдещето, за да признаят очакваните кредитни загуби – моделът за „очакваните кредитни загуби“.</w:t>
      </w:r>
    </w:p>
    <w:p w14:paraId="0F2E6B18" w14:textId="77777777" w:rsidR="00D224F1" w:rsidRPr="00936DB6" w:rsidRDefault="00D224F1" w:rsidP="00D224F1">
      <w:pPr>
        <w:spacing w:before="120" w:after="120"/>
        <w:jc w:val="both"/>
        <w:rPr>
          <w:rFonts w:ascii="Arial" w:hAnsi="Arial"/>
          <w:sz w:val="20"/>
        </w:rPr>
      </w:pPr>
      <w:r w:rsidRPr="00936DB6">
        <w:rPr>
          <w:rFonts w:ascii="Arial" w:hAnsi="Arial"/>
          <w:sz w:val="20"/>
        </w:rPr>
        <w:t>Инструментите, които попадат в обхвата на новите изисквания, включват заеми и други дългови финансови активи, оценявани по амортизирана стойност, търговски вземания, активи по договори, признати и оценявани съгласно МСФО 15, както и кредитни ангажименти и някои договори за финансова гаранция (при емитента), които не се отчитат по справедлива стойност през печалбата или загубата.</w:t>
      </w:r>
    </w:p>
    <w:p w14:paraId="02CF3CE2" w14:textId="77777777" w:rsidR="00D224F1" w:rsidRPr="00936DB6" w:rsidRDefault="00D224F1" w:rsidP="00D224F1">
      <w:pPr>
        <w:spacing w:before="120" w:after="120"/>
        <w:jc w:val="both"/>
        <w:rPr>
          <w:rFonts w:ascii="Arial" w:hAnsi="Arial"/>
          <w:sz w:val="20"/>
        </w:rPr>
      </w:pPr>
      <w:r w:rsidRPr="00936DB6">
        <w:rPr>
          <w:rFonts w:ascii="Arial" w:hAnsi="Arial"/>
          <w:sz w:val="20"/>
        </w:rPr>
        <w:t>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 инструмента.</w:t>
      </w:r>
    </w:p>
    <w:p w14:paraId="635F5050" w14:textId="77777777" w:rsidR="00D224F1" w:rsidRPr="00936DB6" w:rsidRDefault="00D224F1" w:rsidP="00D224F1">
      <w:pPr>
        <w:spacing w:before="120" w:after="120"/>
        <w:jc w:val="both"/>
        <w:rPr>
          <w:rFonts w:ascii="Arial" w:hAnsi="Arial"/>
          <w:sz w:val="20"/>
        </w:rPr>
      </w:pPr>
      <w:r w:rsidRPr="00936DB6">
        <w:rPr>
          <w:rFonts w:ascii="Arial" w:hAnsi="Arial"/>
          <w:sz w:val="20"/>
        </w:rPr>
        <w:t>При прилагането на тази подход, насочен към бъдещето, се прави разграничение между:</w:t>
      </w:r>
    </w:p>
    <w:p w14:paraId="5A98FF54"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 и</w:t>
      </w:r>
    </w:p>
    <w:p w14:paraId="3A882A6F"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(Фаза 2)</w:t>
      </w:r>
    </w:p>
    <w:p w14:paraId="14D0B3E7" w14:textId="77777777" w:rsidR="00D224F1" w:rsidRPr="00936DB6" w:rsidRDefault="00D224F1" w:rsidP="008130DD">
      <w:pPr>
        <w:pStyle w:val="afff"/>
        <w:numPr>
          <w:ilvl w:val="0"/>
          <w:numId w:val="15"/>
        </w:numPr>
        <w:spacing w:before="120" w:after="120"/>
        <w:jc w:val="both"/>
        <w:rPr>
          <w:rFonts w:ascii="Arial" w:hAnsi="Arial"/>
          <w:sz w:val="20"/>
        </w:rPr>
      </w:pPr>
      <w:r w:rsidRPr="00936DB6">
        <w:rPr>
          <w:rFonts w:ascii="Arial" w:hAnsi="Arial"/>
          <w:sz w:val="20"/>
        </w:rPr>
        <w:t xml:space="preserve">„Фаза 3“ обхваща финансови активи, които имат обективни доказателства за обезценка към отчетната дата. </w:t>
      </w:r>
    </w:p>
    <w:p w14:paraId="259254A6" w14:textId="77777777" w:rsidR="00D224F1" w:rsidRPr="00936DB6" w:rsidRDefault="00D224F1" w:rsidP="00D224F1">
      <w:pPr>
        <w:spacing w:before="120" w:after="120"/>
        <w:jc w:val="both"/>
        <w:rPr>
          <w:rFonts w:ascii="Arial" w:hAnsi="Arial"/>
          <w:sz w:val="20"/>
        </w:rPr>
      </w:pPr>
      <w:r w:rsidRPr="00936DB6">
        <w:rPr>
          <w:rFonts w:ascii="Arial" w:hAnsi="Arial"/>
          <w:sz w:val="20"/>
        </w:rPr>
        <w:t xml:space="preserve">12-месечни очаквани кредитни загуби се признават за първата категория, докато очакваните загуби за целия срок на финансовите инструменти се признават за втората категория. Очакваните кредитни загуби се определят като разликата между всички договорни парични потоци, които се дължат на Дружеството и паричните потоци, които тя действително очаква да получи („паричен недостиг“). Тази разлика е </w:t>
      </w:r>
      <w:proofErr w:type="spellStart"/>
      <w:r w:rsidRPr="00936DB6">
        <w:rPr>
          <w:rFonts w:ascii="Arial" w:hAnsi="Arial"/>
          <w:sz w:val="20"/>
        </w:rPr>
        <w:t>дисконтирана</w:t>
      </w:r>
      <w:proofErr w:type="spellEnd"/>
      <w:r w:rsidRPr="00936DB6">
        <w:rPr>
          <w:rFonts w:ascii="Arial" w:hAnsi="Arial"/>
          <w:sz w:val="20"/>
        </w:rPr>
        <w:t xml:space="preserve"> по първоначалния ефективен лихвен процент (или с коригирания спрямо кредита ефективен лихвен процент).</w:t>
      </w:r>
    </w:p>
    <w:p w14:paraId="79C632D4" w14:textId="77777777" w:rsidR="00D224F1" w:rsidRPr="00936DB6" w:rsidRDefault="00D224F1" w:rsidP="00D224F1">
      <w:pPr>
        <w:spacing w:before="120" w:after="120"/>
        <w:jc w:val="both"/>
        <w:rPr>
          <w:rFonts w:ascii="Arial" w:hAnsi="Arial"/>
          <w:sz w:val="20"/>
        </w:rPr>
      </w:pPr>
      <w:r w:rsidRPr="00936DB6">
        <w:rPr>
          <w:rFonts w:ascii="Arial" w:hAnsi="Arial"/>
          <w:sz w:val="20"/>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14:paraId="4398D6A4" w14:textId="77777777" w:rsidR="00D224F1" w:rsidRPr="00936DB6" w:rsidRDefault="00D224F1" w:rsidP="00D224F1">
      <w:pPr>
        <w:spacing w:before="120" w:after="120"/>
        <w:jc w:val="both"/>
        <w:rPr>
          <w:rFonts w:ascii="Arial" w:hAnsi="Arial"/>
          <w:sz w:val="20"/>
        </w:rPr>
      </w:pPr>
      <w:r w:rsidRPr="00936DB6">
        <w:rPr>
          <w:rFonts w:ascii="Arial" w:hAnsi="Arial"/>
          <w:b/>
          <w:sz w:val="20"/>
          <w:lang w:eastAsia="en-GB"/>
        </w:rPr>
        <w:t>Търговски и други вземания</w:t>
      </w:r>
      <w:r w:rsidR="00433496" w:rsidRPr="00936DB6">
        <w:rPr>
          <w:rFonts w:ascii="Arial" w:hAnsi="Arial"/>
          <w:b/>
          <w:sz w:val="20"/>
          <w:lang w:eastAsia="en-GB"/>
        </w:rPr>
        <w:t>, активи по договор и вземания по лизингови договори</w:t>
      </w:r>
      <w:r w:rsidRPr="00936DB6">
        <w:rPr>
          <w:rFonts w:ascii="Arial" w:hAnsi="Arial"/>
          <w:b/>
          <w:sz w:val="20"/>
          <w:lang w:eastAsia="en-GB"/>
        </w:rPr>
        <w:t xml:space="preserve"> </w:t>
      </w:r>
    </w:p>
    <w:p w14:paraId="596F3382" w14:textId="77777777" w:rsidR="00D224F1" w:rsidRPr="00923260" w:rsidRDefault="00D224F1" w:rsidP="00D224F1">
      <w:pPr>
        <w:autoSpaceDE w:val="0"/>
        <w:autoSpaceDN w:val="0"/>
        <w:adjustRightInd w:val="0"/>
        <w:spacing w:before="120" w:after="120"/>
        <w:jc w:val="both"/>
        <w:rPr>
          <w:rFonts w:ascii="Arial" w:hAnsi="Arial"/>
          <w:color w:val="000000"/>
          <w:sz w:val="20"/>
          <w:lang w:eastAsia="en-GB"/>
        </w:rPr>
      </w:pPr>
      <w:r w:rsidRPr="00936DB6">
        <w:rPr>
          <w:rFonts w:ascii="Arial" w:hAnsi="Arial"/>
          <w:color w:val="000000"/>
          <w:sz w:val="20"/>
          <w:lang w:eastAsia="en-GB"/>
        </w:rPr>
        <w:t xml:space="preserve">Дружеството използва опростен подход при отчитането на търговските и други вземания, както и на активите по договор и признава загуба от обезценка като очаквани кредитни загуби за целия срок. Те представляват очакваният недостиг в договорните парични потоци, като се има предвид възможността за неизпълнение във всеки момент от срока на </w:t>
      </w:r>
      <w:r w:rsidRPr="00923260">
        <w:rPr>
          <w:rFonts w:ascii="Arial" w:hAnsi="Arial"/>
          <w:color w:val="000000"/>
          <w:sz w:val="20"/>
          <w:lang w:eastAsia="en-GB"/>
        </w:rPr>
        <w:t xml:space="preserve">финансовия инструмент. </w:t>
      </w:r>
    </w:p>
    <w:p w14:paraId="1A17EB94" w14:textId="55BED961" w:rsidR="009F2757" w:rsidRPr="00936DB6" w:rsidRDefault="009F2757" w:rsidP="009F2757">
      <w:pPr>
        <w:spacing w:before="120" w:after="120"/>
        <w:jc w:val="both"/>
        <w:rPr>
          <w:rFonts w:ascii="Arial" w:hAnsi="Arial"/>
          <w:sz w:val="20"/>
        </w:rPr>
      </w:pPr>
      <w:r w:rsidRPr="00923260">
        <w:rPr>
          <w:rFonts w:ascii="Arial" w:hAnsi="Arial"/>
          <w:sz w:val="20"/>
        </w:rPr>
        <w:t xml:space="preserve">Дружеството обезценява с </w:t>
      </w:r>
      <w:r w:rsidR="006B54EB">
        <w:rPr>
          <w:rFonts w:ascii="Arial" w:hAnsi="Arial"/>
          <w:sz w:val="20"/>
        </w:rPr>
        <w:t>4</w:t>
      </w:r>
      <w:r w:rsidRPr="00923260">
        <w:rPr>
          <w:rFonts w:ascii="Arial" w:hAnsi="Arial"/>
          <w:sz w:val="20"/>
        </w:rPr>
        <w:t>.</w:t>
      </w:r>
      <w:r w:rsidR="006B54EB">
        <w:rPr>
          <w:rFonts w:ascii="Arial" w:hAnsi="Arial"/>
          <w:sz w:val="20"/>
        </w:rPr>
        <w:t>3</w:t>
      </w:r>
      <w:r w:rsidR="00722F43" w:rsidRPr="00542214">
        <w:rPr>
          <w:rFonts w:ascii="Arial" w:hAnsi="Arial"/>
          <w:sz w:val="20"/>
        </w:rPr>
        <w:t>6</w:t>
      </w:r>
      <w:r w:rsidRPr="00923260">
        <w:rPr>
          <w:rFonts w:ascii="Arial" w:hAnsi="Arial"/>
          <w:sz w:val="20"/>
        </w:rPr>
        <w:t>% стойностите, които са с изтекъл срок от 31 до 60 дни</w:t>
      </w:r>
      <w:r w:rsidR="00722F43" w:rsidRPr="00542214">
        <w:rPr>
          <w:rFonts w:ascii="Arial" w:hAnsi="Arial"/>
          <w:sz w:val="20"/>
        </w:rPr>
        <w:t>;</w:t>
      </w:r>
      <w:r w:rsidRPr="00923260">
        <w:rPr>
          <w:rFonts w:ascii="Arial" w:hAnsi="Arial"/>
          <w:sz w:val="20"/>
        </w:rPr>
        <w:t xml:space="preserve"> с </w:t>
      </w:r>
      <w:r w:rsidR="00CC3296">
        <w:rPr>
          <w:rFonts w:ascii="Arial" w:hAnsi="Arial"/>
          <w:sz w:val="20"/>
        </w:rPr>
        <w:t>5</w:t>
      </w:r>
      <w:r w:rsidRPr="00923260">
        <w:rPr>
          <w:rFonts w:ascii="Arial" w:hAnsi="Arial"/>
          <w:sz w:val="20"/>
        </w:rPr>
        <w:t>.</w:t>
      </w:r>
      <w:r w:rsidR="00CC3296">
        <w:rPr>
          <w:rFonts w:ascii="Arial" w:hAnsi="Arial"/>
          <w:sz w:val="20"/>
        </w:rPr>
        <w:t>0</w:t>
      </w:r>
      <w:r w:rsidR="00722F43" w:rsidRPr="00542214">
        <w:rPr>
          <w:rFonts w:ascii="Arial" w:hAnsi="Arial"/>
          <w:sz w:val="20"/>
        </w:rPr>
        <w:t>1</w:t>
      </w:r>
      <w:r w:rsidRPr="00923260">
        <w:rPr>
          <w:rFonts w:ascii="Arial" w:hAnsi="Arial"/>
          <w:sz w:val="20"/>
        </w:rPr>
        <w:t>% - стойностите, които са с изтекъл срок между 61 и 90 дни</w:t>
      </w:r>
      <w:r w:rsidR="005C3AAD" w:rsidRPr="00386B72">
        <w:rPr>
          <w:rFonts w:ascii="Arial" w:hAnsi="Arial"/>
          <w:sz w:val="20"/>
        </w:rPr>
        <w:t xml:space="preserve">, </w:t>
      </w:r>
      <w:r w:rsidR="0044629A" w:rsidRPr="00386B72">
        <w:rPr>
          <w:rFonts w:ascii="Arial" w:hAnsi="Arial"/>
          <w:sz w:val="20"/>
        </w:rPr>
        <w:t>с 5.</w:t>
      </w:r>
      <w:r w:rsidR="00A00C9D">
        <w:rPr>
          <w:rFonts w:ascii="Arial" w:hAnsi="Arial"/>
          <w:sz w:val="20"/>
        </w:rPr>
        <w:t>59</w:t>
      </w:r>
      <w:r w:rsidR="0044629A" w:rsidRPr="00386B72">
        <w:rPr>
          <w:rFonts w:ascii="Arial" w:hAnsi="Arial"/>
          <w:sz w:val="20"/>
        </w:rPr>
        <w:t xml:space="preserve">% - стойностите, които са с изтекъл срок между </w:t>
      </w:r>
      <w:r w:rsidR="00201129" w:rsidRPr="00386B72">
        <w:rPr>
          <w:rFonts w:ascii="Arial" w:hAnsi="Arial"/>
          <w:sz w:val="20"/>
        </w:rPr>
        <w:t>91 и 180 дни и</w:t>
      </w:r>
      <w:r w:rsidRPr="00923260">
        <w:rPr>
          <w:rFonts w:ascii="Arial" w:hAnsi="Arial"/>
          <w:sz w:val="20"/>
        </w:rPr>
        <w:t xml:space="preserve"> с </w:t>
      </w:r>
      <w:r w:rsidR="00754E09">
        <w:rPr>
          <w:rFonts w:ascii="Arial" w:hAnsi="Arial"/>
          <w:sz w:val="20"/>
        </w:rPr>
        <w:t>9</w:t>
      </w:r>
      <w:r w:rsidRPr="00923260">
        <w:rPr>
          <w:rFonts w:ascii="Arial" w:hAnsi="Arial"/>
          <w:sz w:val="20"/>
        </w:rPr>
        <w:t>.</w:t>
      </w:r>
      <w:r w:rsidR="00754E09">
        <w:rPr>
          <w:rFonts w:ascii="Arial" w:hAnsi="Arial"/>
          <w:sz w:val="20"/>
        </w:rPr>
        <w:t>1</w:t>
      </w:r>
      <w:r w:rsidR="00201129" w:rsidRPr="00386B72">
        <w:rPr>
          <w:rFonts w:ascii="Arial" w:hAnsi="Arial"/>
          <w:sz w:val="20"/>
        </w:rPr>
        <w:t>2</w:t>
      </w:r>
      <w:r w:rsidRPr="00923260">
        <w:rPr>
          <w:rFonts w:ascii="Arial" w:hAnsi="Arial"/>
          <w:sz w:val="20"/>
        </w:rPr>
        <w:t xml:space="preserve">% - стойностите, които са с изтекъл срок над </w:t>
      </w:r>
      <w:r w:rsidR="00201129" w:rsidRPr="00386B72">
        <w:rPr>
          <w:rFonts w:ascii="Arial" w:hAnsi="Arial"/>
          <w:sz w:val="20"/>
        </w:rPr>
        <w:t>180</w:t>
      </w:r>
      <w:r w:rsidRPr="00923260">
        <w:rPr>
          <w:rFonts w:ascii="Arial" w:hAnsi="Arial"/>
          <w:sz w:val="20"/>
        </w:rPr>
        <w:t xml:space="preserve"> дни.</w:t>
      </w:r>
      <w:r w:rsidR="00295F27">
        <w:rPr>
          <w:rFonts w:ascii="Arial" w:hAnsi="Arial"/>
          <w:sz w:val="20"/>
        </w:rPr>
        <w:t xml:space="preserve"> </w:t>
      </w:r>
      <w:r w:rsidR="00DB6A62">
        <w:rPr>
          <w:rFonts w:ascii="Arial" w:hAnsi="Arial"/>
          <w:sz w:val="20"/>
        </w:rPr>
        <w:t>Над 360 дни се обезценяват на 100%</w:t>
      </w:r>
      <w:r w:rsidR="006912B5">
        <w:rPr>
          <w:rFonts w:ascii="Arial" w:hAnsi="Arial"/>
          <w:sz w:val="20"/>
        </w:rPr>
        <w:t>.</w:t>
      </w:r>
    </w:p>
    <w:p w14:paraId="22B54F14" w14:textId="77777777" w:rsidR="001C57C7" w:rsidRPr="00936DB6" w:rsidRDefault="00AC6E30" w:rsidP="00055132">
      <w:pPr>
        <w:pStyle w:val="30"/>
        <w:numPr>
          <w:ilvl w:val="2"/>
          <w:numId w:val="2"/>
        </w:numPr>
        <w:ind w:hanging="578"/>
        <w:jc w:val="both"/>
        <w:rPr>
          <w:rFonts w:cs="Arial"/>
          <w:bCs w:val="0"/>
          <w:color w:val="auto"/>
          <w:kern w:val="0"/>
          <w:sz w:val="20"/>
          <w:szCs w:val="20"/>
          <w:lang w:eastAsia="en-GB"/>
        </w:rPr>
      </w:pPr>
      <w:r w:rsidRPr="00936DB6">
        <w:rPr>
          <w:rFonts w:cs="Arial"/>
          <w:bCs w:val="0"/>
          <w:color w:val="auto"/>
          <w:kern w:val="0"/>
          <w:sz w:val="20"/>
          <w:szCs w:val="20"/>
          <w:lang w:eastAsia="en-GB"/>
        </w:rPr>
        <w:t>Класификация и оценяване на финансовите пасиви</w:t>
      </w:r>
    </w:p>
    <w:p w14:paraId="20A78297" w14:textId="77777777" w:rsidR="001C57C7" w:rsidRPr="00936DB6" w:rsidRDefault="001C57C7" w:rsidP="00124115">
      <w:pPr>
        <w:autoSpaceDE w:val="0"/>
        <w:autoSpaceDN w:val="0"/>
        <w:adjustRightInd w:val="0"/>
        <w:spacing w:before="120" w:after="120"/>
        <w:jc w:val="both"/>
        <w:rPr>
          <w:rFonts w:ascii="Arial" w:hAnsi="Arial"/>
          <w:sz w:val="20"/>
        </w:rPr>
      </w:pPr>
      <w:r w:rsidRPr="00936DB6">
        <w:rPr>
          <w:rFonts w:ascii="Arial" w:hAnsi="Arial"/>
          <w:sz w:val="20"/>
        </w:rPr>
        <w:t>Финансовите пасиви на Дружеството включват</w:t>
      </w:r>
      <w:r w:rsidR="00124115" w:rsidRPr="00936DB6">
        <w:rPr>
          <w:rFonts w:ascii="Arial" w:hAnsi="Arial"/>
          <w:sz w:val="20"/>
        </w:rPr>
        <w:t xml:space="preserve"> </w:t>
      </w:r>
      <w:r w:rsidRPr="00936DB6">
        <w:rPr>
          <w:rFonts w:ascii="Arial" w:hAnsi="Arial"/>
          <w:sz w:val="20"/>
        </w:rPr>
        <w:t xml:space="preserve">банкови заеми, търговски и други задължения и задължения по финансов лизинг. </w:t>
      </w:r>
    </w:p>
    <w:p w14:paraId="5549A9E7" w14:textId="77777777" w:rsidR="00E24761" w:rsidRPr="00936DB6" w:rsidRDefault="00E24761" w:rsidP="00E24761">
      <w:pPr>
        <w:autoSpaceDE w:val="0"/>
        <w:autoSpaceDN w:val="0"/>
        <w:adjustRightInd w:val="0"/>
        <w:spacing w:before="120" w:after="120"/>
        <w:jc w:val="both"/>
        <w:rPr>
          <w:rFonts w:ascii="Arial" w:hAnsi="Arial"/>
          <w:sz w:val="20"/>
          <w:lang w:eastAsia="en-GB"/>
        </w:rPr>
      </w:pPr>
      <w:r w:rsidRPr="00936DB6">
        <w:rPr>
          <w:rFonts w:ascii="Arial" w:hAnsi="Arial"/>
          <w:sz w:val="20"/>
          <w:lang w:eastAsia="en-GB"/>
        </w:rP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14:paraId="0607F4F6" w14:textId="77777777" w:rsidR="001C57C7" w:rsidRPr="00936DB6" w:rsidRDefault="00E24761" w:rsidP="00E24761">
      <w:pPr>
        <w:autoSpaceDE w:val="0"/>
        <w:autoSpaceDN w:val="0"/>
        <w:adjustRightInd w:val="0"/>
        <w:spacing w:before="120" w:after="120"/>
        <w:jc w:val="both"/>
        <w:rPr>
          <w:rFonts w:ascii="Arial" w:hAnsi="Arial"/>
          <w:sz w:val="20"/>
        </w:rPr>
      </w:pPr>
      <w:r w:rsidRPr="00936DB6">
        <w:rPr>
          <w:rFonts w:ascii="Arial" w:hAnsi="Arial"/>
          <w:sz w:val="20"/>
          <w:lang w:eastAsia="en-GB"/>
        </w:rPr>
        <w:lastRenderedPageBreak/>
        <w:t xml:space="preserve">Финансовите пасиви се оценяват последващо по амортизирана стойност, използвайки метода на ефективната лихва, с изключение на </w:t>
      </w:r>
      <w:proofErr w:type="spellStart"/>
      <w:r w:rsidRPr="00936DB6">
        <w:rPr>
          <w:rFonts w:ascii="Arial" w:hAnsi="Arial"/>
          <w:sz w:val="20"/>
          <w:lang w:eastAsia="en-GB"/>
        </w:rPr>
        <w:t>деривативи</w:t>
      </w:r>
      <w:proofErr w:type="spellEnd"/>
      <w:r w:rsidRPr="00936DB6">
        <w:rPr>
          <w:rFonts w:ascii="Arial" w:hAnsi="Arial"/>
          <w:sz w:val="20"/>
          <w:lang w:eastAsia="en-GB"/>
        </w:rPr>
        <w:t xml:space="preserve"> и финансови пасиви, които са определени за оценяване по справедлива стойност през печалбата или загубата</w:t>
      </w:r>
      <w:r w:rsidR="001C57C7" w:rsidRPr="00936DB6">
        <w:rPr>
          <w:rFonts w:ascii="Arial" w:hAnsi="Arial"/>
          <w:sz w:val="20"/>
        </w:rPr>
        <w:t>.</w:t>
      </w:r>
    </w:p>
    <w:p w14:paraId="7A4D465F" w14:textId="77777777" w:rsidR="001C57C7" w:rsidRPr="00936DB6" w:rsidRDefault="00E24761" w:rsidP="00124115">
      <w:pPr>
        <w:autoSpaceDE w:val="0"/>
        <w:autoSpaceDN w:val="0"/>
        <w:adjustRightInd w:val="0"/>
        <w:spacing w:before="120" w:after="120"/>
        <w:jc w:val="both"/>
        <w:rPr>
          <w:rFonts w:ascii="Arial" w:hAnsi="Arial"/>
          <w:sz w:val="20"/>
        </w:rPr>
      </w:pPr>
      <w:r w:rsidRPr="00936DB6">
        <w:rPr>
          <w:rFonts w:ascii="Arial" w:hAnsi="Arial"/>
          <w:sz w:val="20"/>
          <w:lang w:eastAsia="en-GB"/>
        </w:rPr>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14:paraId="0191B5E2"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Материални запаси</w:t>
      </w:r>
    </w:p>
    <w:p w14:paraId="4DFB4CE2"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Материалните запаси включват </w:t>
      </w:r>
      <w:r w:rsidR="00BE7CFF" w:rsidRPr="00936DB6">
        <w:rPr>
          <w:rFonts w:ascii="Arial" w:hAnsi="Arial"/>
          <w:sz w:val="20"/>
        </w:rPr>
        <w:t>готова продукция,</w:t>
      </w:r>
      <w:r w:rsidR="005E0596" w:rsidRPr="00936DB6">
        <w:rPr>
          <w:rFonts w:ascii="Arial" w:hAnsi="Arial"/>
          <w:sz w:val="20"/>
        </w:rPr>
        <w:t xml:space="preserve"> </w:t>
      </w:r>
      <w:r w:rsidRPr="00936DB6">
        <w:rPr>
          <w:rFonts w:ascii="Arial" w:hAnsi="Arial"/>
          <w:sz w:val="20"/>
        </w:rPr>
        <w:t>материали, незавършено производство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w:t>
      </w:r>
      <w:r w:rsidR="000D3E93" w:rsidRPr="00936DB6">
        <w:rPr>
          <w:rFonts w:ascii="Arial" w:hAnsi="Arial"/>
          <w:sz w:val="20"/>
        </w:rPr>
        <w:t xml:space="preserve">. </w:t>
      </w:r>
      <w:r w:rsidRPr="00936DB6">
        <w:rPr>
          <w:rFonts w:ascii="Arial" w:hAnsi="Arial"/>
          <w:sz w:val="20"/>
        </w:rPr>
        <w:t xml:space="preserve">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14:paraId="3CC15345" w14:textId="77777777" w:rsidR="00C04623"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разходите за материали за периода, в който възниква </w:t>
      </w:r>
      <w:r w:rsidR="00277037" w:rsidRPr="00936DB6">
        <w:rPr>
          <w:rFonts w:ascii="Arial" w:hAnsi="Arial"/>
          <w:sz w:val="20"/>
        </w:rPr>
        <w:t>възстановяването.</w:t>
      </w:r>
    </w:p>
    <w:p w14:paraId="5FA442D9" w14:textId="77777777" w:rsidR="00B674D9"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Дружеството определя разходите за материални запаси, като използва метода на конкретната идентификация на стойността на материалните запаси. </w:t>
      </w:r>
    </w:p>
    <w:p w14:paraId="3BA5754B" w14:textId="77777777" w:rsidR="00B674D9" w:rsidRPr="00936DB6" w:rsidRDefault="00B674D9" w:rsidP="006A38E0">
      <w:pPr>
        <w:spacing w:before="120" w:after="120"/>
        <w:jc w:val="both"/>
        <w:rPr>
          <w:rFonts w:ascii="Arial" w:hAnsi="Arial"/>
          <w:sz w:val="20"/>
        </w:rPr>
      </w:pPr>
      <w:r w:rsidRPr="00936DB6">
        <w:rPr>
          <w:rFonts w:ascii="Arial" w:hAnsi="Arial"/>
          <w:sz w:val="20"/>
        </w:rPr>
        <w:t>При продажба на материалните запаси тяхната балансова стойност се признава като разход в периода, в който е признат съответният приход.</w:t>
      </w:r>
    </w:p>
    <w:p w14:paraId="55919EC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Данъци върху дохода</w:t>
      </w:r>
    </w:p>
    <w:p w14:paraId="4E842A27"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Разходите за данъци, признати в печалбата </w:t>
      </w:r>
      <w:r w:rsidR="004523BD" w:rsidRPr="00936DB6">
        <w:rPr>
          <w:rFonts w:ascii="Arial" w:hAnsi="Arial"/>
          <w:sz w:val="20"/>
        </w:rPr>
        <w:t>или загубата, включват сумата на</w:t>
      </w:r>
      <w:r w:rsidRPr="00936DB6">
        <w:rPr>
          <w:rFonts w:ascii="Arial" w:hAnsi="Arial"/>
          <w:sz w:val="20"/>
        </w:rPr>
        <w:t xml:space="preserve"> отсрочени</w:t>
      </w:r>
      <w:r w:rsidR="004523BD" w:rsidRPr="00936DB6">
        <w:rPr>
          <w:rFonts w:ascii="Arial" w:hAnsi="Arial"/>
          <w:sz w:val="20"/>
        </w:rPr>
        <w:t xml:space="preserve">те </w:t>
      </w:r>
      <w:r w:rsidRPr="00936DB6">
        <w:rPr>
          <w:rFonts w:ascii="Arial" w:hAnsi="Arial"/>
          <w:sz w:val="20"/>
        </w:rPr>
        <w:t xml:space="preserve"> и текущи данъци, които не са признати в другия всеобхватен доход или директно</w:t>
      </w:r>
      <w:r w:rsidR="00701114" w:rsidRPr="00936DB6">
        <w:rPr>
          <w:rFonts w:ascii="Arial" w:hAnsi="Arial"/>
          <w:sz w:val="20"/>
        </w:rPr>
        <w:t xml:space="preserve"> </w:t>
      </w:r>
      <w:r w:rsidRPr="00936DB6">
        <w:rPr>
          <w:rFonts w:ascii="Arial" w:hAnsi="Arial"/>
          <w:sz w:val="20"/>
        </w:rPr>
        <w:t>в собствения капитал.</w:t>
      </w:r>
    </w:p>
    <w:p w14:paraId="3F52046B" w14:textId="77777777" w:rsidR="00B674D9" w:rsidRPr="00936DB6" w:rsidRDefault="00B674D9" w:rsidP="006A38E0">
      <w:pPr>
        <w:spacing w:before="120" w:after="120"/>
        <w:jc w:val="both"/>
        <w:rPr>
          <w:rFonts w:ascii="Arial" w:hAnsi="Arial"/>
          <w:sz w:val="20"/>
        </w:rPr>
      </w:pPr>
      <w:r w:rsidRPr="00936DB6">
        <w:rPr>
          <w:rFonts w:ascii="Arial" w:hAnsi="Arial"/>
          <w:sz w:val="20"/>
        </w:rPr>
        <w:t>Текущите данъчни активи и/или пасиви представляват тези задължения към или вземания от данъчните институции, от</w:t>
      </w:r>
      <w:r w:rsidR="004523BD" w:rsidRPr="00936DB6">
        <w:rPr>
          <w:rFonts w:ascii="Arial" w:hAnsi="Arial"/>
          <w:sz w:val="20"/>
        </w:rPr>
        <w:t>насящи се за текущи или предходни</w:t>
      </w:r>
      <w:r w:rsidRPr="00936DB6">
        <w:rPr>
          <w:rFonts w:ascii="Arial" w:hAnsi="Arial"/>
          <w:sz w:val="20"/>
        </w:rPr>
        <w:t xml:space="preserve"> отчетни периоди, които </w:t>
      </w:r>
      <w:r w:rsidR="004523BD" w:rsidRPr="00936DB6">
        <w:rPr>
          <w:rFonts w:ascii="Arial" w:hAnsi="Arial"/>
          <w:sz w:val="20"/>
        </w:rPr>
        <w:t xml:space="preserve">не са </w:t>
      </w:r>
      <w:r w:rsidRPr="00936DB6">
        <w:rPr>
          <w:rFonts w:ascii="Arial" w:hAnsi="Arial"/>
          <w:sz w:val="20"/>
        </w:rPr>
        <w:t>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14:paraId="48804613" w14:textId="77777777" w:rsidR="004523BD" w:rsidRPr="00936DB6" w:rsidRDefault="00B674D9" w:rsidP="006A38E0">
      <w:pPr>
        <w:spacing w:before="120" w:after="120"/>
        <w:jc w:val="both"/>
        <w:rPr>
          <w:rFonts w:ascii="Arial" w:hAnsi="Arial"/>
          <w:sz w:val="20"/>
        </w:rPr>
      </w:pPr>
      <w:r w:rsidRPr="00936DB6">
        <w:rPr>
          <w:rFonts w:ascii="Arial" w:hAnsi="Arial"/>
          <w:sz w:val="20"/>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14:paraId="7C0D327F" w14:textId="77777777" w:rsidR="004523BD" w:rsidRPr="00936DB6" w:rsidRDefault="004523BD" w:rsidP="006A38E0">
      <w:pPr>
        <w:spacing w:before="120" w:after="120"/>
        <w:jc w:val="both"/>
        <w:rPr>
          <w:rFonts w:ascii="Arial" w:hAnsi="Arial"/>
          <w:sz w:val="20"/>
        </w:rPr>
      </w:pPr>
      <w:r w:rsidRPr="00936DB6">
        <w:rPr>
          <w:rFonts w:ascii="Arial" w:hAnsi="Arial"/>
          <w:sz w:val="20"/>
        </w:rPr>
        <w:t xml:space="preserve">Отсрочените данъчни активи и пасиви не се </w:t>
      </w:r>
      <w:proofErr w:type="spellStart"/>
      <w:r w:rsidRPr="00936DB6">
        <w:rPr>
          <w:rFonts w:ascii="Arial" w:hAnsi="Arial"/>
          <w:sz w:val="20"/>
        </w:rPr>
        <w:t>дисконтират</w:t>
      </w:r>
      <w:proofErr w:type="spellEnd"/>
      <w:r w:rsidRPr="00936DB6">
        <w:rPr>
          <w:rFonts w:ascii="Arial" w:hAnsi="Arial"/>
          <w:sz w:val="20"/>
        </w:rPr>
        <w:t>.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14:paraId="21572C0C" w14:textId="77777777" w:rsidR="00B674D9" w:rsidRPr="00936DB6" w:rsidRDefault="00B674D9" w:rsidP="006A38E0">
      <w:pPr>
        <w:spacing w:before="120" w:after="120"/>
        <w:jc w:val="both"/>
        <w:rPr>
          <w:rFonts w:ascii="Arial" w:hAnsi="Arial"/>
          <w:sz w:val="20"/>
        </w:rPr>
      </w:pPr>
      <w:r w:rsidRPr="00936DB6">
        <w:rPr>
          <w:rFonts w:ascii="Arial" w:hAnsi="Arial"/>
          <w:sz w:val="20"/>
        </w:rPr>
        <w:t>Отсрочени</w:t>
      </w:r>
      <w:r w:rsidR="004523BD" w:rsidRPr="00936DB6">
        <w:rPr>
          <w:rFonts w:ascii="Arial" w:hAnsi="Arial"/>
          <w:sz w:val="20"/>
        </w:rPr>
        <w:t>те</w:t>
      </w:r>
      <w:r w:rsidRPr="00936DB6">
        <w:rPr>
          <w:rFonts w:ascii="Arial" w:hAnsi="Arial"/>
          <w:sz w:val="20"/>
        </w:rPr>
        <w:t xml:space="preserve"> данъчни пасиви</w:t>
      </w:r>
      <w:r w:rsidR="00C57759" w:rsidRPr="00936DB6">
        <w:rPr>
          <w:rFonts w:ascii="Arial" w:hAnsi="Arial"/>
          <w:sz w:val="20"/>
        </w:rPr>
        <w:t xml:space="preserve"> </w:t>
      </w:r>
      <w:r w:rsidRPr="00936DB6">
        <w:rPr>
          <w:rFonts w:ascii="Arial" w:hAnsi="Arial"/>
          <w:sz w:val="20"/>
        </w:rPr>
        <w:t>се признават в пълен размер</w:t>
      </w:r>
      <w:r w:rsidR="00277037" w:rsidRPr="00936DB6">
        <w:rPr>
          <w:rFonts w:ascii="Arial" w:hAnsi="Arial"/>
          <w:sz w:val="20"/>
        </w:rPr>
        <w:t>.</w:t>
      </w:r>
    </w:p>
    <w:p w14:paraId="28419038" w14:textId="396FF720" w:rsidR="004523BD" w:rsidRPr="00936DB6" w:rsidRDefault="004523BD" w:rsidP="006A38E0">
      <w:pPr>
        <w:spacing w:before="120" w:after="120"/>
        <w:jc w:val="both"/>
        <w:rPr>
          <w:rFonts w:ascii="Arial" w:hAnsi="Arial"/>
          <w:sz w:val="20"/>
        </w:rPr>
      </w:pPr>
      <w:r w:rsidRPr="00936DB6">
        <w:rPr>
          <w:rFonts w:ascii="Arial" w:hAnsi="Arial"/>
          <w:sz w:val="20"/>
        </w:rPr>
        <w:t xml:space="preserve">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w:t>
      </w:r>
      <w:r w:rsidRPr="005A4017">
        <w:rPr>
          <w:rFonts w:ascii="Arial" w:hAnsi="Arial"/>
          <w:sz w:val="20"/>
        </w:rPr>
        <w:t>възникване на бъдещи облагаеми доходи, чрез които да се усвоят отсрочени данъчни активи, вижте пояснение</w:t>
      </w:r>
      <w:r w:rsidR="007D7726" w:rsidRPr="005A4017">
        <w:rPr>
          <w:rFonts w:ascii="Arial" w:hAnsi="Arial"/>
          <w:sz w:val="20"/>
        </w:rPr>
        <w:t xml:space="preserve"> </w:t>
      </w:r>
      <w:r w:rsidR="00AD516C">
        <w:fldChar w:fldCharType="begin"/>
      </w:r>
      <w:r w:rsidR="00AD516C">
        <w:instrText xml:space="preserve"> REF _Ref509913385 \r \h  \* MERGEFORMAT </w:instrText>
      </w:r>
      <w:r w:rsidR="00AD516C">
        <w:fldChar w:fldCharType="separate"/>
      </w:r>
      <w:r w:rsidR="00340021" w:rsidRPr="00340021">
        <w:rPr>
          <w:rFonts w:ascii="Arial" w:hAnsi="Arial"/>
          <w:sz w:val="20"/>
        </w:rPr>
        <w:t>4.18.1</w:t>
      </w:r>
      <w:r w:rsidR="00AD516C">
        <w:fldChar w:fldCharType="end"/>
      </w:r>
      <w:r w:rsidRPr="005A4017">
        <w:rPr>
          <w:rFonts w:ascii="Arial" w:hAnsi="Arial"/>
          <w:sz w:val="20"/>
        </w:rPr>
        <w:t>.</w:t>
      </w:r>
    </w:p>
    <w:p w14:paraId="76466F3C"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Отсрочени данъчни активи и пасиви се компенсират, само когато </w:t>
      </w:r>
      <w:r w:rsidR="003E0AD8" w:rsidRPr="00936DB6">
        <w:rPr>
          <w:rFonts w:ascii="Arial" w:hAnsi="Arial"/>
          <w:sz w:val="20"/>
        </w:rPr>
        <w:t>Дружеството</w:t>
      </w:r>
      <w:r w:rsidRPr="00936DB6">
        <w:rPr>
          <w:rFonts w:ascii="Arial" w:hAnsi="Arial"/>
          <w:sz w:val="20"/>
        </w:rPr>
        <w:t xml:space="preserve"> има право и намерение да компенсира текущите данъчни активи или пасиви от същата данъчна институция.</w:t>
      </w:r>
    </w:p>
    <w:p w14:paraId="07264829"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Промяната в отсрочените данъчни активи или пасиви се признава като компонент от </w:t>
      </w:r>
      <w:r w:rsidR="00277037" w:rsidRPr="00936DB6">
        <w:rPr>
          <w:rFonts w:ascii="Arial" w:hAnsi="Arial"/>
          <w:sz w:val="20"/>
        </w:rPr>
        <w:t>данъчния приход</w:t>
      </w:r>
      <w:r w:rsidRPr="00936DB6">
        <w:rPr>
          <w:rFonts w:ascii="Arial" w:hAnsi="Arial"/>
          <w:sz w:val="20"/>
        </w:rPr>
        <w:t xml:space="preserve"> или разход в печалбата или загубата, освен ако те не са свързвани с позиции, признати в </w:t>
      </w:r>
      <w:r w:rsidRPr="00936DB6">
        <w:rPr>
          <w:rFonts w:ascii="Arial" w:hAnsi="Arial"/>
          <w:sz w:val="20"/>
        </w:rPr>
        <w:lastRenderedPageBreak/>
        <w:t>другия всеобхватен</w:t>
      </w:r>
      <w:r w:rsidR="00C57759" w:rsidRPr="00936DB6">
        <w:rPr>
          <w:rFonts w:ascii="Arial" w:hAnsi="Arial"/>
          <w:sz w:val="20"/>
        </w:rPr>
        <w:t xml:space="preserve"> </w:t>
      </w:r>
      <w:r w:rsidRPr="00936DB6">
        <w:rPr>
          <w:rFonts w:ascii="Arial" w:hAnsi="Arial"/>
          <w:sz w:val="20"/>
        </w:rPr>
        <w:t xml:space="preserve">доход </w:t>
      </w:r>
      <w:r w:rsidR="004523BD" w:rsidRPr="00936DB6">
        <w:rPr>
          <w:rFonts w:ascii="Arial" w:hAnsi="Arial"/>
          <w:sz w:val="20"/>
        </w:rPr>
        <w:t>(напр.</w:t>
      </w:r>
      <w:r w:rsidRPr="00936DB6">
        <w:rPr>
          <w:rFonts w:ascii="Arial" w:hAnsi="Arial"/>
          <w:sz w:val="20"/>
        </w:rPr>
        <w:t xml:space="preserve"> преоценка на земя) или директно в собствения капитал, при </w:t>
      </w:r>
      <w:r w:rsidR="00277037" w:rsidRPr="00936DB6">
        <w:rPr>
          <w:rFonts w:ascii="Arial" w:hAnsi="Arial"/>
          <w:sz w:val="20"/>
        </w:rPr>
        <w:t>което съответният</w:t>
      </w:r>
      <w:r w:rsidRPr="00936DB6">
        <w:rPr>
          <w:rFonts w:ascii="Arial" w:hAnsi="Arial"/>
          <w:sz w:val="20"/>
        </w:rPr>
        <w:t xml:space="preserve"> отсрочен данък се </w:t>
      </w:r>
      <w:r w:rsidR="00277037" w:rsidRPr="00936DB6">
        <w:rPr>
          <w:rFonts w:ascii="Arial" w:hAnsi="Arial"/>
          <w:sz w:val="20"/>
        </w:rPr>
        <w:t>признава в</w:t>
      </w:r>
      <w:r w:rsidRPr="00936DB6">
        <w:rPr>
          <w:rFonts w:ascii="Arial" w:hAnsi="Arial"/>
          <w:sz w:val="20"/>
        </w:rPr>
        <w:t xml:space="preserve"> другия всеобхватен</w:t>
      </w:r>
      <w:r w:rsidR="00C57759" w:rsidRPr="00936DB6">
        <w:rPr>
          <w:rFonts w:ascii="Arial" w:hAnsi="Arial"/>
          <w:sz w:val="20"/>
        </w:rPr>
        <w:t xml:space="preserve"> </w:t>
      </w:r>
      <w:r w:rsidRPr="00936DB6">
        <w:rPr>
          <w:rFonts w:ascii="Arial" w:hAnsi="Arial"/>
          <w:sz w:val="20"/>
        </w:rPr>
        <w:t>доход или в собствения капитал.</w:t>
      </w:r>
    </w:p>
    <w:p w14:paraId="62AB0E0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Пари и парични еквиваленти</w:t>
      </w:r>
    </w:p>
    <w:p w14:paraId="574536A5" w14:textId="77777777" w:rsidR="00B674D9" w:rsidRPr="00936DB6" w:rsidRDefault="00B674D9" w:rsidP="006A38E0">
      <w:pPr>
        <w:spacing w:before="120" w:after="120"/>
        <w:jc w:val="both"/>
        <w:rPr>
          <w:rFonts w:ascii="Arial" w:hAnsi="Arial"/>
          <w:sz w:val="20"/>
        </w:rPr>
      </w:pPr>
      <w:r w:rsidRPr="00936DB6">
        <w:rPr>
          <w:rFonts w:ascii="Arial" w:hAnsi="Arial"/>
          <w:sz w:val="20"/>
        </w:rPr>
        <w:t>Парите и паричните еквиваленти се състоят от наличните пари в брой</w:t>
      </w:r>
      <w:r w:rsidR="006D5F65" w:rsidRPr="00936DB6">
        <w:rPr>
          <w:rFonts w:ascii="Arial" w:hAnsi="Arial"/>
          <w:sz w:val="20"/>
        </w:rPr>
        <w:t xml:space="preserve"> и</w:t>
      </w:r>
      <w:r w:rsidRPr="00936DB6">
        <w:rPr>
          <w:rFonts w:ascii="Arial" w:hAnsi="Arial"/>
          <w:sz w:val="20"/>
        </w:rPr>
        <w:t xml:space="preserve"> парични средства по банкови сметки</w:t>
      </w:r>
      <w:r w:rsidR="00C5371A" w:rsidRPr="00936DB6">
        <w:rPr>
          <w:rFonts w:ascii="Arial" w:hAnsi="Arial"/>
          <w:sz w:val="20"/>
        </w:rPr>
        <w:t>.</w:t>
      </w:r>
    </w:p>
    <w:p w14:paraId="154E4291"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Собствен капитал</w:t>
      </w:r>
      <w:r w:rsidR="00C5371A" w:rsidRPr="00936DB6">
        <w:rPr>
          <w:rFonts w:ascii="Arial" w:hAnsi="Arial" w:cs="Arial"/>
          <w:color w:val="auto"/>
          <w:sz w:val="20"/>
          <w:szCs w:val="20"/>
        </w:rPr>
        <w:t xml:space="preserve"> и</w:t>
      </w:r>
      <w:r w:rsidRPr="00936DB6">
        <w:rPr>
          <w:rFonts w:ascii="Arial" w:hAnsi="Arial" w:cs="Arial"/>
          <w:color w:val="auto"/>
          <w:sz w:val="20"/>
          <w:szCs w:val="20"/>
        </w:rPr>
        <w:t xml:space="preserve"> резерви </w:t>
      </w:r>
    </w:p>
    <w:p w14:paraId="765C7A5B" w14:textId="77777777" w:rsidR="00DC3E77" w:rsidRPr="00936DB6" w:rsidRDefault="00DC3E77" w:rsidP="006A38E0">
      <w:pPr>
        <w:spacing w:before="120" w:after="120"/>
        <w:jc w:val="both"/>
        <w:rPr>
          <w:rFonts w:ascii="Arial" w:hAnsi="Arial"/>
          <w:sz w:val="20"/>
        </w:rPr>
      </w:pPr>
      <w:r w:rsidRPr="00936DB6">
        <w:rPr>
          <w:rFonts w:ascii="Arial" w:hAnsi="Arial"/>
          <w:sz w:val="20"/>
        </w:rPr>
        <w:t>Акционерният капитал на Дружеството отразява номиналната стойност на емитираните акции.</w:t>
      </w:r>
    </w:p>
    <w:p w14:paraId="54CEF26A" w14:textId="77777777" w:rsidR="002414FD" w:rsidRPr="00936DB6" w:rsidRDefault="002414FD" w:rsidP="006A38E0">
      <w:pPr>
        <w:spacing w:before="120" w:after="120"/>
        <w:jc w:val="both"/>
        <w:rPr>
          <w:rFonts w:ascii="Arial" w:hAnsi="Arial"/>
          <w:sz w:val="20"/>
        </w:rPr>
      </w:pPr>
      <w:r w:rsidRPr="00936DB6">
        <w:rPr>
          <w:rFonts w:ascii="Arial" w:hAnsi="Arial"/>
          <w:sz w:val="20"/>
        </w:rPr>
        <w:t>Премийният резерв включва премии, получени при първоначалното емитиране на собствен капитал (акции). Всички разходи по сделки, свързани с емитиране на акции, са приспаднати от внесения капитал, нетно от данъчни облекчения.</w:t>
      </w:r>
    </w:p>
    <w:p w14:paraId="2236A201" w14:textId="1BF013E5" w:rsidR="006C2422" w:rsidRPr="00936DB6" w:rsidRDefault="002414FD" w:rsidP="006A38E0">
      <w:pPr>
        <w:spacing w:before="120" w:after="120"/>
        <w:jc w:val="both"/>
        <w:rPr>
          <w:rFonts w:ascii="Arial" w:hAnsi="Arial"/>
          <w:sz w:val="20"/>
        </w:rPr>
      </w:pPr>
      <w:r w:rsidRPr="00936DB6">
        <w:rPr>
          <w:rFonts w:ascii="Arial" w:hAnsi="Arial"/>
          <w:sz w:val="20"/>
        </w:rPr>
        <w:t>Другите р</w:t>
      </w:r>
      <w:r w:rsidR="00733347" w:rsidRPr="00936DB6">
        <w:rPr>
          <w:rFonts w:ascii="Arial" w:hAnsi="Arial"/>
          <w:sz w:val="20"/>
        </w:rPr>
        <w:t xml:space="preserve">езерви включват </w:t>
      </w:r>
      <w:r w:rsidR="00960614" w:rsidRPr="00936DB6">
        <w:rPr>
          <w:rFonts w:ascii="Arial" w:hAnsi="Arial"/>
          <w:sz w:val="20"/>
        </w:rPr>
        <w:t>общи резерви</w:t>
      </w:r>
      <w:r w:rsidRPr="00936DB6">
        <w:rPr>
          <w:rFonts w:ascii="Arial" w:hAnsi="Arial"/>
          <w:sz w:val="20"/>
        </w:rPr>
        <w:t xml:space="preserve"> допълнителни резерви, формирани по реда на действащото търговско и данъчно законодателство</w:t>
      </w:r>
      <w:r w:rsidR="00B11BBA" w:rsidRPr="00936DB6">
        <w:rPr>
          <w:rFonts w:ascii="Arial" w:hAnsi="Arial"/>
          <w:sz w:val="20"/>
        </w:rPr>
        <w:t xml:space="preserve"> резерв от преоценки по планове с дефинирани доходи</w:t>
      </w:r>
      <w:r w:rsidR="00B11BBA" w:rsidRPr="005A4017">
        <w:rPr>
          <w:rFonts w:ascii="Arial" w:hAnsi="Arial"/>
          <w:sz w:val="20"/>
        </w:rPr>
        <w:t>. (вж. пояснение</w:t>
      </w:r>
      <w:r w:rsidR="00045C57" w:rsidRPr="005A4017">
        <w:rPr>
          <w:rFonts w:ascii="Arial" w:hAnsi="Arial"/>
          <w:sz w:val="20"/>
        </w:rPr>
        <w:t xml:space="preserve"> </w:t>
      </w:r>
      <w:r w:rsidR="00AD516C">
        <w:fldChar w:fldCharType="begin"/>
      </w:r>
      <w:r w:rsidR="00AD516C">
        <w:instrText xml:space="preserve"> REF _Ref34987791 \r \h  \* MERGEFORMAT </w:instrText>
      </w:r>
      <w:r w:rsidR="00AD516C">
        <w:fldChar w:fldCharType="separate"/>
      </w:r>
      <w:r w:rsidR="00340021" w:rsidRPr="00340021">
        <w:rPr>
          <w:rFonts w:ascii="Arial" w:hAnsi="Arial"/>
          <w:sz w:val="20"/>
        </w:rPr>
        <w:t>4.19.5</w:t>
      </w:r>
      <w:r w:rsidR="00AD516C">
        <w:fldChar w:fldCharType="end"/>
      </w:r>
      <w:r w:rsidR="00B11BBA" w:rsidRPr="005A4017">
        <w:rPr>
          <w:rFonts w:ascii="Arial" w:hAnsi="Arial"/>
          <w:sz w:val="20"/>
        </w:rPr>
        <w:t>)</w:t>
      </w:r>
    </w:p>
    <w:p w14:paraId="24F1BD82" w14:textId="77777777" w:rsidR="00DC3E77" w:rsidRPr="00936DB6" w:rsidRDefault="00F83E5B" w:rsidP="006A38E0">
      <w:pPr>
        <w:autoSpaceDE w:val="0"/>
        <w:autoSpaceDN w:val="0"/>
        <w:adjustRightInd w:val="0"/>
        <w:spacing w:before="120" w:after="120"/>
        <w:jc w:val="both"/>
        <w:rPr>
          <w:rFonts w:ascii="Arial" w:hAnsi="Arial"/>
          <w:sz w:val="20"/>
        </w:rPr>
      </w:pPr>
      <w:bookmarkStart w:id="14" w:name="_Ref248332804"/>
      <w:r w:rsidRPr="00936DB6">
        <w:rPr>
          <w:rFonts w:ascii="Arial" w:hAnsi="Arial"/>
          <w:sz w:val="20"/>
        </w:rPr>
        <w:t>Н</w:t>
      </w:r>
      <w:r w:rsidR="00DC3E77" w:rsidRPr="00936DB6">
        <w:rPr>
          <w:rFonts w:ascii="Arial" w:hAnsi="Arial"/>
          <w:sz w:val="20"/>
        </w:rPr>
        <w:t xml:space="preserve">атрупаната загуба включва текущия финансов резултат и натрупаните печалби и непокрити загуби от минали години. </w:t>
      </w:r>
    </w:p>
    <w:p w14:paraId="68FFE018"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Всички транзакции със собствениците на </w:t>
      </w:r>
      <w:r w:rsidR="00960614" w:rsidRPr="00936DB6">
        <w:rPr>
          <w:rFonts w:ascii="Arial" w:hAnsi="Arial"/>
          <w:sz w:val="20"/>
        </w:rPr>
        <w:t>Дружеството</w:t>
      </w:r>
      <w:r w:rsidRPr="00936DB6">
        <w:rPr>
          <w:rFonts w:ascii="Arial" w:hAnsi="Arial"/>
          <w:sz w:val="20"/>
        </w:rPr>
        <w:t xml:space="preserve"> са представени отделно в </w:t>
      </w:r>
      <w:r w:rsidR="00F83E5B" w:rsidRPr="00936DB6">
        <w:rPr>
          <w:rFonts w:ascii="Arial" w:hAnsi="Arial"/>
          <w:sz w:val="20"/>
        </w:rPr>
        <w:t xml:space="preserve">отчета за </w:t>
      </w:r>
      <w:r w:rsidRPr="00936DB6">
        <w:rPr>
          <w:rFonts w:ascii="Arial" w:hAnsi="Arial"/>
          <w:sz w:val="20"/>
        </w:rPr>
        <w:t>собствения капитал.</w:t>
      </w:r>
    </w:p>
    <w:p w14:paraId="3B44D794"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5" w:name="_Ref250323643"/>
      <w:r w:rsidRPr="00936DB6">
        <w:rPr>
          <w:rFonts w:ascii="Arial" w:hAnsi="Arial" w:cs="Arial"/>
          <w:color w:val="auto"/>
          <w:sz w:val="20"/>
          <w:szCs w:val="20"/>
        </w:rPr>
        <w:t>Пенсионни и краткосрочни възнаграждения на служителите</w:t>
      </w:r>
      <w:bookmarkEnd w:id="14"/>
      <w:bookmarkEnd w:id="15"/>
    </w:p>
    <w:p w14:paraId="5B0F20F4" w14:textId="77777777" w:rsidR="00006A7A" w:rsidRPr="00936DB6" w:rsidRDefault="00733347" w:rsidP="006A38E0">
      <w:pPr>
        <w:spacing w:before="120" w:after="120"/>
        <w:jc w:val="both"/>
        <w:rPr>
          <w:rFonts w:ascii="Arial" w:hAnsi="Arial"/>
          <w:sz w:val="20"/>
        </w:rPr>
      </w:pPr>
      <w:r w:rsidRPr="00936DB6">
        <w:rPr>
          <w:rFonts w:ascii="Arial" w:hAnsi="Arial"/>
          <w:sz w:val="20"/>
        </w:rPr>
        <w:t>Дружеството</w:t>
      </w:r>
      <w:r w:rsidR="00006A7A" w:rsidRPr="00936DB6">
        <w:rPr>
          <w:rFonts w:ascii="Arial" w:hAnsi="Arial"/>
          <w:sz w:val="20"/>
        </w:rPr>
        <w:t xml:space="preserve"> отчита краткосрочни задължения по </w:t>
      </w:r>
      <w:proofErr w:type="spellStart"/>
      <w:r w:rsidR="00006A7A" w:rsidRPr="00936DB6">
        <w:rPr>
          <w:rFonts w:ascii="Arial" w:hAnsi="Arial"/>
          <w:sz w:val="20"/>
        </w:rPr>
        <w:t>компенсируеми</w:t>
      </w:r>
      <w:proofErr w:type="spellEnd"/>
      <w:r w:rsidR="00006A7A" w:rsidRPr="00936DB6">
        <w:rPr>
          <w:rFonts w:ascii="Arial" w:hAnsi="Arial"/>
          <w:sz w:val="20"/>
        </w:rPr>
        <w:t xml:space="preserve">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14:paraId="6E7028D3" w14:textId="77777777" w:rsidR="00DC3E77" w:rsidRPr="00936DB6" w:rsidRDefault="00DC3E77" w:rsidP="006A38E0">
      <w:pPr>
        <w:spacing w:before="120" w:after="120"/>
        <w:jc w:val="both"/>
        <w:rPr>
          <w:rFonts w:ascii="Arial" w:hAnsi="Arial"/>
          <w:sz w:val="20"/>
        </w:rPr>
      </w:pPr>
      <w:r w:rsidRPr="00936DB6">
        <w:rPr>
          <w:rFonts w:ascii="Arial" w:hAnsi="Arial"/>
          <w:sz w:val="20"/>
        </w:rPr>
        <w:t>Съгласно изискванията на Кодекса на труда</w:t>
      </w:r>
      <w:r w:rsidR="00733347" w:rsidRPr="00936DB6">
        <w:rPr>
          <w:rFonts w:ascii="Arial" w:hAnsi="Arial"/>
          <w:sz w:val="20"/>
        </w:rPr>
        <w:t xml:space="preserve"> и К</w:t>
      </w:r>
      <w:r w:rsidR="007B7395" w:rsidRPr="00936DB6">
        <w:rPr>
          <w:rFonts w:ascii="Arial" w:hAnsi="Arial"/>
          <w:sz w:val="20"/>
        </w:rPr>
        <w:t>олективният трудов договор (К</w:t>
      </w:r>
      <w:r w:rsidR="00733347" w:rsidRPr="00936DB6">
        <w:rPr>
          <w:rFonts w:ascii="Arial" w:hAnsi="Arial"/>
          <w:sz w:val="20"/>
        </w:rPr>
        <w:t>ТД</w:t>
      </w:r>
      <w:r w:rsidR="007B7395" w:rsidRPr="00936DB6">
        <w:rPr>
          <w:rFonts w:ascii="Arial" w:hAnsi="Arial"/>
          <w:sz w:val="20"/>
        </w:rPr>
        <w:t>)</w:t>
      </w:r>
      <w:r w:rsidRPr="00936DB6">
        <w:rPr>
          <w:rFonts w:ascii="Arial" w:hAnsi="Arial"/>
          <w:sz w:val="20"/>
        </w:rPr>
        <w:t xml:space="preserve">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размер до </w:t>
      </w:r>
      <w:r w:rsidR="00733347" w:rsidRPr="00936DB6">
        <w:rPr>
          <w:rFonts w:ascii="Arial" w:hAnsi="Arial"/>
          <w:sz w:val="20"/>
        </w:rPr>
        <w:t>осем</w:t>
      </w:r>
      <w:r w:rsidRPr="00936DB6">
        <w:rPr>
          <w:rFonts w:ascii="Arial" w:hAnsi="Arial"/>
          <w:sz w:val="20"/>
        </w:rPr>
        <w:t xml:space="preserve"> брутни работни заплати. Дружеството е начислило правно задължение за изплащане на обезщетения на наетите лица при пенсиониране в съответствие с изискванията на МС</w:t>
      </w:r>
      <w:r w:rsidR="008B48F2" w:rsidRPr="00936DB6">
        <w:rPr>
          <w:rFonts w:ascii="Arial" w:hAnsi="Arial"/>
          <w:sz w:val="20"/>
        </w:rPr>
        <w:t>С</w:t>
      </w:r>
      <w:r w:rsidRPr="00936DB6">
        <w:rPr>
          <w:rFonts w:ascii="Arial" w:hAnsi="Arial"/>
          <w:sz w:val="20"/>
        </w:rPr>
        <w:t xml:space="preserve"> 19 </w:t>
      </w:r>
      <w:r w:rsidR="00006A7A" w:rsidRPr="00936DB6">
        <w:rPr>
          <w:rFonts w:ascii="Arial" w:hAnsi="Arial"/>
          <w:sz w:val="20"/>
        </w:rPr>
        <w:t>„</w:t>
      </w:r>
      <w:r w:rsidRPr="00936DB6">
        <w:rPr>
          <w:rFonts w:ascii="Arial" w:hAnsi="Arial"/>
          <w:sz w:val="20"/>
        </w:rPr>
        <w:t>Доходи на наети лица</w:t>
      </w:r>
      <w:r w:rsidR="00006A7A" w:rsidRPr="00936DB6">
        <w:rPr>
          <w:rFonts w:ascii="Arial" w:hAnsi="Arial"/>
          <w:sz w:val="20"/>
        </w:rPr>
        <w:t>”</w:t>
      </w:r>
      <w:r w:rsidRPr="00936DB6">
        <w:rPr>
          <w:rFonts w:ascii="Arial" w:hAnsi="Arial"/>
          <w:sz w:val="20"/>
        </w:rPr>
        <w:t xml:space="preserve"> на база на прогнозирани плащания за следващите пет години, </w:t>
      </w:r>
      <w:proofErr w:type="spellStart"/>
      <w:r w:rsidRPr="00936DB6">
        <w:rPr>
          <w:rFonts w:ascii="Arial" w:hAnsi="Arial"/>
          <w:sz w:val="20"/>
        </w:rPr>
        <w:t>дисконтирани</w:t>
      </w:r>
      <w:proofErr w:type="spellEnd"/>
      <w:r w:rsidRPr="00936DB6">
        <w:rPr>
          <w:rFonts w:ascii="Arial" w:hAnsi="Arial"/>
          <w:sz w:val="20"/>
        </w:rPr>
        <w:t xml:space="preserve"> към настоящия момент с дългосрочен лихвен </w:t>
      </w:r>
      <w:r w:rsidR="00277037" w:rsidRPr="00936DB6">
        <w:rPr>
          <w:rFonts w:ascii="Arial" w:hAnsi="Arial"/>
          <w:sz w:val="20"/>
        </w:rPr>
        <w:t>процент на</w:t>
      </w:r>
      <w:r w:rsidR="0034038E" w:rsidRPr="00936DB6">
        <w:rPr>
          <w:rFonts w:ascii="Arial" w:hAnsi="Arial"/>
          <w:sz w:val="20"/>
        </w:rPr>
        <w:t xml:space="preserve"> </w:t>
      </w:r>
      <w:proofErr w:type="spellStart"/>
      <w:r w:rsidRPr="00936DB6">
        <w:rPr>
          <w:rFonts w:ascii="Arial" w:hAnsi="Arial"/>
          <w:sz w:val="20"/>
        </w:rPr>
        <w:t>безрискови</w:t>
      </w:r>
      <w:proofErr w:type="spellEnd"/>
      <w:r w:rsidRPr="00936DB6">
        <w:rPr>
          <w:rFonts w:ascii="Arial" w:hAnsi="Arial"/>
          <w:sz w:val="20"/>
        </w:rPr>
        <w:t xml:space="preserve"> ценни книжа.</w:t>
      </w:r>
    </w:p>
    <w:p w14:paraId="5FDB0DFA" w14:textId="77777777" w:rsidR="00A57CE6" w:rsidRPr="00936DB6" w:rsidRDefault="00A57CE6" w:rsidP="006A38E0">
      <w:pPr>
        <w:jc w:val="both"/>
        <w:rPr>
          <w:rFonts w:ascii="Arial" w:hAnsi="Arial"/>
          <w:sz w:val="20"/>
        </w:rPr>
      </w:pPr>
      <w:r w:rsidRPr="00936DB6">
        <w:rPr>
          <w:rFonts w:ascii="Arial" w:hAnsi="Arial"/>
          <w:sz w:val="20"/>
        </w:rPr>
        <w:t xml:space="preserve">Дружеството дължи пенсионни възнаграждения на служителите си по планове с дефинирани доходи. </w:t>
      </w:r>
    </w:p>
    <w:p w14:paraId="71B41C3D" w14:textId="77777777" w:rsidR="00A57CE6" w:rsidRPr="00936DB6" w:rsidRDefault="00A57CE6" w:rsidP="000F4134">
      <w:pPr>
        <w:spacing w:before="120" w:after="120"/>
        <w:jc w:val="both"/>
        <w:rPr>
          <w:rFonts w:ascii="Arial" w:hAnsi="Arial"/>
          <w:sz w:val="20"/>
        </w:rPr>
      </w:pPr>
      <w:r w:rsidRPr="00936DB6">
        <w:rPr>
          <w:rFonts w:ascii="Arial" w:hAnsi="Arial"/>
          <w:sz w:val="20"/>
        </w:rPr>
        <w:t xml:space="preserve">Планове с дефинирани доходи са пенсионни планове, според които се определя сумата, която служителят ще получи след пенсиониране. Правните задължения за изплащането на дефинираните доходи остават задължения на Дружеството, дори ако планът на активите не покрива плана с дефинирани доходи. Планът на активите може да включва активи, специално предназначени за финансирането на дългосрочните задължения по плановете с дефинирани доходи, както и определени застрахователни полици. </w:t>
      </w:r>
    </w:p>
    <w:p w14:paraId="25AC49FF" w14:textId="77777777" w:rsidR="00A57CE6" w:rsidRPr="00936DB6" w:rsidRDefault="00A57CE6" w:rsidP="000F4134">
      <w:pPr>
        <w:autoSpaceDE w:val="0"/>
        <w:autoSpaceDN w:val="0"/>
        <w:adjustRightInd w:val="0"/>
        <w:spacing w:before="120" w:after="120"/>
        <w:jc w:val="both"/>
        <w:rPr>
          <w:rFonts w:ascii="Arial" w:hAnsi="Arial"/>
          <w:sz w:val="20"/>
        </w:rPr>
      </w:pPr>
      <w:r w:rsidRPr="00936DB6">
        <w:rPr>
          <w:rFonts w:ascii="Arial" w:hAnsi="Arial"/>
          <w:sz w:val="20"/>
        </w:rPr>
        <w:t xml:space="preserve">Задължението, признато в </w:t>
      </w:r>
      <w:r w:rsidR="0095678F" w:rsidRPr="00936DB6">
        <w:rPr>
          <w:rFonts w:ascii="Arial" w:hAnsi="Arial"/>
          <w:bCs/>
          <w:sz w:val="20"/>
          <w:lang w:eastAsia="bg-BG"/>
        </w:rPr>
        <w:t>отчета за финансовото състояние</w:t>
      </w:r>
      <w:r w:rsidRPr="00936DB6">
        <w:rPr>
          <w:rFonts w:ascii="Arial" w:hAnsi="Arial"/>
          <w:bCs/>
          <w:sz w:val="20"/>
          <w:lang w:eastAsia="bg-BG"/>
        </w:rPr>
        <w:t xml:space="preserve"> относно</w:t>
      </w:r>
      <w:r w:rsidRPr="00936DB6">
        <w:rPr>
          <w:rFonts w:ascii="Arial" w:hAnsi="Arial"/>
          <w:sz w:val="20"/>
        </w:rPr>
        <w:t xml:space="preserve"> планове с дефинирани доходи, представлява </w:t>
      </w:r>
      <w:r w:rsidRPr="00936DB6">
        <w:rPr>
          <w:rFonts w:ascii="Arial" w:hAnsi="Arial"/>
          <w:bCs/>
          <w:sz w:val="20"/>
          <w:lang w:eastAsia="bg-BG"/>
        </w:rPr>
        <w:t>настоящата стойност на задължението по изплащане на дефинирани доходи</w:t>
      </w:r>
      <w:r w:rsidRPr="00936DB6">
        <w:rPr>
          <w:rFonts w:ascii="Arial" w:hAnsi="Arial"/>
          <w:sz w:val="20"/>
        </w:rPr>
        <w:t xml:space="preserve"> към датата на баланса, намалена със справедливата стойност на активите по плана. </w:t>
      </w:r>
    </w:p>
    <w:p w14:paraId="5D9F7C99" w14:textId="77777777" w:rsidR="00A57CE6" w:rsidRPr="00936DB6" w:rsidRDefault="00A57CE6" w:rsidP="000F4134">
      <w:pPr>
        <w:autoSpaceDE w:val="0"/>
        <w:autoSpaceDN w:val="0"/>
        <w:adjustRightInd w:val="0"/>
        <w:spacing w:before="120" w:after="120"/>
        <w:jc w:val="both"/>
        <w:rPr>
          <w:rFonts w:ascii="Arial" w:hAnsi="Arial"/>
          <w:bCs/>
          <w:sz w:val="20"/>
          <w:lang w:eastAsia="bg-BG"/>
        </w:rPr>
      </w:pPr>
      <w:r w:rsidRPr="00936DB6">
        <w:rPr>
          <w:rFonts w:ascii="Arial" w:hAnsi="Arial"/>
          <w:sz w:val="20"/>
        </w:rPr>
        <w:t xml:space="preserve">Ръководството на Дружеството оценява </w:t>
      </w:r>
      <w:r w:rsidRPr="00936DB6">
        <w:rPr>
          <w:rFonts w:ascii="Arial" w:hAnsi="Arial"/>
          <w:bCs/>
          <w:sz w:val="20"/>
          <w:lang w:eastAsia="bg-BG"/>
        </w:rPr>
        <w:t xml:space="preserve">задължението по изплащане на дефинирани доходи годишно с помощта на независими </w:t>
      </w:r>
      <w:proofErr w:type="spellStart"/>
      <w:r w:rsidRPr="00936DB6">
        <w:rPr>
          <w:rFonts w:ascii="Arial" w:hAnsi="Arial"/>
          <w:bCs/>
          <w:sz w:val="20"/>
          <w:lang w:eastAsia="bg-BG"/>
        </w:rPr>
        <w:t>актюери</w:t>
      </w:r>
      <w:proofErr w:type="spellEnd"/>
      <w:r w:rsidRPr="00936DB6">
        <w:rPr>
          <w:rFonts w:ascii="Arial" w:hAnsi="Arial"/>
          <w:bCs/>
          <w:sz w:val="20"/>
          <w:lang w:eastAsia="bg-BG"/>
        </w:rPr>
        <w:t xml:space="preserve">. Оценката на задълженията е базирана на стандартни инфлационни ставки, очаквана промяна на  разходите за медицинско обслужване и смъртност. Бъдещи увеличения на заплатите също се вземат под внимание. Дисконтовите фактори се определят към края на всяка година като се взима предвид доходността на висококачествени корпоративни облигации, които са деноминирани във валутата, в която доходите ще бъдат платени и са с падеж, близък до този на съответните пенсионни задължения. Задълженията, признати по отношение на плановете с дефинирани доходи, предоставяни от Дружеството, подлежат на промяна, тъй като тези фактори могат да варират с течение на времето. </w:t>
      </w:r>
    </w:p>
    <w:p w14:paraId="4A7BE5EE" w14:textId="77777777" w:rsidR="00A57CE6" w:rsidRPr="00F65B1E" w:rsidRDefault="00E07756" w:rsidP="0095678F">
      <w:pPr>
        <w:spacing w:before="120" w:after="120"/>
        <w:jc w:val="both"/>
        <w:rPr>
          <w:rFonts w:ascii="Arial" w:hAnsi="Arial"/>
          <w:sz w:val="20"/>
        </w:rPr>
      </w:pPr>
      <w:r w:rsidRPr="00936DB6">
        <w:rPr>
          <w:rFonts w:ascii="Arial" w:hAnsi="Arial"/>
          <w:sz w:val="20"/>
        </w:rPr>
        <w:t xml:space="preserve">Актюерските печалби или </w:t>
      </w:r>
      <w:r w:rsidRPr="00F65B1E">
        <w:rPr>
          <w:rFonts w:ascii="Arial" w:hAnsi="Arial"/>
          <w:sz w:val="20"/>
        </w:rPr>
        <w:t>загуби се признават в другия всеобхватен доход</w:t>
      </w:r>
      <w:r w:rsidR="0095678F" w:rsidRPr="00F65B1E">
        <w:rPr>
          <w:rFonts w:ascii="Arial" w:hAnsi="Arial"/>
          <w:sz w:val="20"/>
        </w:rPr>
        <w:t xml:space="preserve"> и не се </w:t>
      </w:r>
      <w:proofErr w:type="spellStart"/>
      <w:r w:rsidR="0095678F" w:rsidRPr="00F65B1E">
        <w:rPr>
          <w:rFonts w:ascii="Arial" w:hAnsi="Arial"/>
          <w:sz w:val="20"/>
        </w:rPr>
        <w:t>рекласифицират</w:t>
      </w:r>
      <w:proofErr w:type="spellEnd"/>
      <w:r w:rsidR="0095678F" w:rsidRPr="00F65B1E">
        <w:rPr>
          <w:rFonts w:ascii="Arial" w:hAnsi="Arial"/>
          <w:sz w:val="20"/>
        </w:rPr>
        <w:t xml:space="preserve"> последващо в печалбата или загубата.</w:t>
      </w:r>
      <w:r w:rsidRPr="00F65B1E">
        <w:rPr>
          <w:rFonts w:ascii="Arial" w:hAnsi="Arial"/>
          <w:sz w:val="20"/>
        </w:rPr>
        <w:t xml:space="preserve"> </w:t>
      </w:r>
    </w:p>
    <w:p w14:paraId="0E30A7F7" w14:textId="77777777" w:rsidR="0095678F" w:rsidRPr="00F65B1E" w:rsidRDefault="0095678F" w:rsidP="0095678F">
      <w:pPr>
        <w:spacing w:before="120" w:after="120"/>
        <w:jc w:val="both"/>
        <w:rPr>
          <w:rFonts w:ascii="Arial" w:hAnsi="Arial"/>
          <w:sz w:val="20"/>
        </w:rPr>
      </w:pPr>
      <w:r w:rsidRPr="00F65B1E">
        <w:rPr>
          <w:rFonts w:ascii="Arial" w:hAnsi="Arial"/>
          <w:sz w:val="20"/>
        </w:rPr>
        <w:lastRenderedPageBreak/>
        <w:t>Нетните разходи за лихви, свързани с пенсионните задължения, са включени в отчета за печалбата или загубата и другия всеобхватен доход на ред „Финансови разходи”. Разходите по трудовия стаж са включени в „Разходи за персонала”.</w:t>
      </w:r>
    </w:p>
    <w:p w14:paraId="7BA873A9" w14:textId="77777777" w:rsidR="0095678F" w:rsidRPr="00936DB6" w:rsidRDefault="0095678F" w:rsidP="0095678F">
      <w:pPr>
        <w:spacing w:before="120" w:after="120"/>
        <w:jc w:val="both"/>
        <w:rPr>
          <w:rFonts w:ascii="Arial" w:hAnsi="Arial"/>
          <w:sz w:val="20"/>
        </w:rPr>
      </w:pPr>
      <w:r w:rsidRPr="00F65B1E">
        <w:rPr>
          <w:rFonts w:ascii="Arial" w:hAnsi="Arial"/>
          <w:sz w:val="20"/>
        </w:rPr>
        <w:t>Краткосрочните доходи на служителите, включително и полагаемите се отпуски, са включени в текущите пасиви на ред „Пенсионни и</w:t>
      </w:r>
      <w:r w:rsidRPr="00936DB6">
        <w:rPr>
          <w:rFonts w:ascii="Arial" w:hAnsi="Arial"/>
          <w:sz w:val="20"/>
        </w:rPr>
        <w:t xml:space="preserve"> други задължения към персонала” по </w:t>
      </w:r>
      <w:proofErr w:type="spellStart"/>
      <w:r w:rsidRPr="00936DB6">
        <w:rPr>
          <w:rFonts w:ascii="Arial" w:hAnsi="Arial"/>
          <w:sz w:val="20"/>
        </w:rPr>
        <w:t>недисконтирана</w:t>
      </w:r>
      <w:proofErr w:type="spellEnd"/>
      <w:r w:rsidRPr="00936DB6">
        <w:rPr>
          <w:rFonts w:ascii="Arial" w:hAnsi="Arial"/>
          <w:sz w:val="20"/>
        </w:rPr>
        <w:t xml:space="preserve"> стойност, която Дружеството очаква да изплати.</w:t>
      </w:r>
    </w:p>
    <w:p w14:paraId="086A1ECC" w14:textId="77777777" w:rsidR="00DC3E77" w:rsidRPr="00936DB6" w:rsidRDefault="00DC3E77"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Провизии, условни пасиви и условни активи</w:t>
      </w:r>
    </w:p>
    <w:p w14:paraId="6A2C2A16" w14:textId="77777777" w:rsidR="00854D90" w:rsidRPr="00936DB6" w:rsidRDefault="00DC3E77" w:rsidP="006A38E0">
      <w:pPr>
        <w:spacing w:before="120" w:after="120"/>
        <w:jc w:val="both"/>
        <w:rPr>
          <w:rFonts w:ascii="Arial" w:hAnsi="Arial"/>
          <w:sz w:val="20"/>
        </w:rPr>
      </w:pPr>
      <w:r w:rsidRPr="00936DB6">
        <w:rPr>
          <w:rFonts w:ascii="Arial" w:hAnsi="Arial"/>
          <w:sz w:val="20"/>
        </w:rPr>
        <w:t xml:space="preserve">Провизиите се признават, когато има вероятност сегашни задължения в резултат от минало събитие да доведат до изходящ поток на ресурси от </w:t>
      </w:r>
      <w:r w:rsidR="003E0AD8" w:rsidRPr="00936DB6">
        <w:rPr>
          <w:rFonts w:ascii="Arial" w:hAnsi="Arial"/>
          <w:sz w:val="20"/>
        </w:rPr>
        <w:t>Дружеството</w:t>
      </w:r>
      <w:r w:rsidRPr="00936DB6">
        <w:rPr>
          <w:rFonts w:ascii="Arial" w:hAnsi="Arial"/>
          <w:sz w:val="20"/>
        </w:rPr>
        <w:t xml:space="preserve">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w:t>
      </w:r>
      <w:r w:rsidR="00CF148A" w:rsidRPr="00936DB6">
        <w:rPr>
          <w:rFonts w:ascii="Arial" w:hAnsi="Arial"/>
          <w:sz w:val="20"/>
        </w:rPr>
        <w:t>.</w:t>
      </w:r>
      <w:r w:rsidRPr="00936DB6">
        <w:rPr>
          <w:rFonts w:ascii="Arial" w:hAnsi="Arial"/>
          <w:sz w:val="20"/>
        </w:rPr>
        <w:t xml:space="preserve"> Провизиите за преструктуриране се признават само ако е разработен и приложен подробен формален план</w:t>
      </w:r>
      <w:r w:rsidR="00583536" w:rsidRPr="00936DB6">
        <w:rPr>
          <w:rFonts w:ascii="Arial" w:hAnsi="Arial"/>
          <w:sz w:val="20"/>
        </w:rPr>
        <w:t xml:space="preserve"> за преструктуриране или р</w:t>
      </w:r>
      <w:r w:rsidRPr="00936DB6">
        <w:rPr>
          <w:rFonts w:ascii="Arial" w:hAnsi="Arial"/>
          <w:sz w:val="20"/>
        </w:rPr>
        <w:t>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14:paraId="3B576DC0"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Сумата, която се признава като </w:t>
      </w:r>
      <w:proofErr w:type="spellStart"/>
      <w:r w:rsidRPr="00936DB6">
        <w:rPr>
          <w:rFonts w:ascii="Arial" w:hAnsi="Arial"/>
          <w:sz w:val="20"/>
        </w:rPr>
        <w:t>провизия</w:t>
      </w:r>
      <w:proofErr w:type="spellEnd"/>
      <w:r w:rsidRPr="00936DB6">
        <w:rPr>
          <w:rFonts w:ascii="Arial" w:hAnsi="Arial"/>
          <w:sz w:val="20"/>
        </w:rPr>
        <w:t>,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w:t>
      </w:r>
      <w:r w:rsidR="00583536" w:rsidRPr="00936DB6">
        <w:rPr>
          <w:rFonts w:ascii="Arial" w:hAnsi="Arial"/>
          <w:sz w:val="20"/>
        </w:rPr>
        <w:t>ете и несигурността,</w:t>
      </w:r>
      <w:r w:rsidRPr="00936DB6">
        <w:rPr>
          <w:rFonts w:ascii="Arial" w:hAnsi="Arial"/>
          <w:sz w:val="20"/>
        </w:rPr>
        <w:t xml:space="preserve">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w:t>
      </w:r>
      <w:r w:rsidR="00583536" w:rsidRPr="00936DB6">
        <w:rPr>
          <w:rFonts w:ascii="Arial" w:hAnsi="Arial"/>
          <w:sz w:val="20"/>
        </w:rPr>
        <w:t xml:space="preserve"> определя, като се отчете групата</w:t>
      </w:r>
      <w:r w:rsidRPr="00936DB6">
        <w:rPr>
          <w:rFonts w:ascii="Arial" w:hAnsi="Arial"/>
          <w:sz w:val="20"/>
        </w:rPr>
        <w:t xml:space="preserve"> на задълженията като цяло. Провизиите се </w:t>
      </w:r>
      <w:proofErr w:type="spellStart"/>
      <w:r w:rsidRPr="00936DB6">
        <w:rPr>
          <w:rFonts w:ascii="Arial" w:hAnsi="Arial"/>
          <w:sz w:val="20"/>
        </w:rPr>
        <w:t>дисконтират</w:t>
      </w:r>
      <w:proofErr w:type="spellEnd"/>
      <w:r w:rsidRPr="00936DB6">
        <w:rPr>
          <w:rFonts w:ascii="Arial" w:hAnsi="Arial"/>
          <w:sz w:val="20"/>
        </w:rPr>
        <w:t>, когато ефектът от времевите разлики в стойността на парите е значителен.</w:t>
      </w:r>
    </w:p>
    <w:p w14:paraId="241A3DD6"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Обезщетения от трети лица във връзка с дадено задължение, за които </w:t>
      </w:r>
      <w:r w:rsidR="003E0AD8" w:rsidRPr="00936DB6">
        <w:rPr>
          <w:rFonts w:ascii="Arial" w:hAnsi="Arial"/>
          <w:sz w:val="20"/>
        </w:rPr>
        <w:t>Дружеството</w:t>
      </w:r>
      <w:r w:rsidR="000F691B" w:rsidRPr="00936DB6">
        <w:rPr>
          <w:rFonts w:ascii="Arial" w:hAnsi="Arial"/>
          <w:sz w:val="20"/>
        </w:rPr>
        <w:t xml:space="preserve"> е  сигурна, че ще получи, </w:t>
      </w:r>
      <w:r w:rsidRPr="00936DB6">
        <w:rPr>
          <w:rFonts w:ascii="Arial" w:hAnsi="Arial"/>
          <w:sz w:val="20"/>
        </w:rPr>
        <w:t>се признават като отделен актив. Този ак</w:t>
      </w:r>
      <w:r w:rsidR="000F691B" w:rsidRPr="00936DB6">
        <w:rPr>
          <w:rFonts w:ascii="Arial" w:hAnsi="Arial"/>
          <w:sz w:val="20"/>
        </w:rPr>
        <w:t>тив</w:t>
      </w:r>
      <w:r w:rsidRPr="00936DB6">
        <w:rPr>
          <w:rFonts w:ascii="Arial" w:hAnsi="Arial"/>
          <w:sz w:val="20"/>
        </w:rPr>
        <w:t xml:space="preserve"> може и да не надвишава стойността на съответната </w:t>
      </w:r>
      <w:proofErr w:type="spellStart"/>
      <w:r w:rsidRPr="00936DB6">
        <w:rPr>
          <w:rFonts w:ascii="Arial" w:hAnsi="Arial"/>
          <w:sz w:val="20"/>
        </w:rPr>
        <w:t>провизия</w:t>
      </w:r>
      <w:proofErr w:type="spellEnd"/>
      <w:r w:rsidRPr="00936DB6">
        <w:rPr>
          <w:rFonts w:ascii="Arial" w:hAnsi="Arial"/>
          <w:sz w:val="20"/>
        </w:rPr>
        <w:t xml:space="preserve">. </w:t>
      </w:r>
    </w:p>
    <w:p w14:paraId="1DC3017A" w14:textId="77777777" w:rsidR="00854D90" w:rsidRPr="00936DB6" w:rsidRDefault="00DC3E77" w:rsidP="006A38E0">
      <w:pPr>
        <w:spacing w:before="120" w:after="120"/>
        <w:jc w:val="both"/>
        <w:rPr>
          <w:rFonts w:ascii="Arial" w:hAnsi="Arial"/>
          <w:sz w:val="20"/>
        </w:rPr>
      </w:pPr>
      <w:r w:rsidRPr="00936DB6">
        <w:rPr>
          <w:rFonts w:ascii="Arial" w:hAnsi="Arial"/>
          <w:sz w:val="20"/>
        </w:rPr>
        <w:t>Провизиите се преразглеждат към края на всеки отчетен период и стойн</w:t>
      </w:r>
      <w:r w:rsidR="00583536" w:rsidRPr="00936DB6">
        <w:rPr>
          <w:rFonts w:ascii="Arial" w:hAnsi="Arial"/>
          <w:sz w:val="20"/>
        </w:rPr>
        <w:t>остта им се коригира, за да се</w:t>
      </w:r>
      <w:r w:rsidRPr="00936DB6">
        <w:rPr>
          <w:rFonts w:ascii="Arial" w:hAnsi="Arial"/>
          <w:sz w:val="20"/>
        </w:rPr>
        <w:t xml:space="preserve"> отрази н</w:t>
      </w:r>
      <w:r w:rsidR="00583536" w:rsidRPr="00936DB6">
        <w:rPr>
          <w:rFonts w:ascii="Arial" w:hAnsi="Arial"/>
          <w:sz w:val="20"/>
        </w:rPr>
        <w:t xml:space="preserve">ай-добрата приблизителна оценка. </w:t>
      </w:r>
    </w:p>
    <w:p w14:paraId="5D1C6AC7" w14:textId="77777777" w:rsidR="00DC3E77" w:rsidRPr="00936DB6" w:rsidRDefault="00DC3E77" w:rsidP="006A38E0">
      <w:pPr>
        <w:spacing w:before="120" w:after="120"/>
        <w:jc w:val="both"/>
        <w:rPr>
          <w:rFonts w:ascii="Arial" w:hAnsi="Arial"/>
          <w:sz w:val="20"/>
        </w:rPr>
      </w:pPr>
      <w:r w:rsidRPr="00936DB6">
        <w:rPr>
          <w:rFonts w:ascii="Arial" w:hAnsi="Arial"/>
          <w:sz w:val="20"/>
        </w:rPr>
        <w:t>В случаите, в които се счита, че е малко вероятно да възникне изходящ поток на икономически ресурси в резултат</w:t>
      </w:r>
      <w:r w:rsidR="00583536" w:rsidRPr="00936DB6">
        <w:rPr>
          <w:rFonts w:ascii="Arial" w:hAnsi="Arial"/>
          <w:sz w:val="20"/>
        </w:rPr>
        <w:t xml:space="preserve"> на текущо задължение, пасив</w:t>
      </w:r>
      <w:r w:rsidRPr="00936DB6">
        <w:rPr>
          <w:rFonts w:ascii="Arial" w:hAnsi="Arial"/>
          <w:sz w:val="20"/>
        </w:rPr>
        <w:t xml:space="preserve"> не се признава</w:t>
      </w:r>
      <w:r w:rsidR="00412BA6" w:rsidRPr="00936DB6">
        <w:rPr>
          <w:rFonts w:ascii="Arial" w:hAnsi="Arial"/>
          <w:sz w:val="20"/>
        </w:rPr>
        <w:t xml:space="preserve">. </w:t>
      </w:r>
      <w:r w:rsidRPr="00936DB6">
        <w:rPr>
          <w:rFonts w:ascii="Arial" w:hAnsi="Arial"/>
          <w:sz w:val="20"/>
        </w:rPr>
        <w:t xml:space="preserve">Условните пасиви следва да се оценяват последващо по по-високата стойност между описаната по-горе сравнима </w:t>
      </w:r>
      <w:proofErr w:type="spellStart"/>
      <w:r w:rsidRPr="00936DB6">
        <w:rPr>
          <w:rFonts w:ascii="Arial" w:hAnsi="Arial"/>
          <w:sz w:val="20"/>
        </w:rPr>
        <w:t>провизия</w:t>
      </w:r>
      <w:proofErr w:type="spellEnd"/>
      <w:r w:rsidRPr="00936DB6">
        <w:rPr>
          <w:rFonts w:ascii="Arial" w:hAnsi="Arial"/>
          <w:sz w:val="20"/>
        </w:rPr>
        <w:t xml:space="preserve"> и първоначално признатата сума, намалена с натрупаната амортизация.</w:t>
      </w:r>
    </w:p>
    <w:p w14:paraId="26393CBF" w14:textId="77777777" w:rsidR="007741FC" w:rsidRPr="00936DB6" w:rsidRDefault="00DC3E77" w:rsidP="006A38E0">
      <w:pPr>
        <w:spacing w:before="120" w:after="120"/>
        <w:jc w:val="both"/>
        <w:rPr>
          <w:rFonts w:ascii="Arial" w:hAnsi="Arial"/>
          <w:sz w:val="20"/>
        </w:rPr>
      </w:pPr>
      <w:r w:rsidRPr="00936DB6">
        <w:rPr>
          <w:rFonts w:ascii="Arial" w:hAnsi="Arial"/>
          <w:sz w:val="20"/>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bookmarkStart w:id="16" w:name="_Ref248330843"/>
    </w:p>
    <w:p w14:paraId="7CDC26CD" w14:textId="77777777" w:rsidR="005A0A99" w:rsidRPr="00936DB6" w:rsidRDefault="00083B82" w:rsidP="00055132">
      <w:pPr>
        <w:pStyle w:val="1"/>
        <w:numPr>
          <w:ilvl w:val="1"/>
          <w:numId w:val="2"/>
        </w:numPr>
        <w:spacing w:line="240" w:lineRule="auto"/>
        <w:ind w:left="993" w:hanging="574"/>
        <w:jc w:val="both"/>
        <w:rPr>
          <w:rFonts w:ascii="Arial" w:hAnsi="Arial" w:cs="Arial"/>
          <w:color w:val="auto"/>
          <w:sz w:val="20"/>
          <w:szCs w:val="20"/>
        </w:rPr>
      </w:pPr>
      <w:r w:rsidRPr="00936DB6">
        <w:rPr>
          <w:rFonts w:ascii="Arial" w:hAnsi="Arial" w:cs="Arial"/>
          <w:color w:val="auto"/>
          <w:sz w:val="20"/>
          <w:szCs w:val="20"/>
        </w:rPr>
        <w:t>Значими преценки на р</w:t>
      </w:r>
      <w:r w:rsidR="005A0A99" w:rsidRPr="00936DB6">
        <w:rPr>
          <w:rFonts w:ascii="Arial" w:hAnsi="Arial" w:cs="Arial"/>
          <w:color w:val="auto"/>
          <w:sz w:val="20"/>
          <w:szCs w:val="20"/>
        </w:rPr>
        <w:t>ъководствот</w:t>
      </w:r>
      <w:r w:rsidRPr="00936DB6">
        <w:rPr>
          <w:rFonts w:ascii="Arial" w:hAnsi="Arial" w:cs="Arial"/>
          <w:color w:val="auto"/>
          <w:sz w:val="20"/>
          <w:szCs w:val="20"/>
        </w:rPr>
        <w:t xml:space="preserve">о при прилагане на счетоводната </w:t>
      </w:r>
      <w:r w:rsidR="005A0A99" w:rsidRPr="00936DB6">
        <w:rPr>
          <w:rFonts w:ascii="Arial" w:hAnsi="Arial" w:cs="Arial"/>
          <w:color w:val="auto"/>
          <w:sz w:val="20"/>
          <w:szCs w:val="20"/>
        </w:rPr>
        <w:t>политика</w:t>
      </w:r>
      <w:bookmarkEnd w:id="16"/>
    </w:p>
    <w:p w14:paraId="24C98840" w14:textId="517B23BB" w:rsidR="00CA6E97" w:rsidRDefault="00DC3E77" w:rsidP="006A38E0">
      <w:pPr>
        <w:spacing w:before="120" w:after="120"/>
        <w:jc w:val="both"/>
        <w:rPr>
          <w:rFonts w:ascii="Arial" w:hAnsi="Arial"/>
          <w:sz w:val="20"/>
        </w:rPr>
      </w:pPr>
      <w:r w:rsidRPr="00936DB6">
        <w:rPr>
          <w:rFonts w:ascii="Arial" w:hAnsi="Arial"/>
          <w:sz w:val="20"/>
        </w:rPr>
        <w:t>Значимите преценки на ръководството при прилагането на счетоводните политики на</w:t>
      </w:r>
      <w:r w:rsidR="00B82900" w:rsidRPr="00936DB6">
        <w:rPr>
          <w:rFonts w:ascii="Arial" w:hAnsi="Arial"/>
          <w:sz w:val="20"/>
        </w:rPr>
        <w:t xml:space="preserve"> </w:t>
      </w:r>
      <w:r w:rsidR="003E0AD8" w:rsidRPr="00936DB6">
        <w:rPr>
          <w:rFonts w:ascii="Arial" w:hAnsi="Arial"/>
          <w:sz w:val="20"/>
        </w:rPr>
        <w:t>Дружеството</w:t>
      </w:r>
      <w:r w:rsidRPr="00936DB6">
        <w:rPr>
          <w:rFonts w:ascii="Arial" w:hAnsi="Arial"/>
          <w:sz w:val="20"/>
        </w:rPr>
        <w:t xml:space="preserve">,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w:t>
      </w:r>
      <w:r w:rsidRPr="00C94753">
        <w:rPr>
          <w:rFonts w:ascii="Arial" w:hAnsi="Arial"/>
          <w:sz w:val="20"/>
        </w:rPr>
        <w:t xml:space="preserve">описани </w:t>
      </w:r>
      <w:r w:rsidRPr="005A4017">
        <w:rPr>
          <w:rFonts w:ascii="Arial" w:hAnsi="Arial"/>
          <w:sz w:val="20"/>
        </w:rPr>
        <w:t>в</w:t>
      </w:r>
      <w:r w:rsidR="000F691B" w:rsidRPr="005A4017">
        <w:rPr>
          <w:rFonts w:ascii="Arial" w:hAnsi="Arial"/>
          <w:sz w:val="20"/>
        </w:rPr>
        <w:t xml:space="preserve"> пояснение</w:t>
      </w:r>
      <w:r w:rsidR="007741FC" w:rsidRPr="005A4017">
        <w:rPr>
          <w:rFonts w:ascii="Arial" w:hAnsi="Arial"/>
          <w:sz w:val="20"/>
        </w:rPr>
        <w:t xml:space="preserve"> </w:t>
      </w:r>
      <w:r w:rsidR="00AD516C">
        <w:fldChar w:fldCharType="begin"/>
      </w:r>
      <w:r w:rsidR="00AD516C">
        <w:instrText xml:space="preserve"> REF _Ref248331039 \r \h  \* MERGEFORMAT </w:instrText>
      </w:r>
      <w:r w:rsidR="00AD516C">
        <w:fldChar w:fldCharType="separate"/>
      </w:r>
      <w:r w:rsidR="00340021" w:rsidRPr="00340021">
        <w:rPr>
          <w:rFonts w:ascii="Arial" w:hAnsi="Arial"/>
          <w:sz w:val="20"/>
        </w:rPr>
        <w:t>4.19</w:t>
      </w:r>
      <w:r w:rsidR="00AD516C">
        <w:fldChar w:fldCharType="end"/>
      </w:r>
      <w:r w:rsidR="00806F10" w:rsidRPr="005A4017">
        <w:rPr>
          <w:rFonts w:ascii="Arial" w:hAnsi="Arial"/>
          <w:sz w:val="20"/>
        </w:rPr>
        <w:t>.</w:t>
      </w:r>
    </w:p>
    <w:p w14:paraId="627CC9CD" w14:textId="77777777" w:rsidR="00D402C7" w:rsidRPr="00936DB6" w:rsidRDefault="00D402C7" w:rsidP="00055132">
      <w:pPr>
        <w:numPr>
          <w:ilvl w:val="2"/>
          <w:numId w:val="2"/>
        </w:numPr>
        <w:spacing w:before="120" w:after="120"/>
        <w:ind w:hanging="578"/>
        <w:jc w:val="both"/>
        <w:rPr>
          <w:rFonts w:ascii="Arial" w:hAnsi="Arial"/>
          <w:b/>
          <w:bCs/>
          <w:kern w:val="32"/>
          <w:sz w:val="20"/>
        </w:rPr>
      </w:pPr>
      <w:bookmarkStart w:id="17" w:name="_Ref509913385"/>
      <w:r w:rsidRPr="00936DB6">
        <w:rPr>
          <w:rFonts w:ascii="Arial" w:hAnsi="Arial"/>
          <w:b/>
          <w:bCs/>
          <w:kern w:val="32"/>
          <w:sz w:val="20"/>
        </w:rPr>
        <w:t>Отсрочени данъчни активи</w:t>
      </w:r>
      <w:bookmarkEnd w:id="17"/>
    </w:p>
    <w:p w14:paraId="6856B368" w14:textId="77777777" w:rsidR="00B85D71" w:rsidRPr="00936DB6" w:rsidRDefault="00CF4968" w:rsidP="00B85D71">
      <w:pPr>
        <w:spacing w:before="120" w:after="120"/>
        <w:jc w:val="both"/>
        <w:rPr>
          <w:rFonts w:ascii="Arial" w:hAnsi="Arial"/>
          <w:sz w:val="20"/>
        </w:rPr>
      </w:pPr>
      <w:r w:rsidRPr="00936DB6">
        <w:rPr>
          <w:rFonts w:ascii="Arial" w:hAnsi="Arial"/>
          <w:sz w:val="20"/>
        </w:rPr>
        <w:t>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данъчни загуби или кредити.</w:t>
      </w:r>
      <w:r w:rsidR="00D402C7" w:rsidRPr="00936DB6">
        <w:rPr>
          <w:rFonts w:ascii="Arial" w:hAnsi="Arial"/>
          <w:sz w:val="20"/>
        </w:rPr>
        <w:t xml:space="preserve">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w:t>
      </w:r>
      <w:r w:rsidR="00277037" w:rsidRPr="00936DB6">
        <w:rPr>
          <w:rFonts w:ascii="Arial" w:hAnsi="Arial"/>
          <w:sz w:val="20"/>
        </w:rPr>
        <w:t>ски о</w:t>
      </w:r>
      <w:r w:rsidRPr="00936DB6">
        <w:rPr>
          <w:rFonts w:ascii="Arial" w:hAnsi="Arial"/>
          <w:sz w:val="20"/>
        </w:rPr>
        <w:t xml:space="preserve">граничения или несигурност, се преценява </w:t>
      </w:r>
      <w:r w:rsidR="00277037" w:rsidRPr="00936DB6">
        <w:rPr>
          <w:rFonts w:ascii="Arial" w:hAnsi="Arial"/>
          <w:sz w:val="20"/>
        </w:rPr>
        <w:t>от р</w:t>
      </w:r>
      <w:r w:rsidR="00D402C7" w:rsidRPr="00936DB6">
        <w:rPr>
          <w:rFonts w:ascii="Arial" w:hAnsi="Arial"/>
          <w:sz w:val="20"/>
        </w:rPr>
        <w:t xml:space="preserve">ъководството </w:t>
      </w:r>
      <w:r w:rsidRPr="00936DB6">
        <w:rPr>
          <w:rFonts w:ascii="Arial" w:hAnsi="Arial"/>
          <w:sz w:val="20"/>
        </w:rPr>
        <w:t xml:space="preserve">за всеки отделен случай </w:t>
      </w:r>
      <w:r w:rsidR="00D402C7" w:rsidRPr="00936DB6">
        <w:rPr>
          <w:rFonts w:ascii="Arial" w:hAnsi="Arial"/>
          <w:sz w:val="20"/>
        </w:rPr>
        <w:t>на база</w:t>
      </w:r>
      <w:r w:rsidRPr="00936DB6">
        <w:rPr>
          <w:rFonts w:ascii="Arial" w:hAnsi="Arial"/>
          <w:sz w:val="20"/>
        </w:rPr>
        <w:t>та</w:t>
      </w:r>
      <w:r w:rsidR="00D402C7" w:rsidRPr="00936DB6">
        <w:rPr>
          <w:rFonts w:ascii="Arial" w:hAnsi="Arial"/>
          <w:sz w:val="20"/>
        </w:rPr>
        <w:t xml:space="preserve"> на специфичните факти и </w:t>
      </w:r>
      <w:r w:rsidR="00277037" w:rsidRPr="00936DB6">
        <w:rPr>
          <w:rFonts w:ascii="Arial" w:hAnsi="Arial"/>
          <w:sz w:val="20"/>
        </w:rPr>
        <w:t>обстоятелства.</w:t>
      </w:r>
    </w:p>
    <w:p w14:paraId="612D993C" w14:textId="77777777" w:rsidR="005A0A99" w:rsidRPr="00936DB6" w:rsidRDefault="005A0A99" w:rsidP="00055132">
      <w:pPr>
        <w:pStyle w:val="1"/>
        <w:numPr>
          <w:ilvl w:val="1"/>
          <w:numId w:val="2"/>
        </w:numPr>
        <w:spacing w:line="240" w:lineRule="auto"/>
        <w:jc w:val="both"/>
        <w:rPr>
          <w:rFonts w:ascii="Arial" w:hAnsi="Arial" w:cs="Arial"/>
          <w:color w:val="auto"/>
          <w:sz w:val="20"/>
          <w:szCs w:val="20"/>
        </w:rPr>
      </w:pPr>
      <w:bookmarkStart w:id="18" w:name="_Ref248331039"/>
      <w:r w:rsidRPr="00936DB6">
        <w:rPr>
          <w:rFonts w:ascii="Arial" w:hAnsi="Arial" w:cs="Arial"/>
          <w:color w:val="auto"/>
          <w:sz w:val="20"/>
          <w:szCs w:val="20"/>
        </w:rPr>
        <w:t>Несигурност на счетоводните приблизителни оценки</w:t>
      </w:r>
      <w:bookmarkEnd w:id="18"/>
    </w:p>
    <w:p w14:paraId="2D5C87B0" w14:textId="77777777" w:rsidR="002057CE" w:rsidRPr="00936DB6" w:rsidRDefault="002057CE" w:rsidP="006A38E0">
      <w:pPr>
        <w:spacing w:before="120" w:after="120"/>
        <w:jc w:val="both"/>
        <w:rPr>
          <w:rFonts w:ascii="Arial" w:hAnsi="Arial"/>
          <w:sz w:val="20"/>
        </w:rPr>
      </w:pPr>
      <w:r w:rsidRPr="00936DB6">
        <w:rPr>
          <w:rFonts w:ascii="Arial" w:hAnsi="Arial"/>
          <w:sz w:val="20"/>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14:paraId="51CE2C33" w14:textId="77777777" w:rsidR="002057CE" w:rsidRPr="00936DB6" w:rsidRDefault="002057CE" w:rsidP="00E33B45">
      <w:pPr>
        <w:spacing w:before="120" w:after="120"/>
        <w:jc w:val="both"/>
        <w:rPr>
          <w:rFonts w:ascii="Arial" w:hAnsi="Arial"/>
          <w:sz w:val="20"/>
        </w:rPr>
      </w:pPr>
      <w:r w:rsidRPr="00936DB6">
        <w:rPr>
          <w:rFonts w:ascii="Arial" w:hAnsi="Arial"/>
          <w:sz w:val="20"/>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w:t>
      </w:r>
      <w:r w:rsidR="00277037" w:rsidRPr="00936DB6">
        <w:rPr>
          <w:rFonts w:ascii="Arial" w:hAnsi="Arial"/>
          <w:sz w:val="20"/>
        </w:rPr>
        <w:t>резултати.</w:t>
      </w:r>
    </w:p>
    <w:p w14:paraId="6D828262" w14:textId="77777777" w:rsidR="00E33B45" w:rsidRPr="00936DB6" w:rsidRDefault="00E33B45" w:rsidP="00E33B45">
      <w:pPr>
        <w:spacing w:before="120" w:after="120"/>
        <w:jc w:val="both"/>
        <w:rPr>
          <w:rFonts w:ascii="Arial" w:hAnsi="Arial"/>
          <w:sz w:val="20"/>
        </w:rPr>
      </w:pPr>
      <w:r w:rsidRPr="00936DB6">
        <w:rPr>
          <w:rFonts w:ascii="Arial" w:hAnsi="Arial"/>
          <w:sz w:val="20"/>
        </w:rPr>
        <w:lastRenderedPageBreak/>
        <w:t>При изготвянето на представения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с изключение на промените в приблизителната оценка на задълженията за разходи за данъци върху дохода.</w:t>
      </w:r>
    </w:p>
    <w:p w14:paraId="42D0CBFC" w14:textId="77777777" w:rsidR="002057CE" w:rsidRPr="00936DB6" w:rsidRDefault="00E33B45" w:rsidP="00E33B45">
      <w:pPr>
        <w:spacing w:before="120" w:after="120"/>
        <w:jc w:val="both"/>
        <w:rPr>
          <w:rFonts w:ascii="Arial" w:hAnsi="Arial"/>
          <w:sz w:val="20"/>
        </w:rPr>
      </w:pPr>
      <w:r w:rsidRPr="00936DB6">
        <w:rPr>
          <w:rFonts w:ascii="Arial" w:hAnsi="Arial"/>
          <w:sz w:val="20"/>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14:paraId="5F2E490E" w14:textId="77777777" w:rsidR="00E33B45" w:rsidRPr="00936DB6" w:rsidRDefault="00E33B45" w:rsidP="00055132">
      <w:pPr>
        <w:pStyle w:val="30"/>
        <w:numPr>
          <w:ilvl w:val="2"/>
          <w:numId w:val="2"/>
        </w:numPr>
        <w:ind w:hanging="578"/>
        <w:jc w:val="both"/>
        <w:rPr>
          <w:rFonts w:cs="Arial"/>
          <w:color w:val="auto"/>
          <w:sz w:val="20"/>
          <w:szCs w:val="20"/>
        </w:rPr>
      </w:pPr>
      <w:bookmarkStart w:id="19" w:name="_Ref248330249"/>
      <w:r w:rsidRPr="00936DB6">
        <w:rPr>
          <w:rFonts w:cs="Arial"/>
          <w:color w:val="auto"/>
          <w:sz w:val="20"/>
          <w:szCs w:val="20"/>
        </w:rPr>
        <w:t>Обезценка на нефинансови активи</w:t>
      </w:r>
    </w:p>
    <w:p w14:paraId="0DB57502" w14:textId="77777777" w:rsidR="00E33B45" w:rsidRPr="00936DB6" w:rsidRDefault="00E33B45" w:rsidP="00BB2776">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w:t>
      </w:r>
      <w:r w:rsidR="009430B5" w:rsidRPr="00936DB6">
        <w:rPr>
          <w:rFonts w:ascii="Arial" w:hAnsi="Arial"/>
          <w:sz w:val="20"/>
        </w:rPr>
        <w:t xml:space="preserve">. </w:t>
      </w:r>
      <w:r w:rsidRPr="00936DB6">
        <w:rPr>
          <w:rFonts w:ascii="Arial" w:hAnsi="Arial"/>
          <w:sz w:val="20"/>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14:paraId="055675D1" w14:textId="77777777" w:rsidR="00E33B45" w:rsidRPr="00936DB6" w:rsidRDefault="00E33B45" w:rsidP="00BB2776">
      <w:pPr>
        <w:spacing w:before="120" w:after="120"/>
        <w:jc w:val="both"/>
        <w:rPr>
          <w:rFonts w:ascii="Arial" w:hAnsi="Arial"/>
          <w:sz w:val="20"/>
        </w:rPr>
      </w:pPr>
      <w:r w:rsidRPr="00936DB6">
        <w:rPr>
          <w:rFonts w:ascii="Arial" w:hAnsi="Arial"/>
          <w:sz w:val="20"/>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14:paraId="60F28D38" w14:textId="3DECFB5E" w:rsidR="00E33B45" w:rsidRPr="00936DB6" w:rsidRDefault="009430B5" w:rsidP="00BB2776">
      <w:pPr>
        <w:spacing w:before="120" w:after="120"/>
        <w:jc w:val="both"/>
        <w:rPr>
          <w:rFonts w:ascii="Arial" w:hAnsi="Arial"/>
          <w:sz w:val="20"/>
        </w:rPr>
      </w:pPr>
      <w:r w:rsidRPr="00936DB6">
        <w:rPr>
          <w:rFonts w:ascii="Arial" w:hAnsi="Arial"/>
          <w:sz w:val="20"/>
        </w:rPr>
        <w:t>През 20</w:t>
      </w:r>
      <w:r w:rsidR="004E21A4" w:rsidRPr="00936DB6">
        <w:rPr>
          <w:rFonts w:ascii="Arial" w:hAnsi="Arial"/>
          <w:sz w:val="20"/>
        </w:rPr>
        <w:t>2</w:t>
      </w:r>
      <w:r w:rsidR="00831D5D">
        <w:rPr>
          <w:rFonts w:ascii="Arial" w:hAnsi="Arial"/>
          <w:sz w:val="20"/>
        </w:rPr>
        <w:t>4</w:t>
      </w:r>
      <w:r w:rsidRPr="00936DB6">
        <w:rPr>
          <w:rFonts w:ascii="Arial" w:hAnsi="Arial"/>
          <w:sz w:val="20"/>
        </w:rPr>
        <w:t xml:space="preserve"> г.</w:t>
      </w:r>
      <w:r w:rsidR="002C7D8A">
        <w:rPr>
          <w:rFonts w:ascii="Arial" w:hAnsi="Arial"/>
          <w:sz w:val="20"/>
        </w:rPr>
        <w:t xml:space="preserve"> и към дата на настоящия отчет </w:t>
      </w:r>
      <w:r w:rsidR="00E33B45" w:rsidRPr="00936DB6">
        <w:rPr>
          <w:rFonts w:ascii="Arial" w:hAnsi="Arial"/>
          <w:sz w:val="20"/>
        </w:rPr>
        <w:t>Дружеството</w:t>
      </w:r>
      <w:r w:rsidRPr="00936DB6">
        <w:rPr>
          <w:rFonts w:ascii="Arial" w:hAnsi="Arial"/>
          <w:sz w:val="20"/>
        </w:rPr>
        <w:t xml:space="preserve"> не</w:t>
      </w:r>
      <w:r w:rsidR="00E33B45" w:rsidRPr="00936DB6">
        <w:rPr>
          <w:rFonts w:ascii="Arial" w:hAnsi="Arial"/>
          <w:sz w:val="20"/>
        </w:rPr>
        <w:t xml:space="preserve"> е отчело загуби от обезценка на нетекущи</w:t>
      </w:r>
      <w:r w:rsidR="009B1060" w:rsidRPr="00936DB6">
        <w:rPr>
          <w:rFonts w:ascii="Arial" w:hAnsi="Arial"/>
          <w:sz w:val="20"/>
        </w:rPr>
        <w:t xml:space="preserve"> активи</w:t>
      </w:r>
      <w:r w:rsidRPr="00936DB6">
        <w:rPr>
          <w:rFonts w:ascii="Arial" w:hAnsi="Arial"/>
          <w:sz w:val="20"/>
        </w:rPr>
        <w:t>.</w:t>
      </w:r>
    </w:p>
    <w:p w14:paraId="54208352"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 xml:space="preserve">Полезен живот на </w:t>
      </w:r>
      <w:proofErr w:type="spellStart"/>
      <w:r w:rsidRPr="00936DB6">
        <w:rPr>
          <w:rFonts w:cs="Arial"/>
          <w:bCs w:val="0"/>
          <w:color w:val="auto"/>
          <w:kern w:val="0"/>
          <w:sz w:val="20"/>
          <w:szCs w:val="20"/>
        </w:rPr>
        <w:t>амортизируеми</w:t>
      </w:r>
      <w:proofErr w:type="spellEnd"/>
      <w:r w:rsidRPr="00936DB6">
        <w:rPr>
          <w:rFonts w:cs="Arial"/>
          <w:bCs w:val="0"/>
          <w:color w:val="auto"/>
          <w:kern w:val="0"/>
          <w:sz w:val="20"/>
          <w:szCs w:val="20"/>
        </w:rPr>
        <w:t xml:space="preserve"> активи</w:t>
      </w:r>
    </w:p>
    <w:p w14:paraId="7E5AC2CB" w14:textId="77777777" w:rsidR="00E33B45" w:rsidRPr="00936DB6" w:rsidRDefault="00E33B45" w:rsidP="00BB2776">
      <w:pPr>
        <w:spacing w:before="120" w:after="120"/>
        <w:jc w:val="both"/>
        <w:rPr>
          <w:rFonts w:ascii="Arial" w:hAnsi="Arial"/>
          <w:sz w:val="20"/>
        </w:rPr>
      </w:pPr>
      <w:r w:rsidRPr="00936DB6">
        <w:rPr>
          <w:rFonts w:ascii="Arial" w:hAnsi="Arial"/>
          <w:sz w:val="20"/>
        </w:rPr>
        <w:t xml:space="preserve">Ръководството преразглежда полезния живот на </w:t>
      </w:r>
      <w:proofErr w:type="spellStart"/>
      <w:r w:rsidRPr="00936DB6">
        <w:rPr>
          <w:rFonts w:ascii="Arial" w:hAnsi="Arial"/>
          <w:sz w:val="20"/>
        </w:rPr>
        <w:t>амортизируемите</w:t>
      </w:r>
      <w:proofErr w:type="spellEnd"/>
      <w:r w:rsidRPr="00936DB6">
        <w:rPr>
          <w:rFonts w:ascii="Arial" w:hAnsi="Arial"/>
          <w:sz w:val="20"/>
        </w:rPr>
        <w:t xml:space="preserve"> активи в края на всеки отчетен период.</w:t>
      </w:r>
    </w:p>
    <w:p w14:paraId="7AEFD60F" w14:textId="5FC7FBBC" w:rsidR="00E33B45" w:rsidRPr="00936DB6" w:rsidRDefault="00E33B45" w:rsidP="00BB2776">
      <w:pPr>
        <w:spacing w:before="120" w:after="120"/>
        <w:jc w:val="both"/>
        <w:rPr>
          <w:rFonts w:ascii="Arial" w:hAnsi="Arial"/>
          <w:sz w:val="20"/>
        </w:rPr>
      </w:pPr>
      <w:r w:rsidRPr="00936DB6">
        <w:rPr>
          <w:rFonts w:ascii="Arial" w:hAnsi="Arial"/>
          <w:sz w:val="20"/>
        </w:rPr>
        <w:t xml:space="preserve">Към </w:t>
      </w:r>
      <w:r w:rsidR="008D5D9C" w:rsidRPr="00936DB6">
        <w:rPr>
          <w:rFonts w:ascii="Arial" w:hAnsi="Arial"/>
          <w:sz w:val="20"/>
        </w:rPr>
        <w:t>края на годината</w:t>
      </w:r>
      <w:r w:rsidRPr="00936DB6">
        <w:rPr>
          <w:rFonts w:ascii="Arial" w:hAnsi="Arial"/>
          <w:sz w:val="20"/>
        </w:rPr>
        <w:t xml:space="preserve"> ръководството определя полезния живот на активите, който представлява очакваният срок на ползване на активите от Дружеството. Преносните стойности на активите са анализирани </w:t>
      </w:r>
      <w:r w:rsidRPr="00D531B7">
        <w:rPr>
          <w:rFonts w:ascii="Arial" w:hAnsi="Arial"/>
          <w:sz w:val="20"/>
        </w:rPr>
        <w:t xml:space="preserve">в </w:t>
      </w:r>
      <w:r w:rsidRPr="00D87689">
        <w:rPr>
          <w:rFonts w:ascii="Arial" w:hAnsi="Arial"/>
          <w:sz w:val="20"/>
        </w:rPr>
        <w:t xml:space="preserve">пояснения </w:t>
      </w:r>
      <w:r w:rsidR="00AD516C" w:rsidRPr="00D87689">
        <w:rPr>
          <w:rFonts w:ascii="Arial" w:hAnsi="Arial"/>
        </w:rPr>
        <w:fldChar w:fldCharType="begin"/>
      </w:r>
      <w:r w:rsidR="00AD516C" w:rsidRPr="00D87689">
        <w:rPr>
          <w:rFonts w:ascii="Arial" w:hAnsi="Arial"/>
        </w:rPr>
        <w:instrText xml:space="preserve"> REF _Ref248328975 \r \h  \* MERGEFORMAT </w:instrText>
      </w:r>
      <w:r w:rsidR="00AD516C" w:rsidRPr="00D87689">
        <w:rPr>
          <w:rFonts w:ascii="Arial" w:hAnsi="Arial"/>
        </w:rPr>
      </w:r>
      <w:r w:rsidR="00AD516C" w:rsidRPr="00D87689">
        <w:rPr>
          <w:rFonts w:ascii="Arial" w:hAnsi="Arial"/>
        </w:rPr>
        <w:fldChar w:fldCharType="separate"/>
      </w:r>
      <w:r w:rsidR="00340021">
        <w:rPr>
          <w:rFonts w:ascii="Arial" w:hAnsi="Arial"/>
        </w:rPr>
        <w:t>5</w:t>
      </w:r>
      <w:r w:rsidR="00AD516C" w:rsidRPr="00D87689">
        <w:rPr>
          <w:rFonts w:ascii="Arial" w:hAnsi="Arial"/>
        </w:rPr>
        <w:fldChar w:fldCharType="end"/>
      </w:r>
      <w:r w:rsidRPr="00D87689">
        <w:rPr>
          <w:rFonts w:ascii="Arial" w:hAnsi="Arial"/>
          <w:sz w:val="20"/>
        </w:rPr>
        <w:t xml:space="preserve"> и</w:t>
      </w:r>
      <w:r w:rsidR="00D531B7" w:rsidRPr="00D87689">
        <w:rPr>
          <w:rFonts w:ascii="Arial" w:hAnsi="Arial"/>
          <w:sz w:val="20"/>
        </w:rPr>
        <w:t xml:space="preserve"> </w:t>
      </w:r>
      <w:r w:rsidR="00AD516C" w:rsidRPr="00D87689">
        <w:rPr>
          <w:rFonts w:ascii="Arial" w:hAnsi="Arial"/>
        </w:rPr>
        <w:fldChar w:fldCharType="begin"/>
      </w:r>
      <w:r w:rsidR="00AD516C" w:rsidRPr="00D87689">
        <w:rPr>
          <w:rFonts w:ascii="Arial" w:hAnsi="Arial"/>
        </w:rPr>
        <w:instrText xml:space="preserve"> REF _Ref99295805 \r \h  \* MERGEFORMAT </w:instrText>
      </w:r>
      <w:r w:rsidR="00AD516C" w:rsidRPr="00D87689">
        <w:rPr>
          <w:rFonts w:ascii="Arial" w:hAnsi="Arial"/>
        </w:rPr>
      </w:r>
      <w:r w:rsidR="00AD516C" w:rsidRPr="00D87689">
        <w:rPr>
          <w:rFonts w:ascii="Arial" w:hAnsi="Arial"/>
        </w:rPr>
        <w:fldChar w:fldCharType="separate"/>
      </w:r>
      <w:r w:rsidR="00340021">
        <w:rPr>
          <w:rFonts w:ascii="Arial" w:hAnsi="Arial"/>
        </w:rPr>
        <w:t>6</w:t>
      </w:r>
      <w:r w:rsidR="00AD516C" w:rsidRPr="00D87689">
        <w:rPr>
          <w:rFonts w:ascii="Arial" w:hAnsi="Arial"/>
        </w:rPr>
        <w:fldChar w:fldCharType="end"/>
      </w:r>
      <w:r w:rsidRPr="00D87689">
        <w:rPr>
          <w:rFonts w:ascii="Arial" w:hAnsi="Arial"/>
          <w:sz w:val="20"/>
        </w:rPr>
        <w:t>. Действителният</w:t>
      </w:r>
      <w:r w:rsidRPr="00D531B7">
        <w:rPr>
          <w:rFonts w:ascii="Arial" w:hAnsi="Arial"/>
          <w:sz w:val="20"/>
        </w:rPr>
        <w:t xml:space="preserve"> полезен живот може да се различава от направената оценка поради техническо и морално</w:t>
      </w:r>
      <w:r w:rsidRPr="00936DB6">
        <w:rPr>
          <w:rFonts w:ascii="Arial" w:hAnsi="Arial"/>
          <w:sz w:val="20"/>
        </w:rPr>
        <w:t xml:space="preserve"> изхабяване, предимно на софтуерни продукти и компютърно оборудване.</w:t>
      </w:r>
    </w:p>
    <w:p w14:paraId="5DF40871"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Материални запаси</w:t>
      </w:r>
    </w:p>
    <w:p w14:paraId="75F4AECA" w14:textId="77777777" w:rsidR="00E33B45" w:rsidRPr="00936DB6" w:rsidRDefault="00E33B45" w:rsidP="00BB2776">
      <w:pPr>
        <w:spacing w:before="120" w:after="120"/>
        <w:jc w:val="both"/>
        <w:rPr>
          <w:rFonts w:ascii="Arial" w:hAnsi="Arial"/>
          <w:sz w:val="20"/>
        </w:rPr>
      </w:pPr>
      <w:r w:rsidRPr="00936DB6">
        <w:rPr>
          <w:rFonts w:ascii="Arial" w:hAnsi="Arial"/>
          <w:sz w:val="20"/>
        </w:rPr>
        <w:t xml:space="preserve">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 Основната дейност на Дружеството е изложена на технологични промени, които могат да доведат до резки изменения в продажните цени. </w:t>
      </w:r>
    </w:p>
    <w:p w14:paraId="46E2701F"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Измерване на очакваните кредитни загуби</w:t>
      </w:r>
    </w:p>
    <w:p w14:paraId="77F42F19" w14:textId="77777777" w:rsidR="00E33B45" w:rsidRPr="00936DB6" w:rsidRDefault="00E33B45" w:rsidP="00BB2776">
      <w:pPr>
        <w:tabs>
          <w:tab w:val="left" w:pos="426"/>
        </w:tabs>
        <w:spacing w:before="120" w:after="120"/>
        <w:jc w:val="both"/>
        <w:rPr>
          <w:rFonts w:ascii="Arial" w:hAnsi="Arial"/>
          <w:sz w:val="20"/>
        </w:rPr>
      </w:pPr>
      <w:r w:rsidRPr="00936DB6">
        <w:rPr>
          <w:rFonts w:ascii="Arial" w:hAnsi="Arial"/>
          <w:sz w:val="20"/>
        </w:rPr>
        <w:t xml:space="preserve">Кредитните загуби представляват разликата между всички договорни парични потоци, дължими на Дружеството и всички парични потоци, които Дружеството очаква да получи.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w:t>
      </w:r>
      <w:proofErr w:type="spellStart"/>
      <w:r w:rsidRPr="00936DB6">
        <w:rPr>
          <w:rFonts w:ascii="Arial" w:hAnsi="Arial"/>
          <w:sz w:val="20"/>
        </w:rPr>
        <w:t>дисконтирани</w:t>
      </w:r>
      <w:proofErr w:type="spellEnd"/>
      <w:r w:rsidRPr="00936DB6">
        <w:rPr>
          <w:rFonts w:ascii="Arial" w:hAnsi="Arial"/>
          <w:sz w:val="20"/>
        </w:rPr>
        <w:t xml:space="preserve">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обезценка).</w:t>
      </w:r>
    </w:p>
    <w:p w14:paraId="6DBFCA1D" w14:textId="77777777" w:rsidR="00E33B45" w:rsidRPr="00936DB6" w:rsidRDefault="00E33B45" w:rsidP="00055132">
      <w:pPr>
        <w:pStyle w:val="30"/>
        <w:numPr>
          <w:ilvl w:val="2"/>
          <w:numId w:val="2"/>
        </w:numPr>
        <w:ind w:hanging="578"/>
        <w:jc w:val="both"/>
        <w:rPr>
          <w:rFonts w:cs="Arial"/>
          <w:bCs w:val="0"/>
          <w:color w:val="auto"/>
          <w:kern w:val="0"/>
          <w:sz w:val="20"/>
          <w:szCs w:val="20"/>
        </w:rPr>
      </w:pPr>
      <w:bookmarkStart w:id="20" w:name="_Ref34987791"/>
      <w:r w:rsidRPr="00936DB6">
        <w:rPr>
          <w:rFonts w:cs="Arial"/>
          <w:bCs w:val="0"/>
          <w:color w:val="auto"/>
          <w:kern w:val="0"/>
          <w:sz w:val="20"/>
          <w:szCs w:val="20"/>
        </w:rPr>
        <w:t>Задължение за изплащане на дефинирани доходи</w:t>
      </w:r>
      <w:bookmarkEnd w:id="20"/>
    </w:p>
    <w:p w14:paraId="71B9BA6F" w14:textId="77777777" w:rsidR="00E33B45" w:rsidRPr="00936DB6" w:rsidRDefault="00E33B45" w:rsidP="00BB2776">
      <w:pPr>
        <w:spacing w:before="120" w:after="120"/>
        <w:jc w:val="both"/>
        <w:rPr>
          <w:rFonts w:ascii="Arial" w:hAnsi="Arial"/>
          <w:sz w:val="20"/>
        </w:rPr>
      </w:pPr>
      <w:r w:rsidRPr="00936DB6">
        <w:rPr>
          <w:rFonts w:ascii="Arial" w:hAnsi="Arial"/>
          <w:sz w:val="20"/>
        </w:rPr>
        <w:t xml:space="preserve">Ръководството оценява веднъж годишно с помощта на независим </w:t>
      </w:r>
      <w:proofErr w:type="spellStart"/>
      <w:r w:rsidRPr="00936DB6">
        <w:rPr>
          <w:rFonts w:ascii="Arial" w:hAnsi="Arial"/>
          <w:sz w:val="20"/>
        </w:rPr>
        <w:t>актюер</w:t>
      </w:r>
      <w:proofErr w:type="spellEnd"/>
      <w:r w:rsidRPr="00936DB6">
        <w:rPr>
          <w:rFonts w:ascii="Arial" w:hAnsi="Arial"/>
          <w:sz w:val="20"/>
        </w:rPr>
        <w:t xml:space="preserve"> задължението за изплащане на дефинирани доходи. Действителната стойност на задължението може да се различава от предварителната оценка поради нейната несигурност. Оценката на задължението за изплащане на дефинирани доходи се базира на статистически показатели за инфлация, разходи за здравно обслужване и смъртност. Друг фактор, който оказва влияние,  са предвидените от Дружеството бъдещи увеличения на заплатите. Дисконтовите фактори се определят към края на всяка година спрямо лихвените проценти на висококачествени корпоративни облигации, които са деноминирани във валутата, в която ще бъдат изплащани дефинираните доходи и които са с </w:t>
      </w:r>
      <w:r w:rsidRPr="00936DB6">
        <w:rPr>
          <w:rFonts w:ascii="Arial" w:hAnsi="Arial"/>
          <w:sz w:val="20"/>
        </w:rPr>
        <w:lastRenderedPageBreak/>
        <w:t>падеж, съответстващ приблизително на падежа на съответните пенсионни задължения. Несигурност в приблизителната оценка съществува по отношение на актюерските допускания, която може да варира и да окаже значителен ефект върху стойността на задълженията за изплащане на дефинирани доходи и свързаните с тях разходи.</w:t>
      </w:r>
    </w:p>
    <w:p w14:paraId="7D3236EC"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 xml:space="preserve">Оценяване по справедлива стойност </w:t>
      </w:r>
    </w:p>
    <w:p w14:paraId="0A71ECA8" w14:textId="77777777" w:rsidR="00EF517A" w:rsidRPr="00936DB6" w:rsidRDefault="00E33B45" w:rsidP="00BB2776">
      <w:pPr>
        <w:spacing w:before="120" w:after="120"/>
        <w:jc w:val="both"/>
        <w:rPr>
          <w:rFonts w:ascii="Arial" w:hAnsi="Arial"/>
          <w:sz w:val="20"/>
        </w:rPr>
      </w:pPr>
      <w:r w:rsidRPr="00936DB6">
        <w:rPr>
          <w:rFonts w:ascii="Arial" w:hAnsi="Arial"/>
          <w:sz w:val="20"/>
        </w:rPr>
        <w:t>Ръководството използва техники за оценяване на справедливата стойност на финансови инструменти (при липса на котирани цени на активен пазар)</w:t>
      </w:r>
      <w:r w:rsidR="00B524BA" w:rsidRPr="00936DB6">
        <w:rPr>
          <w:rFonts w:ascii="Arial" w:hAnsi="Arial"/>
          <w:sz w:val="20"/>
        </w:rPr>
        <w:t xml:space="preserve">. </w:t>
      </w:r>
      <w:r w:rsidRPr="00936DB6">
        <w:rPr>
          <w:rFonts w:ascii="Arial" w:hAnsi="Arial"/>
          <w:sz w:val="20"/>
        </w:rPr>
        <w:t>При прилагане на техники за оценяване ръководството използва в максимална степен пазарни данни и предположения, които пазарните участници биха възприели при оценяването на даден инструмент. Когато липсват приложими пазарни данни, ръководството използва своята най-добра оценка на предположенията, които биха направили пазарните участници. Тези оценки могат да се различават от действителните цени, които биха били определени при справедлива пазарна сделка между информирани и желаещи страни в края на отчетния период.</w:t>
      </w:r>
    </w:p>
    <w:p w14:paraId="4F909251" w14:textId="77777777" w:rsidR="00F87D2A" w:rsidRPr="00936DB6" w:rsidRDefault="00F87D2A" w:rsidP="00055132">
      <w:pPr>
        <w:pStyle w:val="1"/>
        <w:numPr>
          <w:ilvl w:val="0"/>
          <w:numId w:val="2"/>
        </w:numPr>
        <w:spacing w:line="240" w:lineRule="auto"/>
        <w:jc w:val="both"/>
        <w:rPr>
          <w:rFonts w:ascii="Arial" w:hAnsi="Arial" w:cs="Arial"/>
          <w:color w:val="auto"/>
          <w:sz w:val="20"/>
          <w:szCs w:val="20"/>
        </w:rPr>
      </w:pPr>
      <w:bookmarkStart w:id="21" w:name="_Ref248328975"/>
      <w:bookmarkStart w:id="22" w:name="_Ref351230367"/>
      <w:bookmarkEnd w:id="19"/>
      <w:r w:rsidRPr="00936DB6">
        <w:rPr>
          <w:rFonts w:ascii="Arial" w:hAnsi="Arial" w:cs="Arial"/>
          <w:color w:val="auto"/>
          <w:sz w:val="20"/>
          <w:szCs w:val="20"/>
        </w:rPr>
        <w:t>Имоти, машини и съоръжения</w:t>
      </w:r>
      <w:bookmarkEnd w:id="21"/>
      <w:bookmarkEnd w:id="22"/>
    </w:p>
    <w:p w14:paraId="784A0A7C" w14:textId="77777777" w:rsidR="00F65B1E" w:rsidRDefault="00F87D2A" w:rsidP="006F24C0">
      <w:pPr>
        <w:spacing w:after="240"/>
        <w:jc w:val="both"/>
        <w:rPr>
          <w:rFonts w:ascii="Arial" w:hAnsi="Arial"/>
          <w:sz w:val="20"/>
        </w:rPr>
      </w:pPr>
      <w:r w:rsidRPr="00936DB6">
        <w:rPr>
          <w:rFonts w:ascii="Arial" w:hAnsi="Arial"/>
          <w:sz w:val="20"/>
        </w:rPr>
        <w:t>Имотите, машините и съоръженията на Дружеството включват земя, сгради конструкци</w:t>
      </w:r>
      <w:r w:rsidR="00CF64FF" w:rsidRPr="00936DB6">
        <w:rPr>
          <w:rFonts w:ascii="Arial" w:hAnsi="Arial"/>
          <w:sz w:val="20"/>
        </w:rPr>
        <w:t>и</w:t>
      </w:r>
      <w:r w:rsidRPr="00936DB6">
        <w:rPr>
          <w:rFonts w:ascii="Arial" w:hAnsi="Arial"/>
          <w:sz w:val="20"/>
        </w:rPr>
        <w:t>, машини</w:t>
      </w:r>
      <w:r w:rsidR="003C17D1" w:rsidRPr="00936DB6">
        <w:rPr>
          <w:rFonts w:ascii="Arial" w:hAnsi="Arial"/>
          <w:sz w:val="20"/>
        </w:rPr>
        <w:t>, съоръжения</w:t>
      </w:r>
      <w:r w:rsidRPr="00936DB6">
        <w:rPr>
          <w:rFonts w:ascii="Arial" w:hAnsi="Arial"/>
          <w:sz w:val="20"/>
        </w:rPr>
        <w:t xml:space="preserve"> и оборудване</w:t>
      </w:r>
      <w:r w:rsidR="00CF64FF" w:rsidRPr="00936DB6">
        <w:rPr>
          <w:rFonts w:ascii="Arial" w:hAnsi="Arial"/>
          <w:sz w:val="20"/>
        </w:rPr>
        <w:t>,</w:t>
      </w:r>
      <w:r w:rsidRPr="00936DB6">
        <w:rPr>
          <w:rFonts w:ascii="Arial" w:hAnsi="Arial"/>
          <w:sz w:val="20"/>
        </w:rPr>
        <w:t xml:space="preserve"> за производството и стопански инвентар</w:t>
      </w:r>
      <w:r w:rsidR="00CF64FF" w:rsidRPr="00936DB6">
        <w:rPr>
          <w:rFonts w:ascii="Arial" w:hAnsi="Arial"/>
          <w:sz w:val="20"/>
        </w:rPr>
        <w:t xml:space="preserve"> и други</w:t>
      </w:r>
      <w:r w:rsidRPr="00936DB6">
        <w:rPr>
          <w:rFonts w:ascii="Arial" w:hAnsi="Arial"/>
          <w:sz w:val="20"/>
        </w:rPr>
        <w:t>.</w:t>
      </w:r>
      <w:r w:rsidR="006F24C0" w:rsidRPr="00936DB6">
        <w:rPr>
          <w:rFonts w:ascii="Arial" w:hAnsi="Arial"/>
          <w:sz w:val="20"/>
        </w:rPr>
        <w:t xml:space="preserve"> Балансовата стойност може да бъде анализирана, както следва:</w:t>
      </w: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4526F8" w:rsidRPr="00E10F39" w14:paraId="3A661BE6" w14:textId="77777777" w:rsidTr="00ED065D">
        <w:trPr>
          <w:trHeight w:val="20"/>
        </w:trPr>
        <w:tc>
          <w:tcPr>
            <w:tcW w:w="3578" w:type="dxa"/>
            <w:tcBorders>
              <w:top w:val="nil"/>
              <w:left w:val="nil"/>
              <w:bottom w:val="nil"/>
              <w:right w:val="nil"/>
            </w:tcBorders>
            <w:shd w:val="clear" w:color="auto" w:fill="auto"/>
            <w:vAlign w:val="center"/>
            <w:hideMark/>
          </w:tcPr>
          <w:p w14:paraId="4B8127D0" w14:textId="77777777" w:rsidR="004526F8" w:rsidRPr="00E10F39" w:rsidRDefault="004526F8" w:rsidP="007F1D08">
            <w:pPr>
              <w:rPr>
                <w:rFonts w:ascii="Arial" w:hAnsi="Arial"/>
                <w:sz w:val="18"/>
                <w:szCs w:val="18"/>
              </w:rPr>
            </w:pPr>
          </w:p>
        </w:tc>
        <w:tc>
          <w:tcPr>
            <w:tcW w:w="1247" w:type="dxa"/>
            <w:tcBorders>
              <w:top w:val="nil"/>
              <w:left w:val="nil"/>
              <w:right w:val="nil"/>
            </w:tcBorders>
            <w:shd w:val="clear" w:color="auto" w:fill="auto"/>
            <w:hideMark/>
          </w:tcPr>
          <w:p w14:paraId="34E13EA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Земя</w:t>
            </w:r>
          </w:p>
        </w:tc>
        <w:tc>
          <w:tcPr>
            <w:tcW w:w="1247" w:type="dxa"/>
            <w:tcBorders>
              <w:top w:val="nil"/>
              <w:left w:val="nil"/>
              <w:right w:val="nil"/>
            </w:tcBorders>
            <w:shd w:val="clear" w:color="auto" w:fill="auto"/>
            <w:hideMark/>
          </w:tcPr>
          <w:p w14:paraId="402CD8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Сгради</w:t>
            </w:r>
          </w:p>
        </w:tc>
        <w:tc>
          <w:tcPr>
            <w:tcW w:w="1475" w:type="dxa"/>
            <w:tcBorders>
              <w:top w:val="nil"/>
              <w:left w:val="nil"/>
              <w:right w:val="nil"/>
            </w:tcBorders>
            <w:shd w:val="clear" w:color="auto" w:fill="auto"/>
            <w:hideMark/>
          </w:tcPr>
          <w:p w14:paraId="137B2FF9"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Машини и съоръжения</w:t>
            </w:r>
          </w:p>
        </w:tc>
        <w:tc>
          <w:tcPr>
            <w:tcW w:w="1247" w:type="dxa"/>
            <w:tcBorders>
              <w:top w:val="nil"/>
              <w:left w:val="nil"/>
              <w:right w:val="nil"/>
            </w:tcBorders>
            <w:shd w:val="clear" w:color="auto" w:fill="auto"/>
            <w:hideMark/>
          </w:tcPr>
          <w:p w14:paraId="77EC2C22"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Общо</w:t>
            </w:r>
          </w:p>
        </w:tc>
      </w:tr>
      <w:tr w:rsidR="004526F8" w:rsidRPr="00E10F39" w14:paraId="0C9C3C29" w14:textId="77777777" w:rsidTr="00ED065D">
        <w:trPr>
          <w:trHeight w:val="20"/>
        </w:trPr>
        <w:tc>
          <w:tcPr>
            <w:tcW w:w="3578" w:type="dxa"/>
            <w:tcBorders>
              <w:top w:val="nil"/>
              <w:left w:val="nil"/>
              <w:bottom w:val="nil"/>
              <w:right w:val="nil"/>
            </w:tcBorders>
            <w:shd w:val="clear" w:color="auto" w:fill="auto"/>
            <w:vAlign w:val="center"/>
            <w:hideMark/>
          </w:tcPr>
          <w:p w14:paraId="7A4910A8" w14:textId="77777777" w:rsidR="004526F8" w:rsidRPr="00E10F39" w:rsidRDefault="004526F8" w:rsidP="007F1D08">
            <w:pPr>
              <w:jc w:val="right"/>
              <w:rPr>
                <w:rFonts w:ascii="Arial" w:hAnsi="Arial"/>
                <w:b/>
                <w:bCs/>
                <w:sz w:val="18"/>
                <w:szCs w:val="18"/>
              </w:rPr>
            </w:pPr>
          </w:p>
        </w:tc>
        <w:tc>
          <w:tcPr>
            <w:tcW w:w="1247" w:type="dxa"/>
            <w:tcBorders>
              <w:top w:val="nil"/>
              <w:left w:val="nil"/>
              <w:right w:val="nil"/>
            </w:tcBorders>
            <w:shd w:val="clear" w:color="auto" w:fill="auto"/>
            <w:vAlign w:val="center"/>
            <w:hideMark/>
          </w:tcPr>
          <w:p w14:paraId="6010EF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14:paraId="04C1B02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475" w:type="dxa"/>
            <w:tcBorders>
              <w:top w:val="nil"/>
              <w:left w:val="nil"/>
              <w:right w:val="nil"/>
            </w:tcBorders>
            <w:shd w:val="clear" w:color="auto" w:fill="auto"/>
            <w:vAlign w:val="center"/>
            <w:hideMark/>
          </w:tcPr>
          <w:p w14:paraId="158EFAFF"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14:paraId="293FB8AB"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r>
      <w:tr w:rsidR="004526F8" w:rsidRPr="00E10F39" w14:paraId="1DE67C53" w14:textId="77777777" w:rsidTr="00ED065D">
        <w:trPr>
          <w:trHeight w:val="20"/>
        </w:trPr>
        <w:tc>
          <w:tcPr>
            <w:tcW w:w="3578" w:type="dxa"/>
            <w:tcBorders>
              <w:top w:val="nil"/>
              <w:left w:val="nil"/>
              <w:bottom w:val="nil"/>
              <w:right w:val="nil"/>
            </w:tcBorders>
            <w:shd w:val="clear" w:color="auto" w:fill="auto"/>
            <w:vAlign w:val="center"/>
            <w:hideMark/>
          </w:tcPr>
          <w:p w14:paraId="60BCA1AC" w14:textId="77777777" w:rsidR="004526F8" w:rsidRPr="00E10F39" w:rsidRDefault="004526F8" w:rsidP="007F1D08">
            <w:pPr>
              <w:rPr>
                <w:rFonts w:ascii="Arial" w:hAnsi="Arial"/>
                <w:b/>
                <w:bCs/>
                <w:sz w:val="18"/>
                <w:szCs w:val="18"/>
              </w:rPr>
            </w:pPr>
            <w:r w:rsidRPr="00E10F39">
              <w:rPr>
                <w:rFonts w:ascii="Arial" w:hAnsi="Arial"/>
                <w:b/>
                <w:bCs/>
                <w:sz w:val="18"/>
                <w:szCs w:val="18"/>
              </w:rPr>
              <w:t>Брутна балансова стойност</w:t>
            </w:r>
          </w:p>
        </w:tc>
        <w:tc>
          <w:tcPr>
            <w:tcW w:w="1247" w:type="dxa"/>
            <w:tcBorders>
              <w:top w:val="nil"/>
              <w:left w:val="nil"/>
              <w:right w:val="nil"/>
            </w:tcBorders>
            <w:shd w:val="clear" w:color="auto" w:fill="auto"/>
            <w:vAlign w:val="center"/>
            <w:hideMark/>
          </w:tcPr>
          <w:p w14:paraId="3F9326D7" w14:textId="77777777" w:rsidR="004526F8" w:rsidRPr="00E10F39" w:rsidRDefault="004526F8" w:rsidP="007F1D08">
            <w:pPr>
              <w:rPr>
                <w:rFonts w:ascii="Arial" w:hAnsi="Arial"/>
                <w:b/>
                <w:bCs/>
                <w:sz w:val="18"/>
                <w:szCs w:val="18"/>
              </w:rPr>
            </w:pPr>
          </w:p>
        </w:tc>
        <w:tc>
          <w:tcPr>
            <w:tcW w:w="1247" w:type="dxa"/>
            <w:tcBorders>
              <w:top w:val="nil"/>
              <w:left w:val="nil"/>
              <w:right w:val="nil"/>
            </w:tcBorders>
            <w:shd w:val="clear" w:color="auto" w:fill="auto"/>
            <w:vAlign w:val="center"/>
            <w:hideMark/>
          </w:tcPr>
          <w:p w14:paraId="0B45DA67" w14:textId="77777777" w:rsidR="004526F8" w:rsidRPr="00E10F39" w:rsidRDefault="004526F8" w:rsidP="007F1D08">
            <w:pPr>
              <w:jc w:val="right"/>
              <w:rPr>
                <w:rFonts w:ascii="Arial" w:hAnsi="Arial"/>
                <w:sz w:val="18"/>
                <w:szCs w:val="18"/>
              </w:rPr>
            </w:pPr>
          </w:p>
        </w:tc>
        <w:tc>
          <w:tcPr>
            <w:tcW w:w="1475" w:type="dxa"/>
            <w:tcBorders>
              <w:top w:val="nil"/>
              <w:left w:val="nil"/>
              <w:right w:val="nil"/>
            </w:tcBorders>
            <w:shd w:val="clear" w:color="auto" w:fill="auto"/>
            <w:vAlign w:val="center"/>
            <w:hideMark/>
          </w:tcPr>
          <w:p w14:paraId="11D86229" w14:textId="77777777" w:rsidR="004526F8" w:rsidRPr="00E10F39" w:rsidRDefault="004526F8" w:rsidP="007F1D08">
            <w:pPr>
              <w:jc w:val="right"/>
              <w:rPr>
                <w:rFonts w:ascii="Arial" w:hAnsi="Arial"/>
                <w:sz w:val="18"/>
                <w:szCs w:val="18"/>
              </w:rPr>
            </w:pPr>
          </w:p>
        </w:tc>
        <w:tc>
          <w:tcPr>
            <w:tcW w:w="1247" w:type="dxa"/>
            <w:tcBorders>
              <w:top w:val="nil"/>
              <w:left w:val="nil"/>
              <w:right w:val="nil"/>
            </w:tcBorders>
            <w:shd w:val="clear" w:color="auto" w:fill="auto"/>
            <w:vAlign w:val="center"/>
            <w:hideMark/>
          </w:tcPr>
          <w:p w14:paraId="353A6FF9" w14:textId="77777777" w:rsidR="004526F8" w:rsidRPr="00E10F39" w:rsidRDefault="004526F8" w:rsidP="007F1D08">
            <w:pPr>
              <w:jc w:val="right"/>
              <w:rPr>
                <w:rFonts w:ascii="Arial" w:hAnsi="Arial"/>
                <w:sz w:val="18"/>
                <w:szCs w:val="18"/>
              </w:rPr>
            </w:pPr>
          </w:p>
        </w:tc>
      </w:tr>
      <w:tr w:rsidR="004526F8" w:rsidRPr="00E10F39" w14:paraId="459142A9" w14:textId="77777777" w:rsidTr="00ED065D">
        <w:trPr>
          <w:trHeight w:val="20"/>
        </w:trPr>
        <w:tc>
          <w:tcPr>
            <w:tcW w:w="3578" w:type="dxa"/>
            <w:tcBorders>
              <w:top w:val="nil"/>
              <w:left w:val="nil"/>
              <w:bottom w:val="nil"/>
              <w:right w:val="nil"/>
            </w:tcBorders>
            <w:shd w:val="clear" w:color="auto" w:fill="auto"/>
            <w:vAlign w:val="center"/>
            <w:hideMark/>
          </w:tcPr>
          <w:p w14:paraId="2E3C3FF7" w14:textId="0EDB6A85" w:rsidR="004526F8" w:rsidRPr="00E10F39" w:rsidRDefault="004526F8" w:rsidP="00227A53">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left w:val="nil"/>
              <w:right w:val="nil"/>
            </w:tcBorders>
            <w:shd w:val="clear" w:color="auto" w:fill="auto"/>
            <w:hideMark/>
          </w:tcPr>
          <w:p w14:paraId="586EA8F7" w14:textId="77777777" w:rsidR="004526F8" w:rsidRPr="00E10F39" w:rsidRDefault="004526F8" w:rsidP="003360A6">
            <w:pPr>
              <w:jc w:val="right"/>
              <w:rPr>
                <w:rFonts w:ascii="Arial" w:hAnsi="Arial"/>
                <w:sz w:val="18"/>
                <w:szCs w:val="18"/>
              </w:rPr>
            </w:pPr>
            <w:r w:rsidRPr="00E10F39">
              <w:rPr>
                <w:rFonts w:ascii="Arial" w:hAnsi="Arial"/>
                <w:sz w:val="18"/>
                <w:szCs w:val="18"/>
              </w:rPr>
              <w:t>962</w:t>
            </w:r>
          </w:p>
        </w:tc>
        <w:tc>
          <w:tcPr>
            <w:tcW w:w="1247" w:type="dxa"/>
            <w:tcBorders>
              <w:left w:val="nil"/>
              <w:right w:val="nil"/>
            </w:tcBorders>
            <w:shd w:val="clear" w:color="auto" w:fill="auto"/>
            <w:hideMark/>
          </w:tcPr>
          <w:p w14:paraId="2854FB73" w14:textId="77777777" w:rsidR="004526F8" w:rsidRPr="00E10F39" w:rsidRDefault="004526F8" w:rsidP="003360A6">
            <w:pPr>
              <w:jc w:val="right"/>
              <w:rPr>
                <w:rFonts w:ascii="Arial" w:hAnsi="Arial"/>
                <w:sz w:val="18"/>
                <w:szCs w:val="18"/>
              </w:rPr>
            </w:pPr>
            <w:r w:rsidRPr="00E10F39">
              <w:rPr>
                <w:rFonts w:ascii="Arial" w:hAnsi="Arial"/>
                <w:sz w:val="18"/>
                <w:szCs w:val="18"/>
              </w:rPr>
              <w:t>7 961</w:t>
            </w:r>
          </w:p>
        </w:tc>
        <w:tc>
          <w:tcPr>
            <w:tcW w:w="1475" w:type="dxa"/>
            <w:tcBorders>
              <w:left w:val="nil"/>
              <w:right w:val="nil"/>
            </w:tcBorders>
            <w:shd w:val="clear" w:color="auto" w:fill="auto"/>
            <w:hideMark/>
          </w:tcPr>
          <w:p w14:paraId="5F3F3DF2" w14:textId="0A210739" w:rsidR="004526F8" w:rsidRPr="00E10F39" w:rsidRDefault="004526F8" w:rsidP="007E1D67">
            <w:pPr>
              <w:jc w:val="right"/>
              <w:rPr>
                <w:rFonts w:ascii="Arial" w:hAnsi="Arial"/>
                <w:sz w:val="18"/>
                <w:szCs w:val="18"/>
              </w:rPr>
            </w:pPr>
            <w:r w:rsidRPr="00E10F39">
              <w:rPr>
                <w:rFonts w:ascii="Arial" w:hAnsi="Arial"/>
                <w:sz w:val="18"/>
                <w:szCs w:val="18"/>
                <w:lang w:val="en-US"/>
              </w:rPr>
              <w:t>39</w:t>
            </w:r>
            <w:r w:rsidR="00D97A13" w:rsidRPr="00E10F39">
              <w:rPr>
                <w:rFonts w:ascii="Arial" w:hAnsi="Arial"/>
                <w:sz w:val="18"/>
                <w:szCs w:val="18"/>
                <w:lang w:val="en-US"/>
              </w:rPr>
              <w:t xml:space="preserve"> </w:t>
            </w:r>
            <w:r w:rsidR="00E864E8">
              <w:rPr>
                <w:rFonts w:ascii="Arial" w:hAnsi="Arial"/>
                <w:sz w:val="18"/>
                <w:szCs w:val="18"/>
              </w:rPr>
              <w:t>906</w:t>
            </w:r>
          </w:p>
        </w:tc>
        <w:tc>
          <w:tcPr>
            <w:tcW w:w="1247" w:type="dxa"/>
            <w:tcBorders>
              <w:left w:val="nil"/>
              <w:right w:val="nil"/>
            </w:tcBorders>
            <w:shd w:val="clear" w:color="auto" w:fill="auto"/>
            <w:hideMark/>
          </w:tcPr>
          <w:p w14:paraId="18385E95" w14:textId="0DAA7432" w:rsidR="004526F8" w:rsidRPr="00E10F39" w:rsidRDefault="004526F8" w:rsidP="007E1D67">
            <w:pPr>
              <w:jc w:val="right"/>
              <w:rPr>
                <w:rFonts w:ascii="Arial" w:hAnsi="Arial"/>
                <w:sz w:val="18"/>
                <w:szCs w:val="18"/>
              </w:rPr>
            </w:pPr>
            <w:r w:rsidRPr="00E10F39">
              <w:rPr>
                <w:rFonts w:ascii="Arial" w:hAnsi="Arial"/>
                <w:sz w:val="18"/>
                <w:szCs w:val="18"/>
                <w:lang w:val="en-US"/>
              </w:rPr>
              <w:t xml:space="preserve">48 </w:t>
            </w:r>
            <w:r w:rsidR="00E864E8">
              <w:rPr>
                <w:rFonts w:ascii="Arial" w:hAnsi="Arial"/>
                <w:sz w:val="18"/>
                <w:szCs w:val="18"/>
              </w:rPr>
              <w:t>829</w:t>
            </w:r>
          </w:p>
        </w:tc>
      </w:tr>
      <w:tr w:rsidR="004526F8" w:rsidRPr="00E10F39" w14:paraId="41F4F831" w14:textId="77777777" w:rsidTr="00E864E8">
        <w:trPr>
          <w:trHeight w:val="20"/>
        </w:trPr>
        <w:tc>
          <w:tcPr>
            <w:tcW w:w="3578" w:type="dxa"/>
            <w:tcBorders>
              <w:top w:val="nil"/>
              <w:left w:val="nil"/>
              <w:bottom w:val="nil"/>
              <w:right w:val="nil"/>
            </w:tcBorders>
            <w:shd w:val="clear" w:color="auto" w:fill="auto"/>
            <w:vAlign w:val="center"/>
            <w:hideMark/>
          </w:tcPr>
          <w:p w14:paraId="70B720A3" w14:textId="77777777" w:rsidR="004526F8" w:rsidRPr="00E10F39" w:rsidRDefault="004526F8" w:rsidP="007F1D08">
            <w:pPr>
              <w:rPr>
                <w:rFonts w:ascii="Arial" w:hAnsi="Arial"/>
                <w:sz w:val="18"/>
                <w:szCs w:val="18"/>
              </w:rPr>
            </w:pPr>
            <w:r w:rsidRPr="00E10F39">
              <w:rPr>
                <w:rFonts w:ascii="Arial" w:hAnsi="Arial"/>
                <w:sz w:val="18"/>
                <w:szCs w:val="18"/>
              </w:rPr>
              <w:t>Новопридобити активи</w:t>
            </w:r>
          </w:p>
        </w:tc>
        <w:tc>
          <w:tcPr>
            <w:tcW w:w="1247" w:type="dxa"/>
            <w:tcBorders>
              <w:left w:val="nil"/>
              <w:right w:val="nil"/>
            </w:tcBorders>
            <w:shd w:val="clear" w:color="auto" w:fill="auto"/>
            <w:noWrap/>
            <w:hideMark/>
          </w:tcPr>
          <w:p w14:paraId="3C6C05D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 </w:t>
            </w:r>
          </w:p>
        </w:tc>
        <w:tc>
          <w:tcPr>
            <w:tcW w:w="1247" w:type="dxa"/>
            <w:tcBorders>
              <w:left w:val="nil"/>
              <w:right w:val="nil"/>
            </w:tcBorders>
            <w:shd w:val="clear" w:color="auto" w:fill="auto"/>
            <w:noWrap/>
            <w:hideMark/>
          </w:tcPr>
          <w:p w14:paraId="172940C2" w14:textId="77777777" w:rsidR="004526F8" w:rsidRPr="00E10F39" w:rsidRDefault="004526F8" w:rsidP="003360A6">
            <w:pPr>
              <w:jc w:val="right"/>
              <w:rPr>
                <w:rFonts w:ascii="Arial" w:hAnsi="Arial"/>
                <w:sz w:val="18"/>
                <w:szCs w:val="18"/>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shd w:val="clear" w:color="auto" w:fill="auto"/>
            <w:noWrap/>
          </w:tcPr>
          <w:p w14:paraId="24A60DAC" w14:textId="7074A642" w:rsidR="004526F8" w:rsidRPr="00E10F39" w:rsidRDefault="004526F8" w:rsidP="002C7B01">
            <w:pPr>
              <w:jc w:val="right"/>
              <w:rPr>
                <w:rFonts w:ascii="Arial" w:hAnsi="Arial"/>
                <w:sz w:val="18"/>
                <w:szCs w:val="18"/>
              </w:rPr>
            </w:pPr>
          </w:p>
        </w:tc>
        <w:tc>
          <w:tcPr>
            <w:tcW w:w="1247" w:type="dxa"/>
            <w:tcBorders>
              <w:left w:val="nil"/>
              <w:right w:val="nil"/>
            </w:tcBorders>
            <w:shd w:val="clear" w:color="auto" w:fill="auto"/>
            <w:noWrap/>
          </w:tcPr>
          <w:p w14:paraId="116745FF" w14:textId="5E3D4B0A" w:rsidR="004526F8" w:rsidRPr="00E10F39" w:rsidRDefault="004526F8" w:rsidP="002C7B01">
            <w:pPr>
              <w:jc w:val="right"/>
              <w:rPr>
                <w:rFonts w:ascii="Arial" w:hAnsi="Arial"/>
                <w:sz w:val="18"/>
                <w:szCs w:val="18"/>
              </w:rPr>
            </w:pPr>
          </w:p>
        </w:tc>
      </w:tr>
      <w:tr w:rsidR="004B264B" w:rsidRPr="00E10F39" w14:paraId="01477877" w14:textId="77777777" w:rsidTr="00E864E8">
        <w:trPr>
          <w:trHeight w:val="20"/>
        </w:trPr>
        <w:tc>
          <w:tcPr>
            <w:tcW w:w="3578" w:type="dxa"/>
            <w:tcBorders>
              <w:top w:val="nil"/>
              <w:left w:val="nil"/>
              <w:bottom w:val="nil"/>
              <w:right w:val="nil"/>
            </w:tcBorders>
            <w:shd w:val="clear" w:color="auto" w:fill="auto"/>
            <w:vAlign w:val="center"/>
            <w:hideMark/>
          </w:tcPr>
          <w:p w14:paraId="6DE23E40" w14:textId="77777777" w:rsidR="004B264B" w:rsidRPr="00E10F39" w:rsidRDefault="004B264B" w:rsidP="007F1D08">
            <w:pPr>
              <w:rPr>
                <w:rFonts w:ascii="Arial" w:hAnsi="Arial"/>
                <w:sz w:val="18"/>
                <w:szCs w:val="18"/>
              </w:rPr>
            </w:pPr>
            <w:r w:rsidRPr="00E10F39">
              <w:rPr>
                <w:rFonts w:ascii="Arial" w:hAnsi="Arial"/>
                <w:sz w:val="18"/>
                <w:szCs w:val="18"/>
              </w:rPr>
              <w:t>Отписани активи</w:t>
            </w:r>
          </w:p>
        </w:tc>
        <w:tc>
          <w:tcPr>
            <w:tcW w:w="1247" w:type="dxa"/>
            <w:tcBorders>
              <w:left w:val="nil"/>
              <w:right w:val="nil"/>
            </w:tcBorders>
            <w:shd w:val="clear" w:color="auto" w:fill="auto"/>
            <w:noWrap/>
            <w:hideMark/>
          </w:tcPr>
          <w:p w14:paraId="1B7AFDE9" w14:textId="77777777" w:rsidR="004B264B" w:rsidRPr="00E10F39" w:rsidRDefault="004B264B" w:rsidP="003360A6">
            <w:pPr>
              <w:jc w:val="right"/>
              <w:rPr>
                <w:rFonts w:ascii="Arial" w:hAnsi="Arial"/>
                <w:sz w:val="18"/>
                <w:szCs w:val="18"/>
              </w:rPr>
            </w:pPr>
          </w:p>
        </w:tc>
        <w:tc>
          <w:tcPr>
            <w:tcW w:w="1247" w:type="dxa"/>
            <w:tcBorders>
              <w:left w:val="nil"/>
              <w:right w:val="nil"/>
            </w:tcBorders>
            <w:shd w:val="clear" w:color="auto" w:fill="auto"/>
            <w:noWrap/>
            <w:hideMark/>
          </w:tcPr>
          <w:p w14:paraId="586B9368" w14:textId="77777777" w:rsidR="004B264B" w:rsidRPr="00E10F39" w:rsidRDefault="004B264B" w:rsidP="003360A6">
            <w:pPr>
              <w:jc w:val="right"/>
              <w:rPr>
                <w:rFonts w:ascii="Arial" w:hAnsi="Arial"/>
                <w:sz w:val="18"/>
                <w:szCs w:val="18"/>
                <w:lang w:val="en-GB"/>
              </w:rPr>
            </w:pPr>
          </w:p>
        </w:tc>
        <w:tc>
          <w:tcPr>
            <w:tcW w:w="1475" w:type="dxa"/>
            <w:tcBorders>
              <w:left w:val="nil"/>
              <w:right w:val="nil"/>
            </w:tcBorders>
            <w:shd w:val="clear" w:color="auto" w:fill="auto"/>
            <w:noWrap/>
          </w:tcPr>
          <w:p w14:paraId="3202ECBA" w14:textId="17D4B4EA" w:rsidR="004B264B" w:rsidRPr="00E10F39" w:rsidRDefault="004B264B" w:rsidP="002C7B01">
            <w:pPr>
              <w:jc w:val="right"/>
              <w:rPr>
                <w:rFonts w:ascii="Arial" w:hAnsi="Arial"/>
                <w:sz w:val="18"/>
                <w:szCs w:val="18"/>
                <w:lang w:val="en-US"/>
              </w:rPr>
            </w:pPr>
          </w:p>
        </w:tc>
        <w:tc>
          <w:tcPr>
            <w:tcW w:w="1247" w:type="dxa"/>
            <w:tcBorders>
              <w:left w:val="nil"/>
              <w:right w:val="nil"/>
            </w:tcBorders>
            <w:shd w:val="clear" w:color="auto" w:fill="auto"/>
            <w:noWrap/>
          </w:tcPr>
          <w:p w14:paraId="35405D49" w14:textId="461B13D5" w:rsidR="004B264B" w:rsidRPr="0033127F" w:rsidRDefault="004B264B" w:rsidP="002C7B01">
            <w:pPr>
              <w:jc w:val="right"/>
              <w:rPr>
                <w:rFonts w:ascii="Arial" w:hAnsi="Arial"/>
                <w:sz w:val="18"/>
                <w:szCs w:val="18"/>
                <w:lang w:val="en-US"/>
              </w:rPr>
            </w:pPr>
          </w:p>
        </w:tc>
      </w:tr>
      <w:tr w:rsidR="004526F8" w:rsidRPr="00E10F39" w14:paraId="29A300DA" w14:textId="77777777" w:rsidTr="00ED065D">
        <w:trPr>
          <w:trHeight w:val="20"/>
        </w:trPr>
        <w:tc>
          <w:tcPr>
            <w:tcW w:w="3578" w:type="dxa"/>
            <w:tcBorders>
              <w:top w:val="nil"/>
              <w:left w:val="nil"/>
              <w:bottom w:val="nil"/>
              <w:right w:val="nil"/>
            </w:tcBorders>
            <w:shd w:val="clear" w:color="auto" w:fill="auto"/>
            <w:vAlign w:val="center"/>
            <w:hideMark/>
          </w:tcPr>
          <w:p w14:paraId="2DE51086" w14:textId="0630C80A" w:rsidR="004526F8" w:rsidRPr="00E10F39" w:rsidRDefault="004526F8" w:rsidP="00932DC1">
            <w:pPr>
              <w:rPr>
                <w:rFonts w:ascii="Arial" w:hAnsi="Arial"/>
                <w:sz w:val="18"/>
                <w:szCs w:val="18"/>
              </w:rPr>
            </w:pPr>
            <w:r w:rsidRPr="00E10F39">
              <w:rPr>
                <w:rFonts w:ascii="Arial" w:hAnsi="Arial"/>
                <w:sz w:val="18"/>
                <w:szCs w:val="18"/>
              </w:rPr>
              <w:t xml:space="preserve">Салдо към </w:t>
            </w:r>
            <w:r w:rsidR="004259D8">
              <w:rPr>
                <w:rFonts w:ascii="Arial" w:hAnsi="Arial"/>
                <w:sz w:val="18"/>
                <w:szCs w:val="18"/>
                <w:lang w:val="en-US"/>
              </w:rPr>
              <w:t xml:space="preserve">31 </w:t>
            </w:r>
            <w:r w:rsidR="00E864E8">
              <w:rPr>
                <w:rFonts w:ascii="Arial" w:hAnsi="Arial"/>
                <w:sz w:val="18"/>
                <w:szCs w:val="18"/>
              </w:rPr>
              <w:t>март</w:t>
            </w:r>
            <w:r w:rsidRPr="00E10F39">
              <w:rPr>
                <w:rFonts w:ascii="Arial" w:hAnsi="Arial"/>
                <w:sz w:val="18"/>
                <w:szCs w:val="18"/>
              </w:rPr>
              <w:t xml:space="preserve"> 202</w:t>
            </w:r>
            <w:r w:rsidR="00E864E8">
              <w:rPr>
                <w:rFonts w:ascii="Arial" w:hAnsi="Arial"/>
                <w:sz w:val="18"/>
                <w:szCs w:val="18"/>
              </w:rPr>
              <w:t>5</w:t>
            </w:r>
            <w:r w:rsidRPr="00E10F39">
              <w:rPr>
                <w:rFonts w:ascii="Arial" w:hAnsi="Arial"/>
                <w:sz w:val="18"/>
                <w:szCs w:val="18"/>
              </w:rPr>
              <w:t xml:space="preserve"> г</w:t>
            </w:r>
          </w:p>
        </w:tc>
        <w:tc>
          <w:tcPr>
            <w:tcW w:w="1247" w:type="dxa"/>
            <w:tcBorders>
              <w:top w:val="single" w:sz="6" w:space="0" w:color="auto"/>
              <w:left w:val="nil"/>
              <w:bottom w:val="nil"/>
              <w:right w:val="nil"/>
            </w:tcBorders>
            <w:shd w:val="clear" w:color="auto" w:fill="auto"/>
            <w:hideMark/>
          </w:tcPr>
          <w:p w14:paraId="47B7AD5C"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962 </w:t>
            </w:r>
          </w:p>
        </w:tc>
        <w:tc>
          <w:tcPr>
            <w:tcW w:w="1247" w:type="dxa"/>
            <w:tcBorders>
              <w:top w:val="single" w:sz="6" w:space="0" w:color="auto"/>
              <w:left w:val="nil"/>
              <w:bottom w:val="nil"/>
              <w:right w:val="nil"/>
            </w:tcBorders>
            <w:shd w:val="clear" w:color="auto" w:fill="auto"/>
            <w:hideMark/>
          </w:tcPr>
          <w:p w14:paraId="6C828F1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7 961 </w:t>
            </w:r>
          </w:p>
        </w:tc>
        <w:tc>
          <w:tcPr>
            <w:tcW w:w="1475" w:type="dxa"/>
            <w:tcBorders>
              <w:top w:val="single" w:sz="6" w:space="0" w:color="auto"/>
              <w:left w:val="nil"/>
              <w:bottom w:val="nil"/>
              <w:right w:val="nil"/>
            </w:tcBorders>
            <w:shd w:val="clear" w:color="auto" w:fill="auto"/>
            <w:hideMark/>
          </w:tcPr>
          <w:p w14:paraId="67B8D786" w14:textId="61DF9CA9" w:rsidR="00D97B09" w:rsidRPr="00E10F39" w:rsidRDefault="004526F8" w:rsidP="004B264B">
            <w:pPr>
              <w:jc w:val="right"/>
              <w:rPr>
                <w:rFonts w:ascii="Arial" w:hAnsi="Arial"/>
                <w:sz w:val="18"/>
                <w:szCs w:val="18"/>
                <w:lang w:val="en-US"/>
              </w:rPr>
            </w:pPr>
            <w:r w:rsidRPr="00E10F39">
              <w:rPr>
                <w:rFonts w:ascii="Arial" w:hAnsi="Arial"/>
                <w:sz w:val="18"/>
                <w:szCs w:val="18"/>
                <w:lang w:val="en-US"/>
              </w:rPr>
              <w:t xml:space="preserve">39 </w:t>
            </w:r>
            <w:r w:rsidR="002160E6">
              <w:rPr>
                <w:rFonts w:ascii="Arial" w:hAnsi="Arial"/>
                <w:sz w:val="18"/>
                <w:szCs w:val="18"/>
              </w:rPr>
              <w:t>906</w:t>
            </w:r>
          </w:p>
        </w:tc>
        <w:tc>
          <w:tcPr>
            <w:tcW w:w="1247" w:type="dxa"/>
            <w:tcBorders>
              <w:top w:val="single" w:sz="6" w:space="0" w:color="auto"/>
              <w:left w:val="nil"/>
              <w:bottom w:val="nil"/>
              <w:right w:val="nil"/>
            </w:tcBorders>
            <w:shd w:val="clear" w:color="auto" w:fill="auto"/>
            <w:hideMark/>
          </w:tcPr>
          <w:p w14:paraId="39310BEB" w14:textId="4058C47A" w:rsidR="004526F8" w:rsidRPr="002160E6" w:rsidRDefault="004526F8" w:rsidP="004B264B">
            <w:pPr>
              <w:jc w:val="right"/>
              <w:rPr>
                <w:rFonts w:ascii="Arial" w:hAnsi="Arial"/>
                <w:sz w:val="18"/>
                <w:szCs w:val="18"/>
              </w:rPr>
            </w:pPr>
            <w:r w:rsidRPr="00E10F39">
              <w:rPr>
                <w:rFonts w:ascii="Arial" w:hAnsi="Arial"/>
                <w:sz w:val="18"/>
                <w:szCs w:val="18"/>
              </w:rPr>
              <w:t xml:space="preserve">48 </w:t>
            </w:r>
            <w:r w:rsidR="002160E6">
              <w:rPr>
                <w:rFonts w:ascii="Arial" w:hAnsi="Arial"/>
                <w:sz w:val="18"/>
                <w:szCs w:val="18"/>
              </w:rPr>
              <w:t>829</w:t>
            </w:r>
          </w:p>
        </w:tc>
      </w:tr>
      <w:tr w:rsidR="004526F8" w:rsidRPr="00E10F39" w14:paraId="1E5B9DDC" w14:textId="77777777" w:rsidTr="00ED065D">
        <w:trPr>
          <w:trHeight w:val="20"/>
        </w:trPr>
        <w:tc>
          <w:tcPr>
            <w:tcW w:w="3578" w:type="dxa"/>
            <w:tcBorders>
              <w:top w:val="nil"/>
              <w:left w:val="nil"/>
              <w:bottom w:val="nil"/>
              <w:right w:val="nil"/>
            </w:tcBorders>
            <w:shd w:val="clear" w:color="auto" w:fill="auto"/>
            <w:vAlign w:val="center"/>
            <w:hideMark/>
          </w:tcPr>
          <w:p w14:paraId="6D6473CC" w14:textId="77777777" w:rsidR="004526F8" w:rsidRPr="00E10F39" w:rsidRDefault="004526F8" w:rsidP="007F1D08">
            <w:pPr>
              <w:jc w:val="right"/>
              <w:rPr>
                <w:rFonts w:ascii="Arial" w:hAnsi="Arial"/>
                <w:sz w:val="18"/>
                <w:szCs w:val="18"/>
              </w:rPr>
            </w:pPr>
          </w:p>
        </w:tc>
        <w:tc>
          <w:tcPr>
            <w:tcW w:w="1247" w:type="dxa"/>
            <w:tcBorders>
              <w:top w:val="nil"/>
              <w:left w:val="nil"/>
              <w:bottom w:val="nil"/>
              <w:right w:val="nil"/>
            </w:tcBorders>
            <w:shd w:val="clear" w:color="auto" w:fill="auto"/>
            <w:hideMark/>
          </w:tcPr>
          <w:p w14:paraId="41BB59B0"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14:paraId="4B6C8316" w14:textId="77777777" w:rsidR="004526F8" w:rsidRPr="00E10F39" w:rsidRDefault="004526F8" w:rsidP="003360A6">
            <w:pPr>
              <w:jc w:val="right"/>
              <w:rPr>
                <w:rFonts w:ascii="Arial" w:hAnsi="Arial"/>
                <w:sz w:val="18"/>
                <w:szCs w:val="18"/>
              </w:rPr>
            </w:pPr>
          </w:p>
        </w:tc>
        <w:tc>
          <w:tcPr>
            <w:tcW w:w="1475" w:type="dxa"/>
            <w:tcBorders>
              <w:top w:val="nil"/>
              <w:left w:val="nil"/>
              <w:bottom w:val="nil"/>
              <w:right w:val="nil"/>
            </w:tcBorders>
            <w:shd w:val="clear" w:color="auto" w:fill="auto"/>
            <w:hideMark/>
          </w:tcPr>
          <w:p w14:paraId="1CEDCE24"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14:paraId="6A0A0B2D" w14:textId="77777777" w:rsidR="004526F8" w:rsidRPr="00E10F39" w:rsidRDefault="004526F8" w:rsidP="003360A6">
            <w:pPr>
              <w:jc w:val="right"/>
              <w:rPr>
                <w:rFonts w:ascii="Arial" w:hAnsi="Arial"/>
                <w:sz w:val="18"/>
                <w:szCs w:val="18"/>
              </w:rPr>
            </w:pPr>
          </w:p>
        </w:tc>
      </w:tr>
      <w:tr w:rsidR="00667B7E" w:rsidRPr="00E10F39" w14:paraId="23C299AF" w14:textId="77777777" w:rsidTr="00ED065D">
        <w:trPr>
          <w:trHeight w:val="20"/>
        </w:trPr>
        <w:tc>
          <w:tcPr>
            <w:tcW w:w="3578" w:type="dxa"/>
            <w:tcBorders>
              <w:top w:val="nil"/>
              <w:left w:val="nil"/>
              <w:bottom w:val="nil"/>
              <w:right w:val="nil"/>
            </w:tcBorders>
            <w:shd w:val="clear" w:color="auto" w:fill="auto"/>
            <w:vAlign w:val="center"/>
          </w:tcPr>
          <w:p w14:paraId="3BC3B29A" w14:textId="77777777" w:rsidR="00667B7E" w:rsidRPr="00E10F39" w:rsidRDefault="00667B7E" w:rsidP="007F1D08">
            <w:pPr>
              <w:jc w:val="right"/>
              <w:rPr>
                <w:rFonts w:ascii="Arial" w:hAnsi="Arial"/>
                <w:sz w:val="18"/>
                <w:szCs w:val="18"/>
              </w:rPr>
            </w:pPr>
          </w:p>
        </w:tc>
        <w:tc>
          <w:tcPr>
            <w:tcW w:w="1247" w:type="dxa"/>
            <w:tcBorders>
              <w:top w:val="nil"/>
              <w:left w:val="nil"/>
              <w:bottom w:val="nil"/>
              <w:right w:val="nil"/>
            </w:tcBorders>
            <w:shd w:val="clear" w:color="auto" w:fill="auto"/>
          </w:tcPr>
          <w:p w14:paraId="5DA781D4"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14:paraId="7E2C9195" w14:textId="77777777" w:rsidR="00667B7E" w:rsidRPr="00E10F39" w:rsidRDefault="00667B7E" w:rsidP="003360A6">
            <w:pPr>
              <w:jc w:val="right"/>
              <w:rPr>
                <w:rFonts w:ascii="Arial" w:hAnsi="Arial"/>
                <w:sz w:val="18"/>
                <w:szCs w:val="18"/>
              </w:rPr>
            </w:pPr>
          </w:p>
        </w:tc>
        <w:tc>
          <w:tcPr>
            <w:tcW w:w="1475" w:type="dxa"/>
            <w:tcBorders>
              <w:top w:val="nil"/>
              <w:left w:val="nil"/>
              <w:bottom w:val="nil"/>
              <w:right w:val="nil"/>
            </w:tcBorders>
            <w:shd w:val="clear" w:color="auto" w:fill="auto"/>
          </w:tcPr>
          <w:p w14:paraId="0ED9ECBB"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14:paraId="595B6F1D" w14:textId="77777777" w:rsidR="00667B7E" w:rsidRPr="00E10F39" w:rsidRDefault="00667B7E" w:rsidP="003360A6">
            <w:pPr>
              <w:jc w:val="right"/>
              <w:rPr>
                <w:rFonts w:ascii="Arial" w:hAnsi="Arial"/>
                <w:sz w:val="18"/>
                <w:szCs w:val="18"/>
              </w:rPr>
            </w:pPr>
          </w:p>
        </w:tc>
      </w:tr>
      <w:tr w:rsidR="004526F8" w:rsidRPr="00E10F39" w14:paraId="4C0D384B" w14:textId="77777777" w:rsidTr="00ED065D">
        <w:trPr>
          <w:trHeight w:val="20"/>
        </w:trPr>
        <w:tc>
          <w:tcPr>
            <w:tcW w:w="3578" w:type="dxa"/>
            <w:tcBorders>
              <w:top w:val="nil"/>
              <w:left w:val="nil"/>
              <w:bottom w:val="nil"/>
              <w:right w:val="nil"/>
            </w:tcBorders>
            <w:shd w:val="clear" w:color="auto" w:fill="auto"/>
            <w:vAlign w:val="center"/>
            <w:hideMark/>
          </w:tcPr>
          <w:p w14:paraId="7B8E827F" w14:textId="77777777" w:rsidR="004526F8" w:rsidRPr="00E10F39" w:rsidRDefault="004526F8" w:rsidP="007F1D08">
            <w:r w:rsidRPr="00E10F39">
              <w:rPr>
                <w:rFonts w:ascii="Arial" w:hAnsi="Arial"/>
                <w:b/>
                <w:bCs/>
                <w:sz w:val="18"/>
                <w:szCs w:val="18"/>
              </w:rPr>
              <w:t xml:space="preserve">Амортизация </w:t>
            </w:r>
            <w:r w:rsidR="00035691" w:rsidRPr="00E10F39">
              <w:rPr>
                <w:rFonts w:ascii="Arial" w:hAnsi="Arial"/>
                <w:b/>
                <w:bCs/>
                <w:sz w:val="18"/>
                <w:szCs w:val="18"/>
              </w:rPr>
              <w:t xml:space="preserve"> </w:t>
            </w:r>
          </w:p>
        </w:tc>
        <w:tc>
          <w:tcPr>
            <w:tcW w:w="1247" w:type="dxa"/>
            <w:tcBorders>
              <w:top w:val="nil"/>
              <w:left w:val="nil"/>
              <w:right w:val="nil"/>
            </w:tcBorders>
            <w:shd w:val="clear" w:color="auto" w:fill="auto"/>
            <w:hideMark/>
          </w:tcPr>
          <w:p w14:paraId="25313D9F" w14:textId="77777777" w:rsidR="004526F8" w:rsidRPr="00E10F39" w:rsidRDefault="004526F8" w:rsidP="003360A6">
            <w:pPr>
              <w:jc w:val="right"/>
              <w:rPr>
                <w:rFonts w:ascii="Arial" w:hAnsi="Arial"/>
                <w:b/>
                <w:bCs/>
                <w:sz w:val="18"/>
                <w:szCs w:val="18"/>
              </w:rPr>
            </w:pPr>
          </w:p>
        </w:tc>
        <w:tc>
          <w:tcPr>
            <w:tcW w:w="1247" w:type="dxa"/>
            <w:tcBorders>
              <w:top w:val="nil"/>
              <w:left w:val="nil"/>
              <w:right w:val="nil"/>
            </w:tcBorders>
            <w:shd w:val="clear" w:color="auto" w:fill="auto"/>
            <w:hideMark/>
          </w:tcPr>
          <w:p w14:paraId="6D15BD6C" w14:textId="77777777" w:rsidR="004526F8" w:rsidRPr="00E10F39" w:rsidRDefault="004526F8" w:rsidP="003360A6">
            <w:pPr>
              <w:jc w:val="right"/>
              <w:rPr>
                <w:rFonts w:ascii="Arial" w:hAnsi="Arial"/>
                <w:sz w:val="18"/>
                <w:szCs w:val="18"/>
              </w:rPr>
            </w:pPr>
          </w:p>
        </w:tc>
        <w:tc>
          <w:tcPr>
            <w:tcW w:w="1475" w:type="dxa"/>
            <w:tcBorders>
              <w:top w:val="nil"/>
              <w:left w:val="nil"/>
              <w:right w:val="nil"/>
            </w:tcBorders>
            <w:shd w:val="clear" w:color="auto" w:fill="auto"/>
            <w:hideMark/>
          </w:tcPr>
          <w:p w14:paraId="7610CF11" w14:textId="77777777" w:rsidR="004526F8" w:rsidRPr="00E10F39" w:rsidRDefault="004526F8" w:rsidP="003360A6">
            <w:pPr>
              <w:jc w:val="right"/>
              <w:rPr>
                <w:rFonts w:ascii="Arial" w:hAnsi="Arial"/>
                <w:sz w:val="18"/>
                <w:szCs w:val="18"/>
              </w:rPr>
            </w:pPr>
          </w:p>
        </w:tc>
        <w:tc>
          <w:tcPr>
            <w:tcW w:w="1247" w:type="dxa"/>
            <w:tcBorders>
              <w:top w:val="nil"/>
              <w:left w:val="nil"/>
              <w:right w:val="nil"/>
            </w:tcBorders>
            <w:shd w:val="clear" w:color="auto" w:fill="auto"/>
            <w:hideMark/>
          </w:tcPr>
          <w:p w14:paraId="7DE4C2AC" w14:textId="77777777" w:rsidR="004526F8" w:rsidRPr="00E10F39" w:rsidRDefault="004526F8" w:rsidP="003360A6">
            <w:pPr>
              <w:jc w:val="right"/>
              <w:rPr>
                <w:rFonts w:ascii="Arial" w:hAnsi="Arial"/>
                <w:sz w:val="18"/>
                <w:szCs w:val="18"/>
              </w:rPr>
            </w:pPr>
          </w:p>
        </w:tc>
      </w:tr>
      <w:tr w:rsidR="004526F8" w:rsidRPr="00E10F39" w14:paraId="286F8B0B" w14:textId="77777777" w:rsidTr="00ED065D">
        <w:trPr>
          <w:trHeight w:val="20"/>
        </w:trPr>
        <w:tc>
          <w:tcPr>
            <w:tcW w:w="3578" w:type="dxa"/>
            <w:tcBorders>
              <w:top w:val="nil"/>
              <w:left w:val="nil"/>
              <w:bottom w:val="nil"/>
              <w:right w:val="nil"/>
            </w:tcBorders>
            <w:shd w:val="clear" w:color="auto" w:fill="auto"/>
            <w:vAlign w:val="center"/>
            <w:hideMark/>
          </w:tcPr>
          <w:p w14:paraId="3235802C" w14:textId="21FA3BC5" w:rsidR="004526F8" w:rsidRPr="00E10F39" w:rsidRDefault="004526F8" w:rsidP="003C673A">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top w:val="nil"/>
              <w:left w:val="nil"/>
              <w:right w:val="nil"/>
            </w:tcBorders>
            <w:shd w:val="clear" w:color="auto" w:fill="auto"/>
            <w:noWrap/>
            <w:hideMark/>
          </w:tcPr>
          <w:p w14:paraId="4982D32D"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nil"/>
              <w:left w:val="nil"/>
              <w:right w:val="nil"/>
            </w:tcBorders>
            <w:shd w:val="clear" w:color="auto" w:fill="auto"/>
            <w:noWrap/>
            <w:hideMark/>
          </w:tcPr>
          <w:p w14:paraId="3AEC5238" w14:textId="66F9A782" w:rsidR="004526F8" w:rsidRPr="00E10F39" w:rsidRDefault="004526F8" w:rsidP="00285491">
            <w:pPr>
              <w:jc w:val="right"/>
              <w:rPr>
                <w:rFonts w:ascii="Arial" w:hAnsi="Arial"/>
                <w:sz w:val="18"/>
                <w:szCs w:val="18"/>
              </w:rPr>
            </w:pPr>
            <w:r w:rsidRPr="00E10F39">
              <w:rPr>
                <w:rFonts w:ascii="Arial" w:hAnsi="Arial"/>
                <w:sz w:val="18"/>
                <w:szCs w:val="18"/>
              </w:rPr>
              <w:t xml:space="preserve">(3 </w:t>
            </w:r>
            <w:r w:rsidR="00E864E8">
              <w:rPr>
                <w:rFonts w:ascii="Arial" w:hAnsi="Arial"/>
                <w:sz w:val="18"/>
                <w:szCs w:val="18"/>
              </w:rPr>
              <w:t>566</w:t>
            </w:r>
            <w:r w:rsidRPr="00E10F39">
              <w:rPr>
                <w:rFonts w:ascii="Arial" w:hAnsi="Arial"/>
                <w:sz w:val="18"/>
                <w:szCs w:val="18"/>
              </w:rPr>
              <w:t>)</w:t>
            </w:r>
          </w:p>
        </w:tc>
        <w:tc>
          <w:tcPr>
            <w:tcW w:w="1475" w:type="dxa"/>
            <w:tcBorders>
              <w:top w:val="nil"/>
              <w:left w:val="nil"/>
              <w:right w:val="nil"/>
            </w:tcBorders>
            <w:shd w:val="clear" w:color="auto" w:fill="auto"/>
            <w:noWrap/>
            <w:hideMark/>
          </w:tcPr>
          <w:p w14:paraId="171B0543" w14:textId="65F16555" w:rsidR="004526F8" w:rsidRPr="00E10F39" w:rsidRDefault="004526F8" w:rsidP="00285491">
            <w:pPr>
              <w:jc w:val="right"/>
              <w:rPr>
                <w:rFonts w:ascii="Arial" w:hAnsi="Arial"/>
                <w:sz w:val="18"/>
                <w:szCs w:val="18"/>
              </w:rPr>
            </w:pPr>
            <w:r w:rsidRPr="00E10F39">
              <w:rPr>
                <w:rFonts w:ascii="Arial" w:hAnsi="Arial"/>
                <w:sz w:val="18"/>
                <w:szCs w:val="18"/>
              </w:rPr>
              <w:t>(</w:t>
            </w:r>
            <w:r w:rsidR="00E864E8">
              <w:rPr>
                <w:rFonts w:ascii="Arial" w:hAnsi="Arial"/>
                <w:sz w:val="18"/>
                <w:szCs w:val="18"/>
              </w:rPr>
              <w:t>29 204</w:t>
            </w:r>
            <w:r w:rsidRPr="00E10F39">
              <w:rPr>
                <w:rFonts w:ascii="Arial" w:hAnsi="Arial"/>
                <w:sz w:val="18"/>
                <w:szCs w:val="18"/>
              </w:rPr>
              <w:t>)</w:t>
            </w:r>
          </w:p>
        </w:tc>
        <w:tc>
          <w:tcPr>
            <w:tcW w:w="1247" w:type="dxa"/>
            <w:tcBorders>
              <w:top w:val="nil"/>
              <w:left w:val="nil"/>
              <w:right w:val="nil"/>
            </w:tcBorders>
            <w:shd w:val="clear" w:color="auto" w:fill="auto"/>
            <w:noWrap/>
            <w:hideMark/>
          </w:tcPr>
          <w:p w14:paraId="02A5A9CB" w14:textId="1BF13F36" w:rsidR="004526F8" w:rsidRPr="00E10F39" w:rsidRDefault="004526F8" w:rsidP="00285491">
            <w:pPr>
              <w:jc w:val="right"/>
              <w:rPr>
                <w:rFonts w:ascii="Arial" w:hAnsi="Arial"/>
                <w:sz w:val="18"/>
                <w:szCs w:val="18"/>
              </w:rPr>
            </w:pPr>
            <w:r w:rsidRPr="00E10F39">
              <w:rPr>
                <w:rFonts w:ascii="Arial" w:hAnsi="Arial"/>
                <w:sz w:val="18"/>
                <w:szCs w:val="18"/>
              </w:rPr>
              <w:t>(</w:t>
            </w:r>
            <w:r w:rsidR="00285491" w:rsidRPr="00E10F39">
              <w:rPr>
                <w:rFonts w:ascii="Arial" w:hAnsi="Arial"/>
                <w:sz w:val="18"/>
                <w:szCs w:val="18"/>
              </w:rPr>
              <w:t xml:space="preserve">32 </w:t>
            </w:r>
            <w:r w:rsidR="00E864E8">
              <w:rPr>
                <w:rFonts w:ascii="Arial" w:hAnsi="Arial"/>
                <w:sz w:val="18"/>
                <w:szCs w:val="18"/>
              </w:rPr>
              <w:t>770</w:t>
            </w:r>
            <w:r w:rsidRPr="00E10F39">
              <w:rPr>
                <w:rFonts w:ascii="Arial" w:hAnsi="Arial"/>
                <w:sz w:val="18"/>
                <w:szCs w:val="18"/>
              </w:rPr>
              <w:t>)</w:t>
            </w:r>
          </w:p>
        </w:tc>
      </w:tr>
      <w:tr w:rsidR="004526F8" w:rsidRPr="00E10F39" w14:paraId="0B04D627" w14:textId="77777777" w:rsidTr="00023286">
        <w:trPr>
          <w:trHeight w:val="250"/>
        </w:trPr>
        <w:tc>
          <w:tcPr>
            <w:tcW w:w="3578" w:type="dxa"/>
            <w:tcBorders>
              <w:top w:val="nil"/>
              <w:left w:val="nil"/>
              <w:bottom w:val="nil"/>
              <w:right w:val="nil"/>
            </w:tcBorders>
            <w:shd w:val="clear" w:color="auto" w:fill="auto"/>
            <w:vAlign w:val="center"/>
            <w:hideMark/>
          </w:tcPr>
          <w:p w14:paraId="5A35E49C" w14:textId="77777777" w:rsidR="004526F8" w:rsidRPr="00E10F39" w:rsidRDefault="004526F8" w:rsidP="007F1D08">
            <w:pPr>
              <w:rPr>
                <w:rFonts w:ascii="Arial" w:hAnsi="Arial"/>
                <w:sz w:val="18"/>
                <w:szCs w:val="18"/>
              </w:rPr>
            </w:pPr>
            <w:r w:rsidRPr="00E10F39">
              <w:rPr>
                <w:rFonts w:ascii="Arial" w:hAnsi="Arial"/>
                <w:sz w:val="18"/>
                <w:szCs w:val="18"/>
              </w:rPr>
              <w:t>Амортизация</w:t>
            </w:r>
          </w:p>
        </w:tc>
        <w:tc>
          <w:tcPr>
            <w:tcW w:w="1247" w:type="dxa"/>
            <w:tcBorders>
              <w:left w:val="nil"/>
              <w:right w:val="nil"/>
            </w:tcBorders>
            <w:shd w:val="clear" w:color="auto" w:fill="auto"/>
            <w:noWrap/>
            <w:hideMark/>
          </w:tcPr>
          <w:p w14:paraId="60902DAE"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left w:val="nil"/>
              <w:right w:val="nil"/>
            </w:tcBorders>
            <w:shd w:val="clear" w:color="auto" w:fill="auto"/>
            <w:noWrap/>
            <w:hideMark/>
          </w:tcPr>
          <w:p w14:paraId="16355377" w14:textId="1112B570" w:rsidR="004526F8" w:rsidRPr="00E10F39" w:rsidRDefault="004526F8" w:rsidP="0033127F">
            <w:pPr>
              <w:jc w:val="right"/>
              <w:rPr>
                <w:rFonts w:ascii="Arial" w:hAnsi="Arial"/>
                <w:sz w:val="18"/>
                <w:szCs w:val="18"/>
                <w:lang w:val="en-US"/>
              </w:rPr>
            </w:pPr>
            <w:r w:rsidRPr="00E10F39">
              <w:rPr>
                <w:rFonts w:ascii="Arial" w:hAnsi="Arial"/>
                <w:sz w:val="18"/>
                <w:szCs w:val="18"/>
                <w:lang w:val="en-US"/>
              </w:rPr>
              <w:t>(</w:t>
            </w:r>
            <w:r w:rsidR="004259D8">
              <w:rPr>
                <w:rFonts w:ascii="Arial" w:hAnsi="Arial"/>
                <w:sz w:val="18"/>
                <w:szCs w:val="18"/>
              </w:rPr>
              <w:t>18</w:t>
            </w:r>
            <w:r w:rsidRPr="00E10F39">
              <w:rPr>
                <w:rFonts w:ascii="Arial" w:hAnsi="Arial"/>
                <w:sz w:val="18"/>
                <w:szCs w:val="18"/>
                <w:lang w:val="en-US"/>
              </w:rPr>
              <w:t>)</w:t>
            </w:r>
          </w:p>
        </w:tc>
        <w:tc>
          <w:tcPr>
            <w:tcW w:w="1475" w:type="dxa"/>
            <w:tcBorders>
              <w:left w:val="nil"/>
              <w:right w:val="nil"/>
            </w:tcBorders>
            <w:shd w:val="clear" w:color="auto" w:fill="auto"/>
            <w:noWrap/>
            <w:hideMark/>
          </w:tcPr>
          <w:p w14:paraId="16CFBB3F" w14:textId="2D328A74"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E864E8">
              <w:rPr>
                <w:rFonts w:ascii="Arial" w:hAnsi="Arial"/>
                <w:sz w:val="18"/>
                <w:szCs w:val="18"/>
              </w:rPr>
              <w:t>101</w:t>
            </w:r>
            <w:r w:rsidRPr="00E10F39">
              <w:rPr>
                <w:rFonts w:ascii="Arial" w:hAnsi="Arial"/>
                <w:sz w:val="18"/>
                <w:szCs w:val="18"/>
                <w:lang w:val="en-US"/>
              </w:rPr>
              <w:t>)</w:t>
            </w:r>
          </w:p>
        </w:tc>
        <w:tc>
          <w:tcPr>
            <w:tcW w:w="1247" w:type="dxa"/>
            <w:tcBorders>
              <w:left w:val="nil"/>
              <w:right w:val="nil"/>
            </w:tcBorders>
            <w:shd w:val="clear" w:color="auto" w:fill="auto"/>
            <w:noWrap/>
            <w:hideMark/>
          </w:tcPr>
          <w:p w14:paraId="3A4F3083" w14:textId="2F9679B5"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E864E8">
              <w:rPr>
                <w:rFonts w:ascii="Arial" w:hAnsi="Arial"/>
                <w:sz w:val="18"/>
                <w:szCs w:val="18"/>
              </w:rPr>
              <w:t>119</w:t>
            </w:r>
            <w:r w:rsidRPr="00E10F39">
              <w:rPr>
                <w:rFonts w:ascii="Arial" w:hAnsi="Arial"/>
                <w:sz w:val="18"/>
                <w:szCs w:val="18"/>
                <w:lang w:val="en-US"/>
              </w:rPr>
              <w:t>)</w:t>
            </w:r>
          </w:p>
        </w:tc>
      </w:tr>
      <w:tr w:rsidR="00023286" w:rsidRPr="00E10F39" w14:paraId="2BBB19FF" w14:textId="77777777" w:rsidTr="00E864E8">
        <w:trPr>
          <w:trHeight w:val="20"/>
        </w:trPr>
        <w:tc>
          <w:tcPr>
            <w:tcW w:w="3578" w:type="dxa"/>
            <w:tcBorders>
              <w:top w:val="nil"/>
              <w:left w:val="nil"/>
              <w:bottom w:val="nil"/>
              <w:right w:val="nil"/>
            </w:tcBorders>
            <w:shd w:val="clear" w:color="auto" w:fill="auto"/>
            <w:vAlign w:val="center"/>
            <w:hideMark/>
          </w:tcPr>
          <w:p w14:paraId="5398515C" w14:textId="77777777" w:rsidR="00023286" w:rsidRPr="00E10F39" w:rsidRDefault="00023286" w:rsidP="007F1D08">
            <w:pPr>
              <w:rPr>
                <w:rFonts w:ascii="Arial" w:hAnsi="Arial"/>
                <w:sz w:val="18"/>
                <w:szCs w:val="18"/>
              </w:rPr>
            </w:pPr>
            <w:r w:rsidRPr="00E10F39">
              <w:rPr>
                <w:rFonts w:ascii="Arial" w:hAnsi="Arial"/>
                <w:sz w:val="18"/>
                <w:szCs w:val="18"/>
              </w:rPr>
              <w:t>Отписа</w:t>
            </w:r>
            <w:r w:rsidR="004B264B" w:rsidRPr="00E10F39">
              <w:rPr>
                <w:rFonts w:ascii="Arial" w:hAnsi="Arial"/>
                <w:sz w:val="18"/>
                <w:szCs w:val="18"/>
              </w:rPr>
              <w:t>ни амортизации</w:t>
            </w:r>
          </w:p>
        </w:tc>
        <w:tc>
          <w:tcPr>
            <w:tcW w:w="1247" w:type="dxa"/>
            <w:tcBorders>
              <w:left w:val="nil"/>
              <w:right w:val="nil"/>
            </w:tcBorders>
            <w:shd w:val="clear" w:color="auto" w:fill="auto"/>
            <w:noWrap/>
            <w:hideMark/>
          </w:tcPr>
          <w:p w14:paraId="1576234C" w14:textId="77777777" w:rsidR="00023286" w:rsidRPr="00E10F39" w:rsidRDefault="00023286" w:rsidP="007C08BE">
            <w:pPr>
              <w:jc w:val="right"/>
              <w:rPr>
                <w:rFonts w:ascii="Arial" w:hAnsi="Arial"/>
                <w:sz w:val="18"/>
                <w:szCs w:val="18"/>
              </w:rPr>
            </w:pPr>
          </w:p>
        </w:tc>
        <w:tc>
          <w:tcPr>
            <w:tcW w:w="1247" w:type="dxa"/>
            <w:tcBorders>
              <w:left w:val="nil"/>
              <w:right w:val="nil"/>
            </w:tcBorders>
            <w:shd w:val="clear" w:color="auto" w:fill="auto"/>
            <w:noWrap/>
            <w:hideMark/>
          </w:tcPr>
          <w:p w14:paraId="7034CB29" w14:textId="77777777" w:rsidR="00023286" w:rsidRPr="00E10F39" w:rsidRDefault="00023286" w:rsidP="00023286">
            <w:pPr>
              <w:jc w:val="right"/>
              <w:rPr>
                <w:rFonts w:ascii="Arial" w:hAnsi="Arial"/>
                <w:sz w:val="18"/>
                <w:szCs w:val="18"/>
                <w:lang w:val="en-US"/>
              </w:rPr>
            </w:pPr>
          </w:p>
        </w:tc>
        <w:tc>
          <w:tcPr>
            <w:tcW w:w="1475" w:type="dxa"/>
            <w:tcBorders>
              <w:left w:val="nil"/>
              <w:right w:val="nil"/>
            </w:tcBorders>
            <w:shd w:val="clear" w:color="auto" w:fill="auto"/>
            <w:noWrap/>
          </w:tcPr>
          <w:p w14:paraId="3462D8B5" w14:textId="58142F02" w:rsidR="00023286" w:rsidRPr="00E10F39" w:rsidRDefault="00023286" w:rsidP="00023286">
            <w:pPr>
              <w:jc w:val="right"/>
              <w:rPr>
                <w:rFonts w:ascii="Arial" w:hAnsi="Arial"/>
                <w:sz w:val="18"/>
                <w:szCs w:val="18"/>
                <w:lang w:val="en-US"/>
              </w:rPr>
            </w:pPr>
          </w:p>
        </w:tc>
        <w:tc>
          <w:tcPr>
            <w:tcW w:w="1247" w:type="dxa"/>
            <w:tcBorders>
              <w:left w:val="nil"/>
              <w:right w:val="nil"/>
            </w:tcBorders>
            <w:shd w:val="clear" w:color="auto" w:fill="auto"/>
            <w:noWrap/>
          </w:tcPr>
          <w:p w14:paraId="4F20787C" w14:textId="1A696353" w:rsidR="00023286" w:rsidRPr="00E10F39" w:rsidRDefault="00023286" w:rsidP="00285491">
            <w:pPr>
              <w:jc w:val="right"/>
              <w:rPr>
                <w:rFonts w:ascii="Arial" w:hAnsi="Arial"/>
                <w:sz w:val="18"/>
                <w:szCs w:val="18"/>
                <w:lang w:val="en-US"/>
              </w:rPr>
            </w:pPr>
          </w:p>
        </w:tc>
      </w:tr>
      <w:tr w:rsidR="004526F8" w:rsidRPr="00E10F39" w14:paraId="78498BCC" w14:textId="77777777" w:rsidTr="00ED065D">
        <w:trPr>
          <w:trHeight w:val="20"/>
        </w:trPr>
        <w:tc>
          <w:tcPr>
            <w:tcW w:w="3578" w:type="dxa"/>
            <w:tcBorders>
              <w:top w:val="nil"/>
              <w:left w:val="nil"/>
              <w:bottom w:val="nil"/>
              <w:right w:val="nil"/>
            </w:tcBorders>
            <w:shd w:val="clear" w:color="auto" w:fill="auto"/>
            <w:vAlign w:val="center"/>
            <w:hideMark/>
          </w:tcPr>
          <w:p w14:paraId="43E10329" w14:textId="302FC528" w:rsidR="004526F8" w:rsidRPr="00E10F39" w:rsidRDefault="004526F8" w:rsidP="00023286">
            <w:pPr>
              <w:rPr>
                <w:rFonts w:ascii="Arial" w:hAnsi="Arial"/>
                <w:sz w:val="18"/>
                <w:szCs w:val="18"/>
              </w:rPr>
            </w:pPr>
            <w:r w:rsidRPr="00E10F39">
              <w:rPr>
                <w:rFonts w:ascii="Arial" w:hAnsi="Arial"/>
                <w:sz w:val="18"/>
                <w:szCs w:val="18"/>
              </w:rPr>
              <w:t xml:space="preserve">Салдо към </w:t>
            </w:r>
            <w:r w:rsidR="004259D8">
              <w:rPr>
                <w:rFonts w:ascii="Arial" w:hAnsi="Arial"/>
                <w:sz w:val="18"/>
                <w:szCs w:val="18"/>
              </w:rPr>
              <w:t xml:space="preserve">31 </w:t>
            </w:r>
            <w:r w:rsidR="00E864E8">
              <w:rPr>
                <w:rFonts w:ascii="Arial" w:hAnsi="Arial"/>
                <w:sz w:val="18"/>
                <w:szCs w:val="18"/>
              </w:rPr>
              <w:t>март</w:t>
            </w:r>
            <w:r w:rsidR="003C673A" w:rsidRPr="00E10F39">
              <w:rPr>
                <w:rFonts w:ascii="Arial" w:hAnsi="Arial"/>
                <w:sz w:val="18"/>
                <w:szCs w:val="18"/>
              </w:rPr>
              <w:t xml:space="preserve"> </w:t>
            </w:r>
            <w:r w:rsidRPr="00E10F39">
              <w:rPr>
                <w:rFonts w:ascii="Arial" w:hAnsi="Arial"/>
                <w:sz w:val="18"/>
                <w:szCs w:val="18"/>
              </w:rPr>
              <w:t>202</w:t>
            </w:r>
            <w:r w:rsidR="00E864E8">
              <w:rPr>
                <w:rFonts w:ascii="Arial" w:hAnsi="Arial"/>
                <w:sz w:val="18"/>
                <w:szCs w:val="18"/>
              </w:rPr>
              <w:t>5</w:t>
            </w:r>
            <w:r w:rsidR="00EC2689" w:rsidRPr="00E10F39">
              <w:rPr>
                <w:rFonts w:ascii="Arial" w:hAnsi="Arial"/>
                <w:sz w:val="18"/>
                <w:szCs w:val="18"/>
              </w:rPr>
              <w:t xml:space="preserve"> </w:t>
            </w:r>
            <w:r w:rsidRPr="00E10F39">
              <w:rPr>
                <w:rFonts w:ascii="Arial" w:hAnsi="Arial"/>
                <w:sz w:val="18"/>
                <w:szCs w:val="18"/>
              </w:rPr>
              <w:t>г</w:t>
            </w:r>
            <w:r w:rsidR="00EC2689"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2A43063A"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685299BD" w14:textId="372E410B" w:rsidR="004526F8" w:rsidRPr="00E10F39" w:rsidRDefault="004526F8" w:rsidP="0033127F">
            <w:pPr>
              <w:jc w:val="right"/>
              <w:rPr>
                <w:rFonts w:ascii="Arial" w:hAnsi="Arial"/>
                <w:sz w:val="18"/>
                <w:szCs w:val="18"/>
              </w:rPr>
            </w:pPr>
            <w:r w:rsidRPr="00E10F39">
              <w:rPr>
                <w:rFonts w:ascii="Arial" w:hAnsi="Arial"/>
                <w:sz w:val="18"/>
                <w:szCs w:val="18"/>
              </w:rPr>
              <w:t xml:space="preserve">(3 </w:t>
            </w:r>
            <w:r w:rsidR="00023286" w:rsidRPr="00E10F39">
              <w:rPr>
                <w:rFonts w:ascii="Arial" w:hAnsi="Arial"/>
                <w:sz w:val="18"/>
                <w:szCs w:val="18"/>
              </w:rPr>
              <w:t>5</w:t>
            </w:r>
            <w:r w:rsidR="00E864E8">
              <w:rPr>
                <w:rFonts w:ascii="Arial" w:hAnsi="Arial"/>
                <w:sz w:val="18"/>
                <w:szCs w:val="18"/>
              </w:rPr>
              <w:t>84</w:t>
            </w:r>
            <w:r w:rsidRPr="00E10F39">
              <w:rPr>
                <w:rFonts w:ascii="Arial" w:hAnsi="Arial"/>
                <w:sz w:val="18"/>
                <w:szCs w:val="18"/>
              </w:rPr>
              <w:t>)</w:t>
            </w:r>
          </w:p>
        </w:tc>
        <w:tc>
          <w:tcPr>
            <w:tcW w:w="1475" w:type="dxa"/>
            <w:tcBorders>
              <w:top w:val="single" w:sz="4" w:space="0" w:color="auto"/>
              <w:left w:val="nil"/>
              <w:bottom w:val="single" w:sz="6" w:space="0" w:color="auto"/>
              <w:right w:val="nil"/>
            </w:tcBorders>
            <w:shd w:val="clear" w:color="auto" w:fill="auto"/>
            <w:hideMark/>
          </w:tcPr>
          <w:p w14:paraId="43E0CA1E" w14:textId="36A190DE" w:rsidR="004526F8" w:rsidRPr="00E10F39" w:rsidRDefault="004526F8" w:rsidP="00443CA4">
            <w:pPr>
              <w:jc w:val="right"/>
              <w:rPr>
                <w:rFonts w:ascii="Arial" w:hAnsi="Arial"/>
                <w:sz w:val="18"/>
                <w:szCs w:val="18"/>
              </w:rPr>
            </w:pPr>
            <w:r w:rsidRPr="00E10F39">
              <w:rPr>
                <w:rFonts w:ascii="Arial" w:hAnsi="Arial"/>
                <w:sz w:val="18"/>
                <w:szCs w:val="18"/>
              </w:rPr>
              <w:t>(</w:t>
            </w:r>
            <w:r w:rsidR="00443CA4">
              <w:rPr>
                <w:rFonts w:ascii="Arial" w:hAnsi="Arial"/>
                <w:sz w:val="18"/>
                <w:szCs w:val="18"/>
                <w:lang w:val="en-US"/>
              </w:rPr>
              <w:t xml:space="preserve">29 </w:t>
            </w:r>
            <w:r w:rsidR="00E864E8">
              <w:rPr>
                <w:rFonts w:ascii="Arial" w:hAnsi="Arial"/>
                <w:sz w:val="18"/>
                <w:szCs w:val="18"/>
              </w:rPr>
              <w:t>3</w:t>
            </w:r>
            <w:r w:rsidR="002160E6">
              <w:rPr>
                <w:rFonts w:ascii="Arial" w:hAnsi="Arial"/>
                <w:sz w:val="18"/>
                <w:szCs w:val="18"/>
              </w:rPr>
              <w:t>0</w:t>
            </w:r>
            <w:r w:rsidR="00E864E8">
              <w:rPr>
                <w:rFonts w:ascii="Arial" w:hAnsi="Arial"/>
                <w:sz w:val="18"/>
                <w:szCs w:val="18"/>
              </w:rPr>
              <w:t>5</w:t>
            </w: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21B6AE4D" w14:textId="0EE694C8" w:rsidR="004526F8" w:rsidRPr="00E10F39" w:rsidRDefault="004526F8" w:rsidP="006663C7">
            <w:pPr>
              <w:jc w:val="right"/>
              <w:rPr>
                <w:rFonts w:ascii="Arial" w:hAnsi="Arial"/>
                <w:sz w:val="18"/>
                <w:szCs w:val="18"/>
              </w:rPr>
            </w:pPr>
            <w:r w:rsidRPr="00E10F39">
              <w:rPr>
                <w:rFonts w:ascii="Arial" w:hAnsi="Arial"/>
                <w:sz w:val="18"/>
                <w:szCs w:val="18"/>
              </w:rPr>
              <w:t>(</w:t>
            </w:r>
            <w:r w:rsidR="004B264B" w:rsidRPr="00E10F39">
              <w:rPr>
                <w:rFonts w:ascii="Arial" w:hAnsi="Arial"/>
                <w:sz w:val="18"/>
                <w:szCs w:val="18"/>
                <w:lang w:val="en-US"/>
              </w:rPr>
              <w:t xml:space="preserve">32 </w:t>
            </w:r>
            <w:r w:rsidR="00E864E8">
              <w:rPr>
                <w:rFonts w:ascii="Arial" w:hAnsi="Arial"/>
                <w:sz w:val="18"/>
                <w:szCs w:val="18"/>
              </w:rPr>
              <w:t>889</w:t>
            </w:r>
            <w:r w:rsidRPr="00E10F39">
              <w:rPr>
                <w:rFonts w:ascii="Arial" w:hAnsi="Arial"/>
                <w:sz w:val="18"/>
                <w:szCs w:val="18"/>
              </w:rPr>
              <w:t>)</w:t>
            </w:r>
          </w:p>
        </w:tc>
      </w:tr>
      <w:tr w:rsidR="004526F8" w:rsidRPr="00E10F39" w14:paraId="7F84880A" w14:textId="77777777" w:rsidTr="00ED065D">
        <w:trPr>
          <w:trHeight w:val="20"/>
        </w:trPr>
        <w:tc>
          <w:tcPr>
            <w:tcW w:w="3578" w:type="dxa"/>
            <w:tcBorders>
              <w:top w:val="nil"/>
              <w:left w:val="nil"/>
              <w:bottom w:val="nil"/>
              <w:right w:val="nil"/>
            </w:tcBorders>
            <w:shd w:val="clear" w:color="auto" w:fill="auto"/>
            <w:vAlign w:val="center"/>
            <w:hideMark/>
          </w:tcPr>
          <w:p w14:paraId="38850A6B" w14:textId="51C55562" w:rsidR="004526F8" w:rsidRPr="00E10F39" w:rsidRDefault="004526F8" w:rsidP="00932DC1">
            <w:pPr>
              <w:rPr>
                <w:rFonts w:ascii="Arial" w:hAnsi="Arial"/>
                <w:b/>
                <w:bCs/>
                <w:sz w:val="18"/>
                <w:szCs w:val="18"/>
              </w:rPr>
            </w:pPr>
            <w:r w:rsidRPr="00E10F39">
              <w:rPr>
                <w:rFonts w:ascii="Arial" w:hAnsi="Arial"/>
                <w:b/>
                <w:bCs/>
                <w:sz w:val="18"/>
                <w:szCs w:val="18"/>
              </w:rPr>
              <w:t xml:space="preserve">Балансова стойност към </w:t>
            </w:r>
            <w:r w:rsidR="002160E6">
              <w:rPr>
                <w:rFonts w:ascii="Arial" w:hAnsi="Arial"/>
                <w:b/>
                <w:bCs/>
                <w:sz w:val="18"/>
                <w:szCs w:val="18"/>
              </w:rPr>
              <w:t>31</w:t>
            </w:r>
            <w:r w:rsidR="00932DC1" w:rsidRPr="00E10F39">
              <w:rPr>
                <w:rFonts w:ascii="Arial" w:hAnsi="Arial"/>
                <w:b/>
                <w:bCs/>
                <w:sz w:val="18"/>
                <w:szCs w:val="18"/>
              </w:rPr>
              <w:t xml:space="preserve"> </w:t>
            </w:r>
            <w:r w:rsidR="00E864E8">
              <w:rPr>
                <w:rFonts w:ascii="Arial" w:hAnsi="Arial"/>
                <w:b/>
                <w:bCs/>
                <w:sz w:val="18"/>
                <w:szCs w:val="18"/>
              </w:rPr>
              <w:t>март</w:t>
            </w:r>
            <w:r w:rsidRPr="00E10F39">
              <w:rPr>
                <w:rFonts w:ascii="Arial" w:hAnsi="Arial"/>
                <w:b/>
                <w:bCs/>
                <w:sz w:val="18"/>
                <w:szCs w:val="18"/>
              </w:rPr>
              <w:t xml:space="preserve"> 202</w:t>
            </w:r>
            <w:r w:rsidR="00E864E8">
              <w:rPr>
                <w:rFonts w:ascii="Arial" w:hAnsi="Arial"/>
                <w:b/>
                <w:bCs/>
                <w:sz w:val="18"/>
                <w:szCs w:val="18"/>
              </w:rPr>
              <w:t>5</w:t>
            </w:r>
            <w:r w:rsidRPr="00E10F39">
              <w:rPr>
                <w:rFonts w:ascii="Arial" w:hAnsi="Arial"/>
                <w:b/>
                <w:bCs/>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14:paraId="62ED87B5" w14:textId="77777777" w:rsidR="004526F8" w:rsidRPr="00E10F39" w:rsidRDefault="004526F8" w:rsidP="007C08BE">
            <w:pPr>
              <w:jc w:val="right"/>
              <w:rPr>
                <w:rFonts w:ascii="Arial" w:hAnsi="Arial"/>
                <w:b/>
                <w:bCs/>
                <w:sz w:val="18"/>
                <w:szCs w:val="18"/>
              </w:rPr>
            </w:pPr>
            <w:r w:rsidRPr="00E10F39">
              <w:rPr>
                <w:rFonts w:ascii="Arial" w:hAnsi="Arial"/>
                <w:b/>
                <w:bCs/>
                <w:sz w:val="18"/>
                <w:szCs w:val="18"/>
              </w:rPr>
              <w:t>962</w:t>
            </w:r>
          </w:p>
        </w:tc>
        <w:tc>
          <w:tcPr>
            <w:tcW w:w="1247" w:type="dxa"/>
            <w:tcBorders>
              <w:top w:val="single" w:sz="6" w:space="0" w:color="auto"/>
              <w:left w:val="nil"/>
              <w:bottom w:val="single" w:sz="6" w:space="0" w:color="auto"/>
              <w:right w:val="nil"/>
            </w:tcBorders>
            <w:shd w:val="clear" w:color="auto" w:fill="auto"/>
            <w:hideMark/>
          </w:tcPr>
          <w:p w14:paraId="4D7C069E" w14:textId="679781B8" w:rsidR="004526F8" w:rsidRPr="0033127F" w:rsidRDefault="004526F8" w:rsidP="0033127F">
            <w:pPr>
              <w:jc w:val="right"/>
              <w:rPr>
                <w:rFonts w:ascii="Arial" w:hAnsi="Arial"/>
                <w:b/>
                <w:bCs/>
                <w:sz w:val="18"/>
                <w:szCs w:val="18"/>
                <w:lang w:val="en-US"/>
              </w:rPr>
            </w:pPr>
            <w:r w:rsidRPr="00E10F39">
              <w:rPr>
                <w:rFonts w:ascii="Arial" w:hAnsi="Arial"/>
                <w:b/>
                <w:bCs/>
                <w:sz w:val="18"/>
                <w:szCs w:val="18"/>
              </w:rPr>
              <w:t xml:space="preserve">4 </w:t>
            </w:r>
            <w:r w:rsidR="002160E6">
              <w:rPr>
                <w:rFonts w:ascii="Arial" w:hAnsi="Arial"/>
                <w:b/>
                <w:bCs/>
                <w:sz w:val="18"/>
                <w:szCs w:val="18"/>
              </w:rPr>
              <w:t>3</w:t>
            </w:r>
            <w:r w:rsidR="00E864E8">
              <w:rPr>
                <w:rFonts w:ascii="Arial" w:hAnsi="Arial"/>
                <w:b/>
                <w:bCs/>
                <w:sz w:val="18"/>
                <w:szCs w:val="18"/>
              </w:rPr>
              <w:t>77</w:t>
            </w:r>
          </w:p>
        </w:tc>
        <w:tc>
          <w:tcPr>
            <w:tcW w:w="1475" w:type="dxa"/>
            <w:tcBorders>
              <w:top w:val="single" w:sz="6" w:space="0" w:color="auto"/>
              <w:left w:val="nil"/>
              <w:bottom w:val="single" w:sz="6" w:space="0" w:color="auto"/>
              <w:right w:val="nil"/>
            </w:tcBorders>
            <w:shd w:val="clear" w:color="auto" w:fill="auto"/>
            <w:hideMark/>
          </w:tcPr>
          <w:p w14:paraId="2A16A967" w14:textId="615D07E5" w:rsidR="004526F8" w:rsidRPr="00E864E8" w:rsidRDefault="00E864E8" w:rsidP="006663C7">
            <w:pPr>
              <w:jc w:val="right"/>
              <w:rPr>
                <w:rFonts w:ascii="Arial" w:hAnsi="Arial"/>
                <w:b/>
                <w:bCs/>
                <w:sz w:val="18"/>
                <w:szCs w:val="18"/>
              </w:rPr>
            </w:pPr>
            <w:r>
              <w:rPr>
                <w:rFonts w:ascii="Arial" w:hAnsi="Arial"/>
                <w:b/>
                <w:bCs/>
                <w:sz w:val="18"/>
                <w:szCs w:val="18"/>
              </w:rPr>
              <w:t>10 601</w:t>
            </w:r>
          </w:p>
        </w:tc>
        <w:tc>
          <w:tcPr>
            <w:tcW w:w="1247" w:type="dxa"/>
            <w:tcBorders>
              <w:top w:val="single" w:sz="6" w:space="0" w:color="auto"/>
              <w:left w:val="nil"/>
              <w:bottom w:val="single" w:sz="6" w:space="0" w:color="auto"/>
              <w:right w:val="nil"/>
            </w:tcBorders>
            <w:shd w:val="clear" w:color="auto" w:fill="auto"/>
            <w:hideMark/>
          </w:tcPr>
          <w:p w14:paraId="426D8B44" w14:textId="742070CA" w:rsidR="004526F8" w:rsidRPr="0033127F" w:rsidRDefault="00E864E8" w:rsidP="0033127F">
            <w:pPr>
              <w:jc w:val="right"/>
              <w:rPr>
                <w:rFonts w:ascii="Arial" w:hAnsi="Arial"/>
                <w:b/>
                <w:bCs/>
                <w:sz w:val="18"/>
                <w:szCs w:val="18"/>
              </w:rPr>
            </w:pPr>
            <w:r>
              <w:rPr>
                <w:rFonts w:ascii="Arial" w:hAnsi="Arial"/>
                <w:b/>
                <w:bCs/>
                <w:sz w:val="18"/>
                <w:szCs w:val="18"/>
              </w:rPr>
              <w:t>15 940</w:t>
            </w:r>
          </w:p>
        </w:tc>
      </w:tr>
    </w:tbl>
    <w:p w14:paraId="1A63EDC2" w14:textId="77777777" w:rsidR="00AF0D79" w:rsidRPr="00E10F39" w:rsidRDefault="00AF0D79" w:rsidP="00ED065D">
      <w:pPr>
        <w:rPr>
          <w:rFonts w:ascii="Arial" w:hAnsi="Arial"/>
          <w:sz w:val="20"/>
        </w:rPr>
      </w:pPr>
    </w:p>
    <w:p w14:paraId="06A4E45A" w14:textId="77777777" w:rsidR="003C673A" w:rsidRDefault="003C673A" w:rsidP="00ED065D">
      <w:pPr>
        <w:rPr>
          <w:rFonts w:ascii="Arial" w:hAnsi="Arial"/>
          <w:sz w:val="20"/>
        </w:rPr>
      </w:pPr>
    </w:p>
    <w:p w14:paraId="7ED8FEFF" w14:textId="77777777" w:rsidR="003C673A" w:rsidRDefault="003C673A" w:rsidP="00ED065D">
      <w:pPr>
        <w:rPr>
          <w:rFonts w:ascii="Arial" w:hAnsi="Arial"/>
          <w:sz w:val="20"/>
        </w:rPr>
      </w:pP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3C673A" w:rsidRPr="003360A6" w14:paraId="77501D1F" w14:textId="77777777" w:rsidTr="00D82638">
        <w:trPr>
          <w:trHeight w:val="20"/>
        </w:trPr>
        <w:tc>
          <w:tcPr>
            <w:tcW w:w="3578" w:type="dxa"/>
            <w:tcBorders>
              <w:top w:val="nil"/>
              <w:left w:val="nil"/>
              <w:bottom w:val="nil"/>
              <w:right w:val="nil"/>
            </w:tcBorders>
            <w:shd w:val="clear" w:color="auto" w:fill="auto"/>
            <w:vAlign w:val="center"/>
            <w:hideMark/>
          </w:tcPr>
          <w:p w14:paraId="65BB8694" w14:textId="77777777" w:rsidR="003C673A" w:rsidRPr="003360A6" w:rsidRDefault="003C673A" w:rsidP="00D82638">
            <w:pPr>
              <w:rPr>
                <w:rFonts w:ascii="Arial" w:hAnsi="Arial"/>
                <w:sz w:val="18"/>
                <w:szCs w:val="18"/>
              </w:rPr>
            </w:pPr>
          </w:p>
        </w:tc>
        <w:tc>
          <w:tcPr>
            <w:tcW w:w="1247" w:type="dxa"/>
            <w:tcBorders>
              <w:top w:val="nil"/>
              <w:left w:val="nil"/>
              <w:right w:val="nil"/>
            </w:tcBorders>
            <w:shd w:val="clear" w:color="auto" w:fill="auto"/>
            <w:hideMark/>
          </w:tcPr>
          <w:p w14:paraId="6626C50A"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Земя</w:t>
            </w:r>
          </w:p>
        </w:tc>
        <w:tc>
          <w:tcPr>
            <w:tcW w:w="1247" w:type="dxa"/>
            <w:tcBorders>
              <w:top w:val="nil"/>
              <w:left w:val="nil"/>
              <w:right w:val="nil"/>
            </w:tcBorders>
            <w:shd w:val="clear" w:color="auto" w:fill="auto"/>
            <w:hideMark/>
          </w:tcPr>
          <w:p w14:paraId="7861F25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Сгради</w:t>
            </w:r>
          </w:p>
        </w:tc>
        <w:tc>
          <w:tcPr>
            <w:tcW w:w="1475" w:type="dxa"/>
            <w:tcBorders>
              <w:top w:val="nil"/>
              <w:left w:val="nil"/>
              <w:right w:val="nil"/>
            </w:tcBorders>
            <w:shd w:val="clear" w:color="auto" w:fill="auto"/>
            <w:hideMark/>
          </w:tcPr>
          <w:p w14:paraId="609AC80C"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Машини и съоръжения</w:t>
            </w:r>
          </w:p>
        </w:tc>
        <w:tc>
          <w:tcPr>
            <w:tcW w:w="1247" w:type="dxa"/>
            <w:tcBorders>
              <w:top w:val="nil"/>
              <w:left w:val="nil"/>
              <w:right w:val="nil"/>
            </w:tcBorders>
            <w:shd w:val="clear" w:color="auto" w:fill="auto"/>
            <w:hideMark/>
          </w:tcPr>
          <w:p w14:paraId="2CF96979"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Общо</w:t>
            </w:r>
          </w:p>
        </w:tc>
      </w:tr>
      <w:tr w:rsidR="003C673A" w:rsidRPr="003360A6" w14:paraId="7EF00BF7" w14:textId="77777777" w:rsidTr="00D82638">
        <w:trPr>
          <w:trHeight w:val="20"/>
        </w:trPr>
        <w:tc>
          <w:tcPr>
            <w:tcW w:w="3578" w:type="dxa"/>
            <w:tcBorders>
              <w:top w:val="nil"/>
              <w:left w:val="nil"/>
              <w:bottom w:val="nil"/>
              <w:right w:val="nil"/>
            </w:tcBorders>
            <w:shd w:val="clear" w:color="auto" w:fill="auto"/>
            <w:vAlign w:val="center"/>
            <w:hideMark/>
          </w:tcPr>
          <w:p w14:paraId="577A2A1E" w14:textId="77777777" w:rsidR="003C673A" w:rsidRPr="003360A6" w:rsidRDefault="003C673A" w:rsidP="00D82638">
            <w:pPr>
              <w:jc w:val="right"/>
              <w:rPr>
                <w:rFonts w:ascii="Arial" w:hAnsi="Arial"/>
                <w:b/>
                <w:bCs/>
                <w:color w:val="000000"/>
                <w:sz w:val="18"/>
                <w:szCs w:val="18"/>
              </w:rPr>
            </w:pPr>
          </w:p>
        </w:tc>
        <w:tc>
          <w:tcPr>
            <w:tcW w:w="1247" w:type="dxa"/>
            <w:tcBorders>
              <w:top w:val="nil"/>
              <w:left w:val="nil"/>
              <w:right w:val="nil"/>
            </w:tcBorders>
            <w:shd w:val="clear" w:color="auto" w:fill="auto"/>
            <w:vAlign w:val="center"/>
            <w:hideMark/>
          </w:tcPr>
          <w:p w14:paraId="04AEA47B"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14:paraId="3AE8C585"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475" w:type="dxa"/>
            <w:tcBorders>
              <w:top w:val="nil"/>
              <w:left w:val="nil"/>
              <w:right w:val="nil"/>
            </w:tcBorders>
            <w:shd w:val="clear" w:color="auto" w:fill="auto"/>
            <w:vAlign w:val="center"/>
            <w:hideMark/>
          </w:tcPr>
          <w:p w14:paraId="0EEE5A0F"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14:paraId="6901A3A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r>
      <w:tr w:rsidR="003C673A" w:rsidRPr="003360A6" w14:paraId="44FA2FF0" w14:textId="77777777" w:rsidTr="00D82638">
        <w:trPr>
          <w:trHeight w:val="20"/>
        </w:trPr>
        <w:tc>
          <w:tcPr>
            <w:tcW w:w="3578" w:type="dxa"/>
            <w:tcBorders>
              <w:top w:val="nil"/>
              <w:left w:val="nil"/>
              <w:bottom w:val="nil"/>
              <w:right w:val="nil"/>
            </w:tcBorders>
            <w:shd w:val="clear" w:color="auto" w:fill="auto"/>
            <w:vAlign w:val="center"/>
            <w:hideMark/>
          </w:tcPr>
          <w:p w14:paraId="5A07FBD0" w14:textId="77777777" w:rsidR="003C673A" w:rsidRPr="003360A6" w:rsidRDefault="003C673A" w:rsidP="00D82638">
            <w:pPr>
              <w:rPr>
                <w:rFonts w:ascii="Arial" w:hAnsi="Arial"/>
                <w:b/>
                <w:bCs/>
                <w:color w:val="000000"/>
                <w:sz w:val="18"/>
                <w:szCs w:val="18"/>
              </w:rPr>
            </w:pPr>
            <w:r w:rsidRPr="003360A6">
              <w:rPr>
                <w:rFonts w:ascii="Arial" w:hAnsi="Arial"/>
                <w:b/>
                <w:bCs/>
                <w:color w:val="000000"/>
                <w:sz w:val="18"/>
                <w:szCs w:val="18"/>
              </w:rPr>
              <w:t>Брутна балансова стойност</w:t>
            </w:r>
          </w:p>
        </w:tc>
        <w:tc>
          <w:tcPr>
            <w:tcW w:w="1247" w:type="dxa"/>
            <w:tcBorders>
              <w:top w:val="nil"/>
              <w:left w:val="nil"/>
              <w:right w:val="nil"/>
            </w:tcBorders>
            <w:shd w:val="clear" w:color="auto" w:fill="auto"/>
            <w:vAlign w:val="center"/>
            <w:hideMark/>
          </w:tcPr>
          <w:p w14:paraId="7F5448C7" w14:textId="77777777" w:rsidR="003C673A" w:rsidRPr="003360A6" w:rsidRDefault="003C673A" w:rsidP="00D82638">
            <w:pPr>
              <w:rPr>
                <w:rFonts w:ascii="Arial" w:hAnsi="Arial"/>
                <w:b/>
                <w:bCs/>
                <w:color w:val="000000"/>
                <w:sz w:val="18"/>
                <w:szCs w:val="18"/>
              </w:rPr>
            </w:pPr>
          </w:p>
        </w:tc>
        <w:tc>
          <w:tcPr>
            <w:tcW w:w="1247" w:type="dxa"/>
            <w:tcBorders>
              <w:top w:val="nil"/>
              <w:left w:val="nil"/>
              <w:right w:val="nil"/>
            </w:tcBorders>
            <w:shd w:val="clear" w:color="auto" w:fill="auto"/>
            <w:vAlign w:val="center"/>
            <w:hideMark/>
          </w:tcPr>
          <w:p w14:paraId="5F7901E9" w14:textId="77777777" w:rsidR="003C673A" w:rsidRPr="003360A6" w:rsidRDefault="003C673A" w:rsidP="00D82638">
            <w:pPr>
              <w:jc w:val="right"/>
              <w:rPr>
                <w:rFonts w:ascii="Arial" w:hAnsi="Arial"/>
                <w:sz w:val="18"/>
                <w:szCs w:val="18"/>
              </w:rPr>
            </w:pPr>
          </w:p>
        </w:tc>
        <w:tc>
          <w:tcPr>
            <w:tcW w:w="1475" w:type="dxa"/>
            <w:tcBorders>
              <w:top w:val="nil"/>
              <w:left w:val="nil"/>
              <w:right w:val="nil"/>
            </w:tcBorders>
            <w:shd w:val="clear" w:color="auto" w:fill="auto"/>
            <w:vAlign w:val="center"/>
            <w:hideMark/>
          </w:tcPr>
          <w:p w14:paraId="404B3F28" w14:textId="77777777" w:rsidR="003C673A" w:rsidRPr="003360A6" w:rsidRDefault="003C673A" w:rsidP="00D82638">
            <w:pPr>
              <w:jc w:val="right"/>
              <w:rPr>
                <w:rFonts w:ascii="Arial" w:hAnsi="Arial"/>
                <w:sz w:val="18"/>
                <w:szCs w:val="18"/>
              </w:rPr>
            </w:pPr>
          </w:p>
        </w:tc>
        <w:tc>
          <w:tcPr>
            <w:tcW w:w="1247" w:type="dxa"/>
            <w:tcBorders>
              <w:top w:val="nil"/>
              <w:left w:val="nil"/>
              <w:right w:val="nil"/>
            </w:tcBorders>
            <w:shd w:val="clear" w:color="auto" w:fill="auto"/>
            <w:vAlign w:val="center"/>
            <w:hideMark/>
          </w:tcPr>
          <w:p w14:paraId="21C2B082" w14:textId="77777777" w:rsidR="003C673A" w:rsidRPr="003360A6" w:rsidRDefault="003C673A" w:rsidP="00D82638">
            <w:pPr>
              <w:jc w:val="right"/>
              <w:rPr>
                <w:rFonts w:ascii="Arial" w:hAnsi="Arial"/>
                <w:sz w:val="18"/>
                <w:szCs w:val="18"/>
              </w:rPr>
            </w:pPr>
          </w:p>
        </w:tc>
      </w:tr>
      <w:tr w:rsidR="003C673A" w:rsidRPr="003360A6" w14:paraId="195AEB5A" w14:textId="77777777" w:rsidTr="00D82638">
        <w:trPr>
          <w:trHeight w:val="20"/>
        </w:trPr>
        <w:tc>
          <w:tcPr>
            <w:tcW w:w="3578" w:type="dxa"/>
            <w:tcBorders>
              <w:top w:val="nil"/>
              <w:left w:val="nil"/>
              <w:bottom w:val="nil"/>
              <w:right w:val="nil"/>
            </w:tcBorders>
            <w:shd w:val="clear" w:color="auto" w:fill="auto"/>
            <w:vAlign w:val="center"/>
            <w:hideMark/>
          </w:tcPr>
          <w:p w14:paraId="4D0DD351" w14:textId="5554B906" w:rsidR="003C673A" w:rsidRPr="003360A6" w:rsidRDefault="003C673A" w:rsidP="00D82638">
            <w:pPr>
              <w:rPr>
                <w:rFonts w:ascii="Arial" w:hAnsi="Arial"/>
                <w:color w:val="000000"/>
                <w:sz w:val="18"/>
                <w:szCs w:val="18"/>
              </w:rPr>
            </w:pPr>
            <w:r w:rsidRPr="003360A6">
              <w:rPr>
                <w:rFonts w:ascii="Arial" w:hAnsi="Arial"/>
                <w:color w:val="000000"/>
                <w:sz w:val="18"/>
                <w:szCs w:val="18"/>
              </w:rPr>
              <w:t>Салдо към 1 януари 202</w:t>
            </w:r>
            <w:r w:rsidR="00EF4ABE">
              <w:rPr>
                <w:rFonts w:ascii="Arial" w:hAnsi="Arial"/>
                <w:color w:val="000000"/>
                <w:sz w:val="18"/>
                <w:szCs w:val="18"/>
              </w:rPr>
              <w:t>4</w:t>
            </w:r>
            <w:r w:rsidRPr="003360A6">
              <w:rPr>
                <w:rFonts w:ascii="Arial" w:hAnsi="Arial"/>
                <w:color w:val="000000"/>
                <w:sz w:val="18"/>
                <w:szCs w:val="18"/>
              </w:rPr>
              <w:t xml:space="preserve"> г.</w:t>
            </w:r>
          </w:p>
        </w:tc>
        <w:tc>
          <w:tcPr>
            <w:tcW w:w="1247" w:type="dxa"/>
            <w:tcBorders>
              <w:left w:val="nil"/>
              <w:right w:val="nil"/>
            </w:tcBorders>
            <w:shd w:val="clear" w:color="auto" w:fill="auto"/>
            <w:hideMark/>
          </w:tcPr>
          <w:p w14:paraId="2670AF0E"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962</w:t>
            </w:r>
          </w:p>
        </w:tc>
        <w:tc>
          <w:tcPr>
            <w:tcW w:w="1247" w:type="dxa"/>
            <w:tcBorders>
              <w:left w:val="nil"/>
              <w:right w:val="nil"/>
            </w:tcBorders>
            <w:shd w:val="clear" w:color="auto" w:fill="auto"/>
            <w:hideMark/>
          </w:tcPr>
          <w:p w14:paraId="4BF883C0"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7 961</w:t>
            </w:r>
          </w:p>
        </w:tc>
        <w:tc>
          <w:tcPr>
            <w:tcW w:w="1475" w:type="dxa"/>
            <w:tcBorders>
              <w:left w:val="nil"/>
              <w:right w:val="nil"/>
            </w:tcBorders>
            <w:shd w:val="clear" w:color="auto" w:fill="auto"/>
            <w:hideMark/>
          </w:tcPr>
          <w:p w14:paraId="17E34A86" w14:textId="2A67BC61"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39 7</w:t>
            </w:r>
            <w:r w:rsidR="00EF4ABE">
              <w:rPr>
                <w:rFonts w:ascii="Arial" w:hAnsi="Arial"/>
                <w:color w:val="000000"/>
                <w:sz w:val="18"/>
                <w:szCs w:val="18"/>
              </w:rPr>
              <w:t>67</w:t>
            </w:r>
          </w:p>
        </w:tc>
        <w:tc>
          <w:tcPr>
            <w:tcW w:w="1247" w:type="dxa"/>
            <w:tcBorders>
              <w:left w:val="nil"/>
              <w:right w:val="nil"/>
            </w:tcBorders>
            <w:shd w:val="clear" w:color="auto" w:fill="auto"/>
            <w:hideMark/>
          </w:tcPr>
          <w:p w14:paraId="05AEAE21" w14:textId="4EBB7F88"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48 6</w:t>
            </w:r>
            <w:r w:rsidR="00EF4ABE">
              <w:rPr>
                <w:rFonts w:ascii="Arial" w:hAnsi="Arial"/>
                <w:color w:val="000000"/>
                <w:sz w:val="18"/>
                <w:szCs w:val="18"/>
              </w:rPr>
              <w:t>90</w:t>
            </w:r>
          </w:p>
        </w:tc>
      </w:tr>
      <w:tr w:rsidR="00EF4ABE" w:rsidRPr="003360A6" w14:paraId="4E539837" w14:textId="77777777" w:rsidTr="00D82638">
        <w:trPr>
          <w:trHeight w:val="20"/>
        </w:trPr>
        <w:tc>
          <w:tcPr>
            <w:tcW w:w="3578" w:type="dxa"/>
            <w:tcBorders>
              <w:top w:val="nil"/>
              <w:left w:val="nil"/>
              <w:bottom w:val="nil"/>
              <w:right w:val="nil"/>
            </w:tcBorders>
            <w:shd w:val="clear" w:color="auto" w:fill="auto"/>
            <w:vAlign w:val="center"/>
          </w:tcPr>
          <w:p w14:paraId="38A29987" w14:textId="0BC92399" w:rsidR="00EF4ABE" w:rsidRPr="003360A6" w:rsidRDefault="00EF4ABE" w:rsidP="00EF4ABE">
            <w:pPr>
              <w:rPr>
                <w:rFonts w:ascii="Arial" w:hAnsi="Arial"/>
                <w:color w:val="000000"/>
                <w:sz w:val="18"/>
                <w:szCs w:val="18"/>
              </w:rPr>
            </w:pPr>
            <w:r w:rsidRPr="00E10F39">
              <w:rPr>
                <w:rFonts w:ascii="Arial" w:hAnsi="Arial"/>
                <w:sz w:val="18"/>
                <w:szCs w:val="18"/>
              </w:rPr>
              <w:t>Новопридобити активи</w:t>
            </w:r>
          </w:p>
        </w:tc>
        <w:tc>
          <w:tcPr>
            <w:tcW w:w="1247" w:type="dxa"/>
            <w:tcBorders>
              <w:left w:val="nil"/>
              <w:right w:val="nil"/>
            </w:tcBorders>
            <w:shd w:val="clear" w:color="auto" w:fill="auto"/>
            <w:noWrap/>
          </w:tcPr>
          <w:p w14:paraId="50E89D4B" w14:textId="3E676B77" w:rsidR="00EF4ABE" w:rsidRPr="007C08BE" w:rsidRDefault="00EF4ABE" w:rsidP="00EF4ABE">
            <w:pPr>
              <w:jc w:val="right"/>
              <w:rPr>
                <w:rFonts w:ascii="Arial" w:hAnsi="Arial"/>
                <w:color w:val="000000"/>
                <w:sz w:val="18"/>
                <w:szCs w:val="18"/>
              </w:rPr>
            </w:pPr>
            <w:r w:rsidRPr="00E10F39">
              <w:rPr>
                <w:rFonts w:ascii="Arial" w:hAnsi="Arial"/>
                <w:sz w:val="18"/>
                <w:szCs w:val="18"/>
              </w:rPr>
              <w:t xml:space="preserve">- </w:t>
            </w:r>
          </w:p>
        </w:tc>
        <w:tc>
          <w:tcPr>
            <w:tcW w:w="1247" w:type="dxa"/>
            <w:tcBorders>
              <w:left w:val="nil"/>
              <w:right w:val="nil"/>
            </w:tcBorders>
            <w:shd w:val="clear" w:color="auto" w:fill="auto"/>
            <w:noWrap/>
          </w:tcPr>
          <w:p w14:paraId="06E72A81" w14:textId="209287A1" w:rsidR="00EF4ABE" w:rsidRPr="007C08BE" w:rsidRDefault="00EF4ABE" w:rsidP="00EF4ABE">
            <w:pPr>
              <w:jc w:val="right"/>
              <w:rPr>
                <w:rFonts w:ascii="Arial" w:hAnsi="Arial"/>
                <w:color w:val="000000"/>
                <w:sz w:val="18"/>
                <w:szCs w:val="18"/>
                <w:lang w:val="en-GB"/>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shd w:val="clear" w:color="auto" w:fill="auto"/>
            <w:noWrap/>
          </w:tcPr>
          <w:p w14:paraId="6D564BAF" w14:textId="3069E556" w:rsidR="00EF4ABE" w:rsidRPr="007C08BE" w:rsidRDefault="00EF4ABE" w:rsidP="00EF4ABE">
            <w:pPr>
              <w:jc w:val="right"/>
              <w:rPr>
                <w:rFonts w:ascii="Arial" w:hAnsi="Arial"/>
                <w:color w:val="000000"/>
                <w:sz w:val="18"/>
                <w:szCs w:val="18"/>
              </w:rPr>
            </w:pPr>
            <w:r>
              <w:rPr>
                <w:rFonts w:ascii="Arial" w:hAnsi="Arial"/>
                <w:sz w:val="18"/>
                <w:szCs w:val="18"/>
              </w:rPr>
              <w:t>143</w:t>
            </w:r>
          </w:p>
        </w:tc>
        <w:tc>
          <w:tcPr>
            <w:tcW w:w="1247" w:type="dxa"/>
            <w:tcBorders>
              <w:left w:val="nil"/>
              <w:right w:val="nil"/>
            </w:tcBorders>
            <w:shd w:val="clear" w:color="auto" w:fill="auto"/>
            <w:noWrap/>
          </w:tcPr>
          <w:p w14:paraId="22A27AF4" w14:textId="698FD068" w:rsidR="00EF4ABE" w:rsidRPr="007C08BE" w:rsidRDefault="00EF4ABE" w:rsidP="00EF4ABE">
            <w:pPr>
              <w:jc w:val="right"/>
              <w:rPr>
                <w:rFonts w:ascii="Arial" w:hAnsi="Arial"/>
                <w:color w:val="000000"/>
                <w:sz w:val="18"/>
                <w:szCs w:val="18"/>
              </w:rPr>
            </w:pPr>
            <w:r>
              <w:rPr>
                <w:rFonts w:ascii="Arial" w:hAnsi="Arial"/>
                <w:sz w:val="18"/>
                <w:szCs w:val="18"/>
              </w:rPr>
              <w:t>143</w:t>
            </w:r>
          </w:p>
        </w:tc>
      </w:tr>
      <w:tr w:rsidR="00EF4ABE" w:rsidRPr="003360A6" w14:paraId="3E055E9D" w14:textId="77777777" w:rsidTr="00D82638">
        <w:trPr>
          <w:trHeight w:val="20"/>
        </w:trPr>
        <w:tc>
          <w:tcPr>
            <w:tcW w:w="3578" w:type="dxa"/>
            <w:tcBorders>
              <w:top w:val="nil"/>
              <w:left w:val="nil"/>
              <w:bottom w:val="nil"/>
              <w:right w:val="nil"/>
            </w:tcBorders>
            <w:shd w:val="clear" w:color="auto" w:fill="auto"/>
            <w:vAlign w:val="center"/>
            <w:hideMark/>
          </w:tcPr>
          <w:p w14:paraId="50039A7C" w14:textId="7D1000EC" w:rsidR="00EF4ABE" w:rsidRPr="003360A6" w:rsidRDefault="00EF4ABE" w:rsidP="00EF4ABE">
            <w:pPr>
              <w:rPr>
                <w:rFonts w:ascii="Arial" w:hAnsi="Arial"/>
                <w:color w:val="000000"/>
                <w:sz w:val="18"/>
                <w:szCs w:val="18"/>
              </w:rPr>
            </w:pPr>
            <w:r w:rsidRPr="00E10F39">
              <w:rPr>
                <w:rFonts w:ascii="Arial" w:hAnsi="Arial"/>
                <w:sz w:val="18"/>
                <w:szCs w:val="18"/>
              </w:rPr>
              <w:t>Отписани активи</w:t>
            </w:r>
          </w:p>
        </w:tc>
        <w:tc>
          <w:tcPr>
            <w:tcW w:w="1247" w:type="dxa"/>
            <w:tcBorders>
              <w:left w:val="nil"/>
              <w:right w:val="nil"/>
            </w:tcBorders>
            <w:shd w:val="clear" w:color="auto" w:fill="auto"/>
            <w:noWrap/>
            <w:hideMark/>
          </w:tcPr>
          <w:p w14:paraId="354A6921" w14:textId="6A0053E5" w:rsidR="00EF4ABE" w:rsidRPr="007C08BE" w:rsidRDefault="00EF4ABE" w:rsidP="00EF4ABE">
            <w:pPr>
              <w:jc w:val="right"/>
              <w:rPr>
                <w:rFonts w:ascii="Arial" w:hAnsi="Arial"/>
                <w:color w:val="000000"/>
                <w:sz w:val="18"/>
                <w:szCs w:val="18"/>
              </w:rPr>
            </w:pPr>
          </w:p>
        </w:tc>
        <w:tc>
          <w:tcPr>
            <w:tcW w:w="1247" w:type="dxa"/>
            <w:tcBorders>
              <w:left w:val="nil"/>
              <w:right w:val="nil"/>
            </w:tcBorders>
            <w:shd w:val="clear" w:color="auto" w:fill="auto"/>
            <w:noWrap/>
            <w:hideMark/>
          </w:tcPr>
          <w:p w14:paraId="02AFE7EA" w14:textId="299F6344" w:rsidR="00EF4ABE" w:rsidRPr="007C08BE" w:rsidRDefault="00EF4ABE" w:rsidP="00EF4ABE">
            <w:pPr>
              <w:jc w:val="right"/>
              <w:rPr>
                <w:rFonts w:ascii="Arial" w:hAnsi="Arial"/>
                <w:color w:val="000000"/>
                <w:sz w:val="18"/>
                <w:szCs w:val="18"/>
              </w:rPr>
            </w:pPr>
          </w:p>
        </w:tc>
        <w:tc>
          <w:tcPr>
            <w:tcW w:w="1475" w:type="dxa"/>
            <w:tcBorders>
              <w:left w:val="nil"/>
              <w:right w:val="nil"/>
            </w:tcBorders>
            <w:shd w:val="clear" w:color="auto" w:fill="auto"/>
            <w:noWrap/>
            <w:hideMark/>
          </w:tcPr>
          <w:p w14:paraId="3160B614" w14:textId="12B70003" w:rsidR="00EF4ABE" w:rsidRPr="007C08BE" w:rsidRDefault="00EF4ABE" w:rsidP="00EF4ABE">
            <w:pPr>
              <w:jc w:val="right"/>
              <w:rPr>
                <w:rFonts w:ascii="Arial" w:hAnsi="Arial"/>
                <w:color w:val="000000"/>
                <w:sz w:val="18"/>
                <w:szCs w:val="18"/>
              </w:rPr>
            </w:pPr>
            <w:r w:rsidRPr="00E10F39">
              <w:rPr>
                <w:rFonts w:ascii="Arial" w:hAnsi="Arial"/>
                <w:sz w:val="18"/>
                <w:szCs w:val="18"/>
                <w:lang w:val="en-US"/>
              </w:rPr>
              <w:t>(4)</w:t>
            </w:r>
          </w:p>
        </w:tc>
        <w:tc>
          <w:tcPr>
            <w:tcW w:w="1247" w:type="dxa"/>
            <w:tcBorders>
              <w:left w:val="nil"/>
              <w:right w:val="nil"/>
            </w:tcBorders>
            <w:shd w:val="clear" w:color="auto" w:fill="auto"/>
            <w:noWrap/>
            <w:hideMark/>
          </w:tcPr>
          <w:p w14:paraId="6635EE57" w14:textId="2EE8FE19" w:rsidR="00EF4ABE" w:rsidRPr="007C08BE" w:rsidRDefault="00EF4ABE" w:rsidP="00EF4ABE">
            <w:pPr>
              <w:jc w:val="right"/>
              <w:rPr>
                <w:rFonts w:ascii="Arial" w:hAnsi="Arial"/>
                <w:color w:val="000000"/>
                <w:sz w:val="18"/>
                <w:szCs w:val="18"/>
              </w:rPr>
            </w:pPr>
            <w:r>
              <w:rPr>
                <w:rFonts w:ascii="Arial" w:hAnsi="Arial"/>
                <w:sz w:val="18"/>
                <w:szCs w:val="18"/>
                <w:lang w:val="en-US"/>
              </w:rPr>
              <w:t>(4)</w:t>
            </w:r>
          </w:p>
        </w:tc>
      </w:tr>
      <w:tr w:rsidR="00EF4ABE" w:rsidRPr="003360A6" w14:paraId="166FCF72" w14:textId="77777777" w:rsidTr="00D82638">
        <w:trPr>
          <w:trHeight w:val="20"/>
        </w:trPr>
        <w:tc>
          <w:tcPr>
            <w:tcW w:w="3578" w:type="dxa"/>
            <w:tcBorders>
              <w:top w:val="nil"/>
              <w:left w:val="nil"/>
              <w:bottom w:val="nil"/>
              <w:right w:val="nil"/>
            </w:tcBorders>
            <w:shd w:val="clear" w:color="auto" w:fill="auto"/>
            <w:vAlign w:val="center"/>
            <w:hideMark/>
          </w:tcPr>
          <w:p w14:paraId="6F0B9329" w14:textId="0F8C3120" w:rsidR="00EF4ABE" w:rsidRPr="003360A6" w:rsidRDefault="00EF4ABE" w:rsidP="00EF4ABE">
            <w:pPr>
              <w:rPr>
                <w:rFonts w:ascii="Arial" w:hAnsi="Arial"/>
                <w:color w:val="000000"/>
                <w:sz w:val="18"/>
                <w:szCs w:val="18"/>
              </w:rPr>
            </w:pPr>
            <w:r>
              <w:rPr>
                <w:rFonts w:ascii="Arial" w:hAnsi="Arial"/>
                <w:color w:val="000000"/>
                <w:sz w:val="18"/>
                <w:szCs w:val="18"/>
              </w:rPr>
              <w:t>Салдо към 31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single" w:sz="6" w:space="0" w:color="auto"/>
              <w:left w:val="nil"/>
              <w:bottom w:val="nil"/>
              <w:right w:val="nil"/>
            </w:tcBorders>
            <w:shd w:val="clear" w:color="auto" w:fill="auto"/>
            <w:hideMark/>
          </w:tcPr>
          <w:p w14:paraId="2A197BD7"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962 </w:t>
            </w:r>
          </w:p>
        </w:tc>
        <w:tc>
          <w:tcPr>
            <w:tcW w:w="1247" w:type="dxa"/>
            <w:tcBorders>
              <w:top w:val="single" w:sz="6" w:space="0" w:color="auto"/>
              <w:left w:val="nil"/>
              <w:bottom w:val="nil"/>
              <w:right w:val="nil"/>
            </w:tcBorders>
            <w:shd w:val="clear" w:color="auto" w:fill="auto"/>
            <w:hideMark/>
          </w:tcPr>
          <w:p w14:paraId="2EB0A8F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7 961 </w:t>
            </w:r>
          </w:p>
        </w:tc>
        <w:tc>
          <w:tcPr>
            <w:tcW w:w="1475" w:type="dxa"/>
            <w:tcBorders>
              <w:top w:val="single" w:sz="6" w:space="0" w:color="auto"/>
              <w:left w:val="nil"/>
              <w:bottom w:val="nil"/>
              <w:right w:val="nil"/>
            </w:tcBorders>
            <w:shd w:val="clear" w:color="auto" w:fill="auto"/>
            <w:hideMark/>
          </w:tcPr>
          <w:p w14:paraId="4A4EFEF8" w14:textId="3254A31C" w:rsidR="00EF4ABE" w:rsidRPr="00F56E36" w:rsidRDefault="00EF4ABE" w:rsidP="00EF4ABE">
            <w:pPr>
              <w:jc w:val="right"/>
              <w:rPr>
                <w:rFonts w:ascii="Arial" w:hAnsi="Arial"/>
                <w:color w:val="000000"/>
                <w:sz w:val="18"/>
                <w:szCs w:val="18"/>
              </w:rPr>
            </w:pPr>
            <w:r>
              <w:rPr>
                <w:rFonts w:ascii="Arial" w:hAnsi="Arial"/>
                <w:color w:val="000000"/>
                <w:sz w:val="18"/>
                <w:szCs w:val="18"/>
                <w:lang w:val="en-US"/>
              </w:rPr>
              <w:t xml:space="preserve">39 </w:t>
            </w:r>
            <w:r>
              <w:rPr>
                <w:rFonts w:ascii="Arial" w:hAnsi="Arial"/>
                <w:color w:val="000000"/>
                <w:sz w:val="18"/>
                <w:szCs w:val="18"/>
              </w:rPr>
              <w:t>906</w:t>
            </w:r>
          </w:p>
        </w:tc>
        <w:tc>
          <w:tcPr>
            <w:tcW w:w="1247" w:type="dxa"/>
            <w:tcBorders>
              <w:top w:val="single" w:sz="6" w:space="0" w:color="auto"/>
              <w:left w:val="nil"/>
              <w:bottom w:val="nil"/>
              <w:right w:val="nil"/>
            </w:tcBorders>
            <w:shd w:val="clear" w:color="auto" w:fill="auto"/>
            <w:hideMark/>
          </w:tcPr>
          <w:p w14:paraId="539857DE" w14:textId="1B5E3172" w:rsidR="00EF4ABE" w:rsidRPr="00EF4ABE" w:rsidRDefault="00EF4ABE" w:rsidP="00EF4ABE">
            <w:pPr>
              <w:jc w:val="right"/>
              <w:rPr>
                <w:rFonts w:ascii="Arial" w:hAnsi="Arial"/>
                <w:color w:val="000000"/>
                <w:sz w:val="18"/>
                <w:szCs w:val="18"/>
              </w:rPr>
            </w:pPr>
            <w:r w:rsidRPr="003360A6">
              <w:rPr>
                <w:rFonts w:ascii="Arial" w:hAnsi="Arial"/>
                <w:color w:val="000000"/>
                <w:sz w:val="18"/>
                <w:szCs w:val="18"/>
              </w:rPr>
              <w:t xml:space="preserve">48 </w:t>
            </w:r>
            <w:r>
              <w:rPr>
                <w:rFonts w:ascii="Arial" w:hAnsi="Arial"/>
                <w:color w:val="000000"/>
                <w:sz w:val="18"/>
                <w:szCs w:val="18"/>
              </w:rPr>
              <w:t>829</w:t>
            </w:r>
          </w:p>
        </w:tc>
      </w:tr>
      <w:tr w:rsidR="00EF4ABE" w:rsidRPr="003360A6" w14:paraId="6A690C99" w14:textId="77777777" w:rsidTr="00D82638">
        <w:trPr>
          <w:trHeight w:val="20"/>
        </w:trPr>
        <w:tc>
          <w:tcPr>
            <w:tcW w:w="3578" w:type="dxa"/>
            <w:tcBorders>
              <w:top w:val="nil"/>
              <w:left w:val="nil"/>
              <w:bottom w:val="nil"/>
              <w:right w:val="nil"/>
            </w:tcBorders>
            <w:shd w:val="clear" w:color="auto" w:fill="auto"/>
            <w:vAlign w:val="center"/>
            <w:hideMark/>
          </w:tcPr>
          <w:p w14:paraId="5A75FC30"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shd w:val="clear" w:color="auto" w:fill="auto"/>
            <w:hideMark/>
          </w:tcPr>
          <w:p w14:paraId="7B58AAF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hideMark/>
          </w:tcPr>
          <w:p w14:paraId="13A44E75"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shd w:val="clear" w:color="auto" w:fill="auto"/>
            <w:hideMark/>
          </w:tcPr>
          <w:p w14:paraId="216287F1"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hideMark/>
          </w:tcPr>
          <w:p w14:paraId="5C05ED2F" w14:textId="77777777" w:rsidR="00EF4ABE" w:rsidRPr="003360A6" w:rsidRDefault="00EF4ABE" w:rsidP="00EF4ABE">
            <w:pPr>
              <w:jc w:val="right"/>
              <w:rPr>
                <w:rFonts w:ascii="Arial" w:hAnsi="Arial"/>
                <w:sz w:val="18"/>
                <w:szCs w:val="18"/>
              </w:rPr>
            </w:pPr>
          </w:p>
        </w:tc>
      </w:tr>
      <w:tr w:rsidR="00EF4ABE" w:rsidRPr="003360A6" w14:paraId="7CD71284" w14:textId="77777777" w:rsidTr="00D82638">
        <w:trPr>
          <w:trHeight w:val="20"/>
        </w:trPr>
        <w:tc>
          <w:tcPr>
            <w:tcW w:w="3578" w:type="dxa"/>
            <w:tcBorders>
              <w:top w:val="nil"/>
              <w:left w:val="nil"/>
              <w:bottom w:val="nil"/>
              <w:right w:val="nil"/>
            </w:tcBorders>
            <w:shd w:val="clear" w:color="auto" w:fill="auto"/>
            <w:vAlign w:val="center"/>
          </w:tcPr>
          <w:p w14:paraId="5B153255"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shd w:val="clear" w:color="auto" w:fill="auto"/>
          </w:tcPr>
          <w:p w14:paraId="5738BE2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tcPr>
          <w:p w14:paraId="36E468EA"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shd w:val="clear" w:color="auto" w:fill="auto"/>
          </w:tcPr>
          <w:p w14:paraId="7399A50F"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tcPr>
          <w:p w14:paraId="685E184C" w14:textId="77777777" w:rsidR="00EF4ABE" w:rsidRPr="003360A6" w:rsidRDefault="00EF4ABE" w:rsidP="00EF4ABE">
            <w:pPr>
              <w:jc w:val="right"/>
              <w:rPr>
                <w:rFonts w:ascii="Arial" w:hAnsi="Arial"/>
                <w:sz w:val="18"/>
                <w:szCs w:val="18"/>
              </w:rPr>
            </w:pPr>
          </w:p>
        </w:tc>
      </w:tr>
      <w:tr w:rsidR="00EF4ABE" w:rsidRPr="003360A6" w14:paraId="45B25B25" w14:textId="77777777" w:rsidTr="00D82638">
        <w:trPr>
          <w:trHeight w:val="20"/>
        </w:trPr>
        <w:tc>
          <w:tcPr>
            <w:tcW w:w="3578" w:type="dxa"/>
            <w:tcBorders>
              <w:top w:val="nil"/>
              <w:left w:val="nil"/>
              <w:bottom w:val="nil"/>
              <w:right w:val="nil"/>
            </w:tcBorders>
            <w:shd w:val="clear" w:color="auto" w:fill="auto"/>
            <w:vAlign w:val="center"/>
            <w:hideMark/>
          </w:tcPr>
          <w:p w14:paraId="61EE5C45" w14:textId="77777777" w:rsidR="00EF4ABE" w:rsidRPr="00ED065D" w:rsidRDefault="00EF4ABE" w:rsidP="00EF4ABE">
            <w:r w:rsidRPr="003360A6">
              <w:rPr>
                <w:rFonts w:ascii="Arial" w:hAnsi="Arial"/>
                <w:b/>
                <w:bCs/>
                <w:color w:val="000000"/>
                <w:sz w:val="18"/>
                <w:szCs w:val="18"/>
              </w:rPr>
              <w:t xml:space="preserve">Амортизация </w:t>
            </w:r>
            <w:r>
              <w:rPr>
                <w:rFonts w:ascii="Arial" w:hAnsi="Arial"/>
                <w:b/>
                <w:bCs/>
                <w:color w:val="000000"/>
                <w:sz w:val="18"/>
                <w:szCs w:val="18"/>
              </w:rPr>
              <w:t xml:space="preserve"> </w:t>
            </w:r>
          </w:p>
        </w:tc>
        <w:tc>
          <w:tcPr>
            <w:tcW w:w="1247" w:type="dxa"/>
            <w:tcBorders>
              <w:top w:val="nil"/>
              <w:left w:val="nil"/>
              <w:right w:val="nil"/>
            </w:tcBorders>
            <w:shd w:val="clear" w:color="auto" w:fill="auto"/>
            <w:hideMark/>
          </w:tcPr>
          <w:p w14:paraId="1056A8E6" w14:textId="77777777" w:rsidR="00EF4ABE" w:rsidRPr="003360A6" w:rsidRDefault="00EF4ABE" w:rsidP="00EF4ABE">
            <w:pPr>
              <w:jc w:val="right"/>
              <w:rPr>
                <w:rFonts w:ascii="Arial" w:hAnsi="Arial"/>
                <w:b/>
                <w:bCs/>
                <w:color w:val="000000"/>
                <w:sz w:val="18"/>
                <w:szCs w:val="18"/>
              </w:rPr>
            </w:pPr>
          </w:p>
        </w:tc>
        <w:tc>
          <w:tcPr>
            <w:tcW w:w="1247" w:type="dxa"/>
            <w:tcBorders>
              <w:top w:val="nil"/>
              <w:left w:val="nil"/>
              <w:right w:val="nil"/>
            </w:tcBorders>
            <w:shd w:val="clear" w:color="auto" w:fill="auto"/>
            <w:hideMark/>
          </w:tcPr>
          <w:p w14:paraId="679A2D42" w14:textId="77777777" w:rsidR="00EF4ABE" w:rsidRPr="003360A6" w:rsidRDefault="00EF4ABE" w:rsidP="00EF4ABE">
            <w:pPr>
              <w:jc w:val="right"/>
              <w:rPr>
                <w:rFonts w:ascii="Arial" w:hAnsi="Arial"/>
                <w:sz w:val="18"/>
                <w:szCs w:val="18"/>
              </w:rPr>
            </w:pPr>
          </w:p>
        </w:tc>
        <w:tc>
          <w:tcPr>
            <w:tcW w:w="1475" w:type="dxa"/>
            <w:tcBorders>
              <w:top w:val="nil"/>
              <w:left w:val="nil"/>
              <w:right w:val="nil"/>
            </w:tcBorders>
            <w:shd w:val="clear" w:color="auto" w:fill="auto"/>
            <w:hideMark/>
          </w:tcPr>
          <w:p w14:paraId="20C7358A" w14:textId="77777777" w:rsidR="00EF4ABE" w:rsidRPr="003360A6" w:rsidRDefault="00EF4ABE" w:rsidP="00EF4ABE">
            <w:pPr>
              <w:jc w:val="right"/>
              <w:rPr>
                <w:rFonts w:ascii="Arial" w:hAnsi="Arial"/>
                <w:sz w:val="18"/>
                <w:szCs w:val="18"/>
              </w:rPr>
            </w:pPr>
          </w:p>
        </w:tc>
        <w:tc>
          <w:tcPr>
            <w:tcW w:w="1247" w:type="dxa"/>
            <w:tcBorders>
              <w:top w:val="nil"/>
              <w:left w:val="nil"/>
              <w:right w:val="nil"/>
            </w:tcBorders>
            <w:shd w:val="clear" w:color="auto" w:fill="auto"/>
            <w:hideMark/>
          </w:tcPr>
          <w:p w14:paraId="155DAC94" w14:textId="77777777" w:rsidR="00EF4ABE" w:rsidRPr="003360A6" w:rsidRDefault="00EF4ABE" w:rsidP="00EF4ABE">
            <w:pPr>
              <w:jc w:val="right"/>
              <w:rPr>
                <w:rFonts w:ascii="Arial" w:hAnsi="Arial"/>
                <w:sz w:val="18"/>
                <w:szCs w:val="18"/>
              </w:rPr>
            </w:pPr>
          </w:p>
        </w:tc>
      </w:tr>
      <w:tr w:rsidR="00EF4ABE" w:rsidRPr="003360A6" w14:paraId="48F45ED9" w14:textId="77777777" w:rsidTr="00D82638">
        <w:trPr>
          <w:trHeight w:val="20"/>
        </w:trPr>
        <w:tc>
          <w:tcPr>
            <w:tcW w:w="3578" w:type="dxa"/>
            <w:tcBorders>
              <w:top w:val="nil"/>
              <w:left w:val="nil"/>
              <w:bottom w:val="nil"/>
              <w:right w:val="nil"/>
            </w:tcBorders>
            <w:shd w:val="clear" w:color="auto" w:fill="auto"/>
            <w:vAlign w:val="center"/>
            <w:hideMark/>
          </w:tcPr>
          <w:p w14:paraId="665F68D0" w14:textId="4F17C103"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1 януари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nil"/>
              <w:left w:val="nil"/>
              <w:right w:val="nil"/>
            </w:tcBorders>
            <w:shd w:val="clear" w:color="auto" w:fill="auto"/>
            <w:noWrap/>
            <w:hideMark/>
          </w:tcPr>
          <w:p w14:paraId="7544F39D" w14:textId="77777777"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w:t>
            </w:r>
          </w:p>
        </w:tc>
        <w:tc>
          <w:tcPr>
            <w:tcW w:w="1247" w:type="dxa"/>
            <w:tcBorders>
              <w:top w:val="nil"/>
              <w:left w:val="nil"/>
              <w:right w:val="nil"/>
            </w:tcBorders>
            <w:shd w:val="clear" w:color="auto" w:fill="auto"/>
            <w:noWrap/>
            <w:hideMark/>
          </w:tcPr>
          <w:p w14:paraId="7142B822" w14:textId="370C0851"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 xml:space="preserve">(3 </w:t>
            </w:r>
            <w:r>
              <w:rPr>
                <w:rFonts w:ascii="Arial" w:hAnsi="Arial"/>
                <w:color w:val="000000"/>
                <w:sz w:val="18"/>
                <w:szCs w:val="18"/>
              </w:rPr>
              <w:t>448</w:t>
            </w:r>
            <w:r w:rsidRPr="00ED065D">
              <w:rPr>
                <w:rFonts w:ascii="Arial" w:hAnsi="Arial"/>
                <w:color w:val="000000"/>
                <w:sz w:val="18"/>
                <w:szCs w:val="18"/>
              </w:rPr>
              <w:t>)</w:t>
            </w:r>
          </w:p>
        </w:tc>
        <w:tc>
          <w:tcPr>
            <w:tcW w:w="1475" w:type="dxa"/>
            <w:tcBorders>
              <w:top w:val="nil"/>
              <w:left w:val="nil"/>
              <w:right w:val="nil"/>
            </w:tcBorders>
            <w:shd w:val="clear" w:color="auto" w:fill="auto"/>
            <w:noWrap/>
            <w:hideMark/>
          </w:tcPr>
          <w:p w14:paraId="279ED1FC" w14:textId="759BE8A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28 588</w:t>
            </w:r>
            <w:r w:rsidRPr="00ED065D">
              <w:rPr>
                <w:rFonts w:ascii="Arial" w:hAnsi="Arial"/>
                <w:sz w:val="18"/>
                <w:szCs w:val="18"/>
              </w:rPr>
              <w:t>)</w:t>
            </w:r>
          </w:p>
        </w:tc>
        <w:tc>
          <w:tcPr>
            <w:tcW w:w="1247" w:type="dxa"/>
            <w:tcBorders>
              <w:top w:val="nil"/>
              <w:left w:val="nil"/>
              <w:right w:val="nil"/>
            </w:tcBorders>
            <w:shd w:val="clear" w:color="auto" w:fill="auto"/>
            <w:noWrap/>
            <w:hideMark/>
          </w:tcPr>
          <w:p w14:paraId="12EA7E1A" w14:textId="61A3085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32 036</w:t>
            </w:r>
            <w:r w:rsidRPr="00ED065D">
              <w:rPr>
                <w:rFonts w:ascii="Arial" w:hAnsi="Arial"/>
                <w:sz w:val="18"/>
                <w:szCs w:val="18"/>
              </w:rPr>
              <w:t>)</w:t>
            </w:r>
          </w:p>
        </w:tc>
      </w:tr>
      <w:tr w:rsidR="00EF4ABE" w:rsidRPr="003360A6" w14:paraId="103BF575" w14:textId="77777777" w:rsidTr="00D82638">
        <w:trPr>
          <w:trHeight w:val="20"/>
        </w:trPr>
        <w:tc>
          <w:tcPr>
            <w:tcW w:w="3578" w:type="dxa"/>
            <w:tcBorders>
              <w:top w:val="nil"/>
              <w:left w:val="nil"/>
              <w:bottom w:val="nil"/>
              <w:right w:val="nil"/>
            </w:tcBorders>
            <w:shd w:val="clear" w:color="auto" w:fill="auto"/>
            <w:vAlign w:val="center"/>
          </w:tcPr>
          <w:p w14:paraId="518A5320" w14:textId="191B02A4" w:rsidR="00EF4ABE" w:rsidRPr="003360A6" w:rsidRDefault="00EF4ABE" w:rsidP="00EF4ABE">
            <w:pPr>
              <w:rPr>
                <w:rFonts w:ascii="Arial" w:hAnsi="Arial"/>
                <w:color w:val="000000"/>
                <w:sz w:val="18"/>
                <w:szCs w:val="18"/>
              </w:rPr>
            </w:pPr>
            <w:r w:rsidRPr="00E10F39">
              <w:rPr>
                <w:rFonts w:ascii="Arial" w:hAnsi="Arial"/>
                <w:sz w:val="18"/>
                <w:szCs w:val="18"/>
              </w:rPr>
              <w:t>Амортизация</w:t>
            </w:r>
          </w:p>
        </w:tc>
        <w:tc>
          <w:tcPr>
            <w:tcW w:w="1247" w:type="dxa"/>
            <w:tcBorders>
              <w:left w:val="nil"/>
              <w:right w:val="nil"/>
            </w:tcBorders>
            <w:shd w:val="clear" w:color="auto" w:fill="auto"/>
            <w:noWrap/>
          </w:tcPr>
          <w:p w14:paraId="42A3E424" w14:textId="3C410C12" w:rsidR="00EF4ABE" w:rsidRPr="003360A6" w:rsidRDefault="00EF4ABE" w:rsidP="00EF4ABE">
            <w:pPr>
              <w:jc w:val="right"/>
              <w:rPr>
                <w:rFonts w:ascii="Arial" w:hAnsi="Arial"/>
                <w:color w:val="000000"/>
                <w:sz w:val="18"/>
                <w:szCs w:val="18"/>
              </w:rPr>
            </w:pPr>
            <w:r w:rsidRPr="00E10F39">
              <w:rPr>
                <w:rFonts w:ascii="Arial" w:hAnsi="Arial"/>
                <w:sz w:val="18"/>
                <w:szCs w:val="18"/>
              </w:rPr>
              <w:t>-</w:t>
            </w:r>
          </w:p>
        </w:tc>
        <w:tc>
          <w:tcPr>
            <w:tcW w:w="1247" w:type="dxa"/>
            <w:tcBorders>
              <w:left w:val="nil"/>
              <w:right w:val="nil"/>
            </w:tcBorders>
            <w:shd w:val="clear" w:color="auto" w:fill="auto"/>
            <w:noWrap/>
          </w:tcPr>
          <w:p w14:paraId="24741A0A" w14:textId="2678D4C0"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118</w:t>
            </w:r>
            <w:r w:rsidRPr="00E10F39">
              <w:rPr>
                <w:rFonts w:ascii="Arial" w:hAnsi="Arial"/>
                <w:sz w:val="18"/>
                <w:szCs w:val="18"/>
                <w:lang w:val="en-US"/>
              </w:rPr>
              <w:t>)</w:t>
            </w:r>
          </w:p>
        </w:tc>
        <w:tc>
          <w:tcPr>
            <w:tcW w:w="1475" w:type="dxa"/>
            <w:tcBorders>
              <w:left w:val="nil"/>
              <w:right w:val="nil"/>
            </w:tcBorders>
            <w:shd w:val="clear" w:color="auto" w:fill="auto"/>
            <w:noWrap/>
          </w:tcPr>
          <w:p w14:paraId="1517A6C3" w14:textId="048684CC"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620</w:t>
            </w:r>
            <w:r w:rsidRPr="00E10F39">
              <w:rPr>
                <w:rFonts w:ascii="Arial" w:hAnsi="Arial"/>
                <w:sz w:val="18"/>
                <w:szCs w:val="18"/>
                <w:lang w:val="en-US"/>
              </w:rPr>
              <w:t>)</w:t>
            </w:r>
          </w:p>
        </w:tc>
        <w:tc>
          <w:tcPr>
            <w:tcW w:w="1247" w:type="dxa"/>
            <w:tcBorders>
              <w:left w:val="nil"/>
              <w:right w:val="nil"/>
            </w:tcBorders>
            <w:shd w:val="clear" w:color="auto" w:fill="auto"/>
            <w:noWrap/>
          </w:tcPr>
          <w:p w14:paraId="47653200" w14:textId="37A13EAE"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738</w:t>
            </w:r>
            <w:r w:rsidRPr="00E10F39">
              <w:rPr>
                <w:rFonts w:ascii="Arial" w:hAnsi="Arial"/>
                <w:sz w:val="18"/>
                <w:szCs w:val="18"/>
                <w:lang w:val="en-US"/>
              </w:rPr>
              <w:t>)</w:t>
            </w:r>
          </w:p>
        </w:tc>
      </w:tr>
      <w:tr w:rsidR="00EF4ABE" w:rsidRPr="003360A6" w14:paraId="3E5D0CF4" w14:textId="77777777" w:rsidTr="00D82638">
        <w:trPr>
          <w:trHeight w:val="20"/>
        </w:trPr>
        <w:tc>
          <w:tcPr>
            <w:tcW w:w="3578" w:type="dxa"/>
            <w:tcBorders>
              <w:top w:val="nil"/>
              <w:left w:val="nil"/>
              <w:bottom w:val="nil"/>
              <w:right w:val="nil"/>
            </w:tcBorders>
            <w:shd w:val="clear" w:color="auto" w:fill="auto"/>
            <w:vAlign w:val="center"/>
            <w:hideMark/>
          </w:tcPr>
          <w:p w14:paraId="61E77589" w14:textId="74D9F654" w:rsidR="00EF4ABE" w:rsidRPr="003360A6" w:rsidRDefault="00EF4ABE" w:rsidP="00EF4ABE">
            <w:pPr>
              <w:rPr>
                <w:rFonts w:ascii="Arial" w:hAnsi="Arial"/>
                <w:color w:val="000000"/>
                <w:sz w:val="18"/>
                <w:szCs w:val="18"/>
              </w:rPr>
            </w:pPr>
            <w:r w:rsidRPr="00E10F39">
              <w:rPr>
                <w:rFonts w:ascii="Arial" w:hAnsi="Arial"/>
                <w:sz w:val="18"/>
                <w:szCs w:val="18"/>
              </w:rPr>
              <w:t>Отписани амортизации</w:t>
            </w:r>
          </w:p>
        </w:tc>
        <w:tc>
          <w:tcPr>
            <w:tcW w:w="1247" w:type="dxa"/>
            <w:tcBorders>
              <w:left w:val="nil"/>
              <w:right w:val="nil"/>
            </w:tcBorders>
            <w:shd w:val="clear" w:color="auto" w:fill="auto"/>
            <w:noWrap/>
            <w:hideMark/>
          </w:tcPr>
          <w:p w14:paraId="0794E649" w14:textId="68CBE0EF" w:rsidR="00EF4ABE" w:rsidRPr="003360A6" w:rsidRDefault="00EF4ABE" w:rsidP="00EF4ABE">
            <w:pPr>
              <w:jc w:val="right"/>
              <w:rPr>
                <w:rFonts w:ascii="Arial" w:hAnsi="Arial"/>
                <w:color w:val="000000"/>
                <w:sz w:val="18"/>
                <w:szCs w:val="18"/>
              </w:rPr>
            </w:pPr>
          </w:p>
        </w:tc>
        <w:tc>
          <w:tcPr>
            <w:tcW w:w="1247" w:type="dxa"/>
            <w:tcBorders>
              <w:left w:val="nil"/>
              <w:right w:val="nil"/>
            </w:tcBorders>
            <w:shd w:val="clear" w:color="auto" w:fill="auto"/>
            <w:noWrap/>
            <w:hideMark/>
          </w:tcPr>
          <w:p w14:paraId="76532601" w14:textId="70812ABB" w:rsidR="00EF4ABE" w:rsidRPr="002C7B01" w:rsidRDefault="00EF4ABE" w:rsidP="00EF4ABE">
            <w:pPr>
              <w:jc w:val="right"/>
              <w:rPr>
                <w:rFonts w:ascii="Arial" w:hAnsi="Arial"/>
                <w:color w:val="000000"/>
                <w:sz w:val="18"/>
                <w:szCs w:val="18"/>
                <w:lang w:val="en-US"/>
              </w:rPr>
            </w:pPr>
          </w:p>
        </w:tc>
        <w:tc>
          <w:tcPr>
            <w:tcW w:w="1475" w:type="dxa"/>
            <w:tcBorders>
              <w:left w:val="nil"/>
              <w:right w:val="nil"/>
            </w:tcBorders>
            <w:shd w:val="clear" w:color="auto" w:fill="auto"/>
            <w:noWrap/>
            <w:hideMark/>
          </w:tcPr>
          <w:p w14:paraId="6EE5EA00" w14:textId="149477B5"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c>
          <w:tcPr>
            <w:tcW w:w="1247" w:type="dxa"/>
            <w:tcBorders>
              <w:left w:val="nil"/>
              <w:right w:val="nil"/>
            </w:tcBorders>
            <w:shd w:val="clear" w:color="auto" w:fill="auto"/>
            <w:noWrap/>
            <w:hideMark/>
          </w:tcPr>
          <w:p w14:paraId="054EE2BD" w14:textId="70AD4F32"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r>
      <w:tr w:rsidR="00EF4ABE" w:rsidRPr="003360A6" w14:paraId="6E76741F" w14:textId="77777777" w:rsidTr="00D82638">
        <w:trPr>
          <w:trHeight w:val="20"/>
        </w:trPr>
        <w:tc>
          <w:tcPr>
            <w:tcW w:w="3578" w:type="dxa"/>
            <w:tcBorders>
              <w:top w:val="nil"/>
              <w:left w:val="nil"/>
              <w:bottom w:val="nil"/>
              <w:right w:val="nil"/>
            </w:tcBorders>
            <w:shd w:val="clear" w:color="auto" w:fill="auto"/>
            <w:vAlign w:val="center"/>
            <w:hideMark/>
          </w:tcPr>
          <w:p w14:paraId="12C6D17F" w14:textId="0A25E480"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3</w:t>
            </w:r>
            <w:r>
              <w:rPr>
                <w:rFonts w:ascii="Arial" w:hAnsi="Arial"/>
                <w:color w:val="000000"/>
                <w:sz w:val="18"/>
                <w:szCs w:val="18"/>
              </w:rPr>
              <w:t>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 xml:space="preserve">4 </w:t>
            </w:r>
            <w:r w:rsidRPr="003360A6">
              <w:rPr>
                <w:rFonts w:ascii="Arial" w:hAnsi="Arial"/>
                <w:color w:val="000000"/>
                <w:sz w:val="18"/>
                <w:szCs w:val="18"/>
              </w:rPr>
              <w:t>г</w:t>
            </w:r>
            <w:r>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14:paraId="705FBB5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14:paraId="23A30061" w14:textId="4FC79D2B"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r>
              <w:rPr>
                <w:rFonts w:ascii="Arial" w:hAnsi="Arial"/>
                <w:color w:val="000000"/>
                <w:sz w:val="18"/>
                <w:szCs w:val="18"/>
              </w:rPr>
              <w:t>3 566</w:t>
            </w:r>
            <w:r w:rsidRPr="003360A6">
              <w:rPr>
                <w:rFonts w:ascii="Arial" w:hAnsi="Arial"/>
                <w:color w:val="000000"/>
                <w:sz w:val="18"/>
                <w:szCs w:val="18"/>
              </w:rPr>
              <w:t>)</w:t>
            </w:r>
          </w:p>
        </w:tc>
        <w:tc>
          <w:tcPr>
            <w:tcW w:w="1475" w:type="dxa"/>
            <w:tcBorders>
              <w:top w:val="single" w:sz="4" w:space="0" w:color="auto"/>
              <w:left w:val="nil"/>
              <w:bottom w:val="single" w:sz="6" w:space="0" w:color="auto"/>
              <w:right w:val="nil"/>
            </w:tcBorders>
            <w:shd w:val="clear" w:color="auto" w:fill="auto"/>
            <w:hideMark/>
          </w:tcPr>
          <w:p w14:paraId="3F5241CF" w14:textId="0DB7DB83"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29 204</w:t>
            </w:r>
            <w:r w:rsidRPr="003360A6">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51B3815B" w14:textId="6385C2BE"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32 770</w:t>
            </w:r>
            <w:r w:rsidRPr="003360A6">
              <w:rPr>
                <w:rFonts w:ascii="Arial" w:hAnsi="Arial"/>
                <w:sz w:val="18"/>
                <w:szCs w:val="18"/>
              </w:rPr>
              <w:t>)</w:t>
            </w:r>
          </w:p>
        </w:tc>
      </w:tr>
      <w:tr w:rsidR="00EF4ABE" w:rsidRPr="003360A6" w14:paraId="614965C4" w14:textId="77777777" w:rsidTr="00D82638">
        <w:trPr>
          <w:trHeight w:val="20"/>
        </w:trPr>
        <w:tc>
          <w:tcPr>
            <w:tcW w:w="3578" w:type="dxa"/>
            <w:tcBorders>
              <w:top w:val="nil"/>
              <w:left w:val="nil"/>
              <w:bottom w:val="nil"/>
              <w:right w:val="nil"/>
            </w:tcBorders>
            <w:shd w:val="clear" w:color="auto" w:fill="auto"/>
            <w:vAlign w:val="center"/>
            <w:hideMark/>
          </w:tcPr>
          <w:p w14:paraId="5151B0F6" w14:textId="3CFF17FA" w:rsidR="00EF4ABE" w:rsidRPr="003360A6" w:rsidRDefault="00EF4ABE" w:rsidP="00EF4ABE">
            <w:pPr>
              <w:rPr>
                <w:rFonts w:ascii="Arial" w:hAnsi="Arial"/>
                <w:b/>
                <w:bCs/>
                <w:color w:val="000000"/>
                <w:sz w:val="18"/>
                <w:szCs w:val="18"/>
              </w:rPr>
            </w:pPr>
            <w:r w:rsidRPr="003360A6">
              <w:rPr>
                <w:rFonts w:ascii="Arial" w:hAnsi="Arial"/>
                <w:b/>
                <w:bCs/>
                <w:color w:val="000000"/>
                <w:sz w:val="18"/>
                <w:szCs w:val="18"/>
              </w:rPr>
              <w:t xml:space="preserve">Балансова стойност към </w:t>
            </w:r>
            <w:r>
              <w:rPr>
                <w:rFonts w:ascii="Arial" w:hAnsi="Arial"/>
                <w:b/>
                <w:bCs/>
                <w:color w:val="000000"/>
                <w:sz w:val="18"/>
                <w:szCs w:val="18"/>
              </w:rPr>
              <w:t>31</w:t>
            </w:r>
            <w:r w:rsidRPr="003360A6">
              <w:rPr>
                <w:rFonts w:ascii="Arial" w:hAnsi="Arial"/>
                <w:b/>
                <w:bCs/>
                <w:color w:val="000000"/>
                <w:sz w:val="18"/>
                <w:szCs w:val="18"/>
              </w:rPr>
              <w:t xml:space="preserve"> </w:t>
            </w:r>
            <w:r>
              <w:rPr>
                <w:rFonts w:ascii="Arial" w:hAnsi="Arial"/>
                <w:b/>
                <w:bCs/>
                <w:color w:val="000000"/>
                <w:sz w:val="18"/>
                <w:szCs w:val="18"/>
              </w:rPr>
              <w:t>декември</w:t>
            </w:r>
            <w:r w:rsidRPr="003360A6">
              <w:rPr>
                <w:rFonts w:ascii="Arial" w:hAnsi="Arial"/>
                <w:b/>
                <w:bCs/>
                <w:color w:val="000000"/>
                <w:sz w:val="18"/>
                <w:szCs w:val="18"/>
              </w:rPr>
              <w:t xml:space="preserve"> 202</w:t>
            </w:r>
            <w:r>
              <w:rPr>
                <w:rFonts w:ascii="Arial" w:hAnsi="Arial"/>
                <w:b/>
                <w:bCs/>
                <w:color w:val="000000"/>
                <w:sz w:val="18"/>
                <w:szCs w:val="18"/>
              </w:rPr>
              <w:t>4</w:t>
            </w:r>
            <w:r w:rsidRPr="003360A6">
              <w:rPr>
                <w:rFonts w:ascii="Arial" w:hAnsi="Arial"/>
                <w:b/>
                <w:bCs/>
                <w:color w:val="000000"/>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14:paraId="45FEB631" w14:textId="77777777" w:rsidR="00EF4ABE" w:rsidRPr="003360A6" w:rsidRDefault="00EF4ABE" w:rsidP="00EF4ABE">
            <w:pPr>
              <w:jc w:val="right"/>
              <w:rPr>
                <w:rFonts w:ascii="Arial" w:hAnsi="Arial"/>
                <w:b/>
                <w:bCs/>
                <w:color w:val="000000"/>
                <w:sz w:val="18"/>
                <w:szCs w:val="18"/>
              </w:rPr>
            </w:pPr>
            <w:r w:rsidRPr="003360A6">
              <w:rPr>
                <w:rFonts w:ascii="Arial" w:hAnsi="Arial"/>
                <w:b/>
                <w:bCs/>
                <w:color w:val="000000"/>
                <w:sz w:val="18"/>
                <w:szCs w:val="18"/>
              </w:rPr>
              <w:t>962</w:t>
            </w:r>
          </w:p>
        </w:tc>
        <w:tc>
          <w:tcPr>
            <w:tcW w:w="1247" w:type="dxa"/>
            <w:tcBorders>
              <w:top w:val="single" w:sz="6" w:space="0" w:color="auto"/>
              <w:left w:val="nil"/>
              <w:bottom w:val="single" w:sz="6" w:space="0" w:color="auto"/>
              <w:right w:val="nil"/>
            </w:tcBorders>
            <w:shd w:val="clear" w:color="auto" w:fill="auto"/>
            <w:hideMark/>
          </w:tcPr>
          <w:p w14:paraId="57A0540F" w14:textId="225857B2" w:rsidR="00EF4ABE" w:rsidRPr="002C7B01" w:rsidRDefault="00EF4ABE" w:rsidP="00EF4ABE">
            <w:pPr>
              <w:jc w:val="right"/>
              <w:rPr>
                <w:rFonts w:ascii="Arial" w:hAnsi="Arial"/>
                <w:b/>
                <w:bCs/>
                <w:color w:val="000000"/>
                <w:sz w:val="18"/>
                <w:szCs w:val="18"/>
                <w:lang w:val="en-US"/>
              </w:rPr>
            </w:pPr>
            <w:r w:rsidRPr="003360A6">
              <w:rPr>
                <w:rFonts w:ascii="Arial" w:hAnsi="Arial"/>
                <w:b/>
                <w:bCs/>
                <w:color w:val="000000"/>
                <w:sz w:val="18"/>
                <w:szCs w:val="18"/>
              </w:rPr>
              <w:t xml:space="preserve">4 </w:t>
            </w:r>
            <w:r>
              <w:rPr>
                <w:rFonts w:ascii="Arial" w:hAnsi="Arial"/>
                <w:b/>
                <w:bCs/>
                <w:color w:val="000000"/>
                <w:sz w:val="18"/>
                <w:szCs w:val="18"/>
              </w:rPr>
              <w:t>395</w:t>
            </w:r>
          </w:p>
        </w:tc>
        <w:tc>
          <w:tcPr>
            <w:tcW w:w="1475" w:type="dxa"/>
            <w:tcBorders>
              <w:top w:val="single" w:sz="6" w:space="0" w:color="auto"/>
              <w:left w:val="nil"/>
              <w:bottom w:val="single" w:sz="6" w:space="0" w:color="auto"/>
              <w:right w:val="nil"/>
            </w:tcBorders>
            <w:shd w:val="clear" w:color="auto" w:fill="auto"/>
            <w:hideMark/>
          </w:tcPr>
          <w:p w14:paraId="3CC5B09F" w14:textId="01283B91" w:rsidR="00EF4ABE" w:rsidRPr="00A2335D" w:rsidRDefault="00EF4ABE" w:rsidP="00EF4ABE">
            <w:pPr>
              <w:jc w:val="right"/>
              <w:rPr>
                <w:rFonts w:ascii="Arial" w:hAnsi="Arial"/>
                <w:b/>
                <w:bCs/>
                <w:color w:val="000000"/>
                <w:sz w:val="18"/>
                <w:szCs w:val="18"/>
              </w:rPr>
            </w:pPr>
            <w:r>
              <w:rPr>
                <w:rFonts w:ascii="Arial" w:hAnsi="Arial"/>
                <w:b/>
                <w:bCs/>
                <w:color w:val="000000"/>
                <w:sz w:val="18"/>
                <w:szCs w:val="18"/>
              </w:rPr>
              <w:t>10 702</w:t>
            </w:r>
          </w:p>
        </w:tc>
        <w:tc>
          <w:tcPr>
            <w:tcW w:w="1247" w:type="dxa"/>
            <w:tcBorders>
              <w:top w:val="single" w:sz="6" w:space="0" w:color="auto"/>
              <w:left w:val="nil"/>
              <w:bottom w:val="single" w:sz="6" w:space="0" w:color="auto"/>
              <w:right w:val="nil"/>
            </w:tcBorders>
            <w:shd w:val="clear" w:color="auto" w:fill="auto"/>
            <w:hideMark/>
          </w:tcPr>
          <w:p w14:paraId="07159031" w14:textId="3E2D5775" w:rsidR="00EF4ABE" w:rsidRPr="005B7BA7" w:rsidRDefault="00EF4ABE" w:rsidP="00EF4ABE">
            <w:pPr>
              <w:jc w:val="right"/>
              <w:rPr>
                <w:rFonts w:ascii="Arial" w:hAnsi="Arial"/>
                <w:b/>
                <w:bCs/>
                <w:color w:val="000000"/>
                <w:sz w:val="18"/>
                <w:szCs w:val="18"/>
              </w:rPr>
            </w:pPr>
            <w:r>
              <w:rPr>
                <w:rFonts w:ascii="Arial" w:hAnsi="Arial"/>
                <w:b/>
                <w:bCs/>
                <w:color w:val="000000"/>
                <w:sz w:val="18"/>
                <w:szCs w:val="18"/>
              </w:rPr>
              <w:t>16 059</w:t>
            </w:r>
          </w:p>
        </w:tc>
      </w:tr>
    </w:tbl>
    <w:p w14:paraId="57D1F25C" w14:textId="77777777" w:rsidR="003C673A" w:rsidRDefault="003C673A" w:rsidP="003C673A">
      <w:pPr>
        <w:rPr>
          <w:rFonts w:ascii="Arial" w:hAnsi="Arial"/>
          <w:sz w:val="20"/>
        </w:rPr>
      </w:pPr>
    </w:p>
    <w:p w14:paraId="65472C52" w14:textId="77777777" w:rsidR="00F547B2" w:rsidRPr="00936DB6" w:rsidRDefault="00893F25" w:rsidP="00F547B2">
      <w:pPr>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печалбите</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000E4983" w:rsidRPr="00936DB6">
        <w:rPr>
          <w:rFonts w:ascii="Arial" w:hAnsi="Arial"/>
          <w:sz w:val="20"/>
        </w:rPr>
        <w:t>другия</w:t>
      </w:r>
      <w:r w:rsidR="000E4983" w:rsidRPr="00936DB6" w:rsidDel="00A05A14">
        <w:rPr>
          <w:rFonts w:ascii="Arial" w:hAnsi="Arial"/>
          <w:sz w:val="20"/>
        </w:rPr>
        <w:t xml:space="preserve"> </w:t>
      </w:r>
      <w:r w:rsidR="000E4983" w:rsidRPr="00936DB6">
        <w:rPr>
          <w:rFonts w:ascii="Arial" w:hAnsi="Arial"/>
          <w:sz w:val="20"/>
        </w:rPr>
        <w:t>всеобхватен</w:t>
      </w:r>
      <w:r w:rsidR="000E4983" w:rsidRPr="00936DB6" w:rsidDel="00A05A14">
        <w:rPr>
          <w:rFonts w:ascii="Arial" w:hAnsi="Arial"/>
          <w:sz w:val="20"/>
        </w:rPr>
        <w:t xml:space="preserve"> </w:t>
      </w:r>
      <w:r w:rsidR="000E4983" w:rsidRPr="00936DB6">
        <w:rPr>
          <w:rFonts w:ascii="Arial" w:hAnsi="Arial"/>
          <w:sz w:val="20"/>
        </w:rPr>
        <w:t>доход</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ред</w:t>
      </w:r>
      <w:r w:rsidR="000E4983" w:rsidRPr="00936DB6" w:rsidDel="00A05A14">
        <w:rPr>
          <w:rFonts w:ascii="Arial" w:hAnsi="Arial"/>
          <w:sz w:val="20"/>
        </w:rPr>
        <w:t xml:space="preserve"> </w:t>
      </w:r>
      <w:r w:rsidR="000E4983" w:rsidRPr="00936DB6">
        <w:rPr>
          <w:rFonts w:ascii="Arial" w:hAnsi="Arial"/>
          <w:sz w:val="20"/>
        </w:rPr>
        <w:t>„Разходи</w:t>
      </w:r>
      <w:r w:rsidR="000E4983" w:rsidRPr="00936DB6" w:rsidDel="00A05A14">
        <w:rPr>
          <w:rFonts w:ascii="Arial" w:hAnsi="Arial"/>
          <w:sz w:val="20"/>
        </w:rPr>
        <w:t xml:space="preserve"> </w:t>
      </w:r>
      <w:r w:rsidR="000E4983" w:rsidRPr="00936DB6">
        <w:rPr>
          <w:rFonts w:ascii="Arial" w:hAnsi="Arial"/>
          <w:sz w:val="20"/>
        </w:rPr>
        <w:t>за</w:t>
      </w:r>
      <w:r w:rsidR="000E4983" w:rsidRPr="00936DB6" w:rsidDel="00A05A14">
        <w:rPr>
          <w:rFonts w:ascii="Arial" w:hAnsi="Arial"/>
          <w:sz w:val="20"/>
        </w:rPr>
        <w:t xml:space="preserve"> </w:t>
      </w:r>
      <w:r w:rsidR="000E4983" w:rsidRPr="00936DB6">
        <w:rPr>
          <w:rFonts w:ascii="Arial" w:hAnsi="Arial"/>
          <w:sz w:val="20"/>
        </w:rPr>
        <w:t>амортизация</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нефинансови</w:t>
      </w:r>
      <w:r w:rsidR="000E4983" w:rsidRPr="00936DB6" w:rsidDel="00A05A14">
        <w:rPr>
          <w:rFonts w:ascii="Arial" w:hAnsi="Arial"/>
          <w:sz w:val="20"/>
        </w:rPr>
        <w:t xml:space="preserve"> </w:t>
      </w:r>
      <w:r w:rsidR="000E4983" w:rsidRPr="00936DB6">
        <w:rPr>
          <w:rFonts w:ascii="Arial" w:hAnsi="Arial"/>
          <w:sz w:val="20"/>
        </w:rPr>
        <w:t>активи”.</w:t>
      </w:r>
    </w:p>
    <w:p w14:paraId="767C30A2" w14:textId="77777777" w:rsidR="000E4983" w:rsidRPr="00936DB6" w:rsidRDefault="000E4983" w:rsidP="00F547B2">
      <w:pPr>
        <w:jc w:val="both"/>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обслужващо</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продължителен</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употреба</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групата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00A841CC"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000007A7" w:rsidRPr="00542214" w:rsidDel="00A05A14">
        <w:rPr>
          <w:rFonts w:ascii="Arial" w:hAnsi="Arial"/>
          <w:sz w:val="20"/>
        </w:rPr>
        <w:t xml:space="preserve"> </w:t>
      </w:r>
      <w:r w:rsidRPr="00936DB6">
        <w:rPr>
          <w:rFonts w:ascii="Arial" w:hAnsi="Arial"/>
          <w:sz w:val="20"/>
        </w:rPr>
        <w:t>16.</w:t>
      </w:r>
    </w:p>
    <w:p w14:paraId="1562B7CE" w14:textId="07A982D6" w:rsidR="00FE084B" w:rsidRPr="00936DB6" w:rsidRDefault="00FE084B" w:rsidP="00BE7DF7">
      <w:pPr>
        <w:spacing w:before="120" w:after="120"/>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0914DA" w:rsidRPr="004625DE">
        <w:rPr>
          <w:rFonts w:ascii="Arial" w:hAnsi="Arial"/>
          <w:sz w:val="20"/>
        </w:rPr>
        <w:t>31.</w:t>
      </w:r>
      <w:r w:rsidR="00E864E8">
        <w:rPr>
          <w:rFonts w:ascii="Arial" w:hAnsi="Arial"/>
          <w:sz w:val="20"/>
        </w:rPr>
        <w:t>03</w:t>
      </w:r>
      <w:r w:rsidRPr="00936DB6">
        <w:rPr>
          <w:rFonts w:ascii="Arial" w:hAnsi="Arial"/>
          <w:sz w:val="20"/>
        </w:rPr>
        <w:t>.20</w:t>
      </w:r>
      <w:r w:rsidR="002C3752" w:rsidRPr="00936DB6">
        <w:rPr>
          <w:rFonts w:ascii="Arial" w:hAnsi="Arial"/>
          <w:sz w:val="20"/>
        </w:rPr>
        <w:t>2</w:t>
      </w:r>
      <w:r w:rsidR="00E864E8">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договорно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закупуване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w:t>
      </w:r>
      <w:r w:rsidR="00B340AE">
        <w:rPr>
          <w:rFonts w:ascii="Arial" w:hAnsi="Arial"/>
          <w:sz w:val="20"/>
        </w:rPr>
        <w:t>.</w:t>
      </w:r>
    </w:p>
    <w:p w14:paraId="0732248B" w14:textId="77777777" w:rsidR="000E4983" w:rsidRDefault="000E4983" w:rsidP="00BE7DF7">
      <w:pPr>
        <w:jc w:val="both"/>
        <w:rPr>
          <w:rFonts w:ascii="Arial" w:hAnsi="Arial"/>
          <w:sz w:val="20"/>
        </w:rPr>
      </w:pPr>
      <w:r w:rsidRPr="00936DB6">
        <w:rPr>
          <w:rFonts w:ascii="Arial" w:hAnsi="Arial"/>
          <w:sz w:val="20"/>
        </w:rPr>
        <w:lastRenderedPageBreak/>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имотите,</w:t>
      </w:r>
      <w:r w:rsidRPr="00936DB6" w:rsidDel="00A05A14">
        <w:rPr>
          <w:rFonts w:ascii="Arial" w:hAnsi="Arial"/>
          <w:sz w:val="20"/>
        </w:rPr>
        <w:t xml:space="preserve"> </w:t>
      </w:r>
      <w:r w:rsidRPr="00936DB6">
        <w:rPr>
          <w:rFonts w:ascii="Arial" w:hAnsi="Arial"/>
          <w:sz w:val="20"/>
        </w:rPr>
        <w:t>машините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съоръженията,</w:t>
      </w:r>
      <w:r w:rsidRPr="00936DB6" w:rsidDel="00A05A14">
        <w:rPr>
          <w:rFonts w:ascii="Arial" w:hAnsi="Arial"/>
          <w:sz w:val="20"/>
        </w:rPr>
        <w:t xml:space="preserve"> </w:t>
      </w:r>
      <w:r w:rsidRPr="00936DB6">
        <w:rPr>
          <w:rFonts w:ascii="Arial" w:hAnsi="Arial"/>
          <w:sz w:val="20"/>
        </w:rPr>
        <w:t>заложени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Style w:val="af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417"/>
        <w:gridCol w:w="1417"/>
        <w:gridCol w:w="1702"/>
        <w:gridCol w:w="1134"/>
      </w:tblGrid>
      <w:tr w:rsidR="006E14BD" w:rsidRPr="00C12CAA" w14:paraId="46C0BB47" w14:textId="77777777" w:rsidTr="00C12CAA">
        <w:tc>
          <w:tcPr>
            <w:tcW w:w="3828" w:type="dxa"/>
          </w:tcPr>
          <w:p w14:paraId="77E94ACA" w14:textId="77777777" w:rsidR="006E14BD" w:rsidRPr="00C12CAA" w:rsidRDefault="006E14BD" w:rsidP="00C12CAA">
            <w:pPr>
              <w:rPr>
                <w:rFonts w:ascii="Arial" w:hAnsi="Arial"/>
                <w:sz w:val="20"/>
              </w:rPr>
            </w:pPr>
          </w:p>
        </w:tc>
        <w:tc>
          <w:tcPr>
            <w:tcW w:w="1417" w:type="dxa"/>
          </w:tcPr>
          <w:p w14:paraId="4BE71D05" w14:textId="77777777" w:rsidR="006E14BD" w:rsidRPr="00C12CAA" w:rsidRDefault="006E14BD" w:rsidP="006E14BD">
            <w:pPr>
              <w:jc w:val="center"/>
              <w:rPr>
                <w:rFonts w:ascii="Arial" w:hAnsi="Arial"/>
                <w:b/>
                <w:bCs/>
                <w:sz w:val="20"/>
              </w:rPr>
            </w:pPr>
            <w:r w:rsidRPr="00C12CAA">
              <w:rPr>
                <w:rFonts w:ascii="Arial" w:hAnsi="Arial"/>
                <w:b/>
                <w:bCs/>
                <w:sz w:val="20"/>
              </w:rPr>
              <w:t>Земя</w:t>
            </w:r>
          </w:p>
        </w:tc>
        <w:tc>
          <w:tcPr>
            <w:tcW w:w="1417" w:type="dxa"/>
          </w:tcPr>
          <w:p w14:paraId="7C51298C" w14:textId="77777777" w:rsidR="006E14BD" w:rsidRPr="00C12CAA" w:rsidRDefault="006E14BD" w:rsidP="006E14BD">
            <w:pPr>
              <w:jc w:val="center"/>
              <w:rPr>
                <w:rFonts w:ascii="Arial" w:hAnsi="Arial"/>
                <w:b/>
                <w:bCs/>
                <w:sz w:val="20"/>
              </w:rPr>
            </w:pPr>
            <w:r w:rsidRPr="00C12CAA">
              <w:rPr>
                <w:rFonts w:ascii="Arial" w:hAnsi="Arial"/>
                <w:b/>
                <w:bCs/>
                <w:sz w:val="20"/>
              </w:rPr>
              <w:t>Сгради</w:t>
            </w:r>
          </w:p>
        </w:tc>
        <w:tc>
          <w:tcPr>
            <w:tcW w:w="1702" w:type="dxa"/>
          </w:tcPr>
          <w:p w14:paraId="50B3CCCE" w14:textId="77777777" w:rsidR="006E14BD" w:rsidRPr="00C12CAA" w:rsidRDefault="006E14BD" w:rsidP="006E14BD">
            <w:pPr>
              <w:jc w:val="center"/>
              <w:rPr>
                <w:rFonts w:ascii="Arial" w:hAnsi="Arial"/>
                <w:b/>
                <w:sz w:val="20"/>
              </w:rPr>
            </w:pPr>
            <w:r w:rsidRPr="00C12CAA">
              <w:rPr>
                <w:rFonts w:ascii="Arial" w:hAnsi="Arial"/>
                <w:b/>
                <w:sz w:val="20"/>
              </w:rPr>
              <w:t>Машини</w:t>
            </w:r>
            <w:r w:rsidRPr="00C12CAA" w:rsidDel="00A05A14">
              <w:rPr>
                <w:rFonts w:ascii="Arial" w:hAnsi="Arial"/>
                <w:b/>
                <w:sz w:val="20"/>
              </w:rPr>
              <w:t xml:space="preserve"> </w:t>
            </w:r>
            <w:r w:rsidRPr="00C12CAA">
              <w:rPr>
                <w:rFonts w:ascii="Arial" w:hAnsi="Arial"/>
                <w:b/>
                <w:sz w:val="20"/>
              </w:rPr>
              <w:t>и</w:t>
            </w:r>
            <w:r w:rsidRPr="00C12CAA" w:rsidDel="00A05A14">
              <w:rPr>
                <w:rFonts w:ascii="Arial" w:hAnsi="Arial"/>
                <w:b/>
                <w:sz w:val="20"/>
              </w:rPr>
              <w:t xml:space="preserve"> </w:t>
            </w:r>
            <w:r w:rsidRPr="00C12CAA">
              <w:rPr>
                <w:rFonts w:ascii="Arial" w:hAnsi="Arial"/>
                <w:b/>
                <w:sz w:val="20"/>
              </w:rPr>
              <w:t>съоръжения</w:t>
            </w:r>
          </w:p>
        </w:tc>
        <w:tc>
          <w:tcPr>
            <w:tcW w:w="1134" w:type="dxa"/>
          </w:tcPr>
          <w:p w14:paraId="1CC4D8E0" w14:textId="77777777" w:rsidR="006E14BD" w:rsidRPr="00C12CAA" w:rsidRDefault="006E14BD" w:rsidP="006E14BD">
            <w:pPr>
              <w:jc w:val="center"/>
              <w:rPr>
                <w:rFonts w:ascii="Arial" w:hAnsi="Arial"/>
                <w:b/>
                <w:bCs/>
                <w:sz w:val="20"/>
              </w:rPr>
            </w:pPr>
            <w:r w:rsidRPr="00C12CAA">
              <w:rPr>
                <w:rFonts w:ascii="Arial" w:hAnsi="Arial"/>
                <w:b/>
                <w:bCs/>
                <w:sz w:val="20"/>
              </w:rPr>
              <w:t>Общо</w:t>
            </w:r>
          </w:p>
        </w:tc>
      </w:tr>
      <w:tr w:rsidR="006E14BD" w:rsidRPr="00C12CAA" w14:paraId="6AA4D64A" w14:textId="77777777" w:rsidTr="00C12CAA">
        <w:tc>
          <w:tcPr>
            <w:tcW w:w="3828" w:type="dxa"/>
          </w:tcPr>
          <w:p w14:paraId="6ADD6B95" w14:textId="77777777" w:rsidR="006E14BD" w:rsidRPr="00C12CAA" w:rsidRDefault="006E14BD" w:rsidP="00C12CAA">
            <w:pPr>
              <w:rPr>
                <w:rFonts w:ascii="Arial" w:hAnsi="Arial"/>
                <w:sz w:val="20"/>
              </w:rPr>
            </w:pPr>
          </w:p>
        </w:tc>
        <w:tc>
          <w:tcPr>
            <w:tcW w:w="1417" w:type="dxa"/>
          </w:tcPr>
          <w:p w14:paraId="4B751655"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417" w:type="dxa"/>
          </w:tcPr>
          <w:p w14:paraId="65E6A799"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702" w:type="dxa"/>
          </w:tcPr>
          <w:p w14:paraId="5CB887ED"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134" w:type="dxa"/>
          </w:tcPr>
          <w:p w14:paraId="2E4365CB" w14:textId="77777777" w:rsidR="006E14BD" w:rsidRPr="00C12CAA" w:rsidRDefault="006E14BD" w:rsidP="006E14BD">
            <w:pPr>
              <w:jc w:val="center"/>
              <w:rPr>
                <w:rFonts w:ascii="Arial" w:hAnsi="Arial"/>
                <w:sz w:val="20"/>
              </w:rPr>
            </w:pPr>
          </w:p>
        </w:tc>
      </w:tr>
      <w:tr w:rsidR="003F63E5" w:rsidRPr="00C12CAA" w14:paraId="0A477A54" w14:textId="77777777" w:rsidTr="00C12CAA">
        <w:tc>
          <w:tcPr>
            <w:tcW w:w="3828" w:type="dxa"/>
          </w:tcPr>
          <w:p w14:paraId="50BDC1E7" w14:textId="77777777" w:rsidR="003F63E5" w:rsidRPr="00C12CAA" w:rsidRDefault="003F63E5" w:rsidP="00C12CAA">
            <w:pPr>
              <w:rPr>
                <w:rFonts w:ascii="Arial" w:hAnsi="Arial"/>
                <w:sz w:val="20"/>
              </w:rPr>
            </w:pPr>
          </w:p>
        </w:tc>
        <w:tc>
          <w:tcPr>
            <w:tcW w:w="1417" w:type="dxa"/>
          </w:tcPr>
          <w:p w14:paraId="1AC49FC6" w14:textId="77777777" w:rsidR="003F63E5" w:rsidRPr="00C12CAA" w:rsidRDefault="003F63E5" w:rsidP="006E14BD">
            <w:pPr>
              <w:jc w:val="center"/>
              <w:rPr>
                <w:rFonts w:ascii="Arial" w:hAnsi="Arial"/>
                <w:b/>
                <w:bCs/>
                <w:sz w:val="20"/>
              </w:rPr>
            </w:pPr>
          </w:p>
        </w:tc>
        <w:tc>
          <w:tcPr>
            <w:tcW w:w="1417" w:type="dxa"/>
          </w:tcPr>
          <w:p w14:paraId="04323524" w14:textId="77777777" w:rsidR="003F63E5" w:rsidRPr="00C12CAA" w:rsidRDefault="003F63E5" w:rsidP="006E14BD">
            <w:pPr>
              <w:jc w:val="center"/>
              <w:rPr>
                <w:rFonts w:ascii="Arial" w:hAnsi="Arial"/>
                <w:b/>
                <w:bCs/>
                <w:sz w:val="20"/>
              </w:rPr>
            </w:pPr>
          </w:p>
        </w:tc>
        <w:tc>
          <w:tcPr>
            <w:tcW w:w="1702" w:type="dxa"/>
          </w:tcPr>
          <w:p w14:paraId="152D6120" w14:textId="77777777" w:rsidR="003F63E5" w:rsidRPr="00C12CAA" w:rsidRDefault="003F63E5" w:rsidP="006E14BD">
            <w:pPr>
              <w:jc w:val="center"/>
              <w:rPr>
                <w:rFonts w:ascii="Arial" w:hAnsi="Arial"/>
                <w:b/>
                <w:bCs/>
                <w:sz w:val="20"/>
              </w:rPr>
            </w:pPr>
          </w:p>
        </w:tc>
        <w:tc>
          <w:tcPr>
            <w:tcW w:w="1134" w:type="dxa"/>
          </w:tcPr>
          <w:p w14:paraId="08F3C133" w14:textId="77777777" w:rsidR="003F63E5" w:rsidRPr="00C12CAA" w:rsidRDefault="003F63E5" w:rsidP="006E14BD">
            <w:pPr>
              <w:jc w:val="center"/>
              <w:rPr>
                <w:rFonts w:ascii="Arial" w:hAnsi="Arial"/>
                <w:sz w:val="20"/>
              </w:rPr>
            </w:pPr>
          </w:p>
        </w:tc>
      </w:tr>
      <w:tr w:rsidR="006E14BD" w:rsidRPr="00C12CAA" w14:paraId="7424904F" w14:textId="77777777" w:rsidTr="00C12CAA">
        <w:tc>
          <w:tcPr>
            <w:tcW w:w="3828" w:type="dxa"/>
          </w:tcPr>
          <w:p w14:paraId="732C8FDA" w14:textId="32DC6E0B" w:rsidR="006E14BD" w:rsidRPr="00C12CAA" w:rsidRDefault="006E14BD" w:rsidP="00C12CAA">
            <w:pPr>
              <w:rPr>
                <w:rFonts w:ascii="Arial" w:hAnsi="Arial"/>
                <w:sz w:val="20"/>
              </w:rPr>
            </w:pPr>
            <w:r w:rsidRPr="00C12CAA">
              <w:rPr>
                <w:rFonts w:ascii="Arial" w:hAnsi="Arial"/>
                <w:bCs/>
                <w:sz w:val="20"/>
              </w:rPr>
              <w:t>Балансова</w:t>
            </w:r>
            <w:r w:rsidRPr="00C12CAA" w:rsidDel="00A05A14">
              <w:rPr>
                <w:rFonts w:ascii="Arial" w:hAnsi="Arial"/>
                <w:bCs/>
                <w:sz w:val="20"/>
              </w:rPr>
              <w:t xml:space="preserve"> </w:t>
            </w:r>
            <w:r w:rsidRPr="00C12CAA">
              <w:rPr>
                <w:rFonts w:ascii="Arial" w:hAnsi="Arial"/>
                <w:bCs/>
                <w:sz w:val="20"/>
              </w:rPr>
              <w:t>стойност</w:t>
            </w:r>
            <w:r w:rsidRPr="00C12CAA" w:rsidDel="00A05A14">
              <w:rPr>
                <w:rFonts w:ascii="Arial" w:hAnsi="Arial"/>
                <w:bCs/>
                <w:sz w:val="20"/>
              </w:rPr>
              <w:t xml:space="preserve"> </w:t>
            </w:r>
            <w:r w:rsidRPr="00C12CAA">
              <w:rPr>
                <w:rFonts w:ascii="Arial" w:hAnsi="Arial"/>
                <w:bCs/>
                <w:sz w:val="20"/>
              </w:rPr>
              <w:t>към</w:t>
            </w:r>
            <w:r w:rsidRPr="00C12CAA" w:rsidDel="00A05A14">
              <w:rPr>
                <w:rFonts w:ascii="Arial" w:hAnsi="Arial"/>
                <w:bCs/>
                <w:sz w:val="20"/>
              </w:rPr>
              <w:t xml:space="preserve"> </w:t>
            </w:r>
            <w:r w:rsidR="000914DA" w:rsidRPr="00C12CAA">
              <w:rPr>
                <w:rFonts w:ascii="Arial" w:hAnsi="Arial"/>
                <w:bCs/>
                <w:sz w:val="20"/>
                <w:lang w:val="en-US"/>
              </w:rPr>
              <w:t>31.</w:t>
            </w:r>
            <w:r w:rsidR="007567B8">
              <w:rPr>
                <w:rFonts w:ascii="Arial" w:hAnsi="Arial"/>
                <w:bCs/>
                <w:sz w:val="20"/>
              </w:rPr>
              <w:t>03</w:t>
            </w:r>
            <w:r w:rsidR="003C673A" w:rsidRPr="00C12CAA">
              <w:rPr>
                <w:rFonts w:ascii="Arial" w:hAnsi="Arial"/>
                <w:bCs/>
                <w:sz w:val="20"/>
              </w:rPr>
              <w:t>.</w:t>
            </w:r>
            <w:r w:rsidRPr="00C12CAA">
              <w:rPr>
                <w:rFonts w:ascii="Arial" w:hAnsi="Arial"/>
                <w:bCs/>
                <w:sz w:val="20"/>
              </w:rPr>
              <w:t>202</w:t>
            </w:r>
            <w:r w:rsidR="007567B8">
              <w:rPr>
                <w:rFonts w:ascii="Arial" w:hAnsi="Arial"/>
                <w:bCs/>
                <w:sz w:val="20"/>
              </w:rPr>
              <w:t>5</w:t>
            </w:r>
            <w:r w:rsidRPr="00C12CAA" w:rsidDel="00A05A14">
              <w:rPr>
                <w:rFonts w:ascii="Arial" w:hAnsi="Arial"/>
                <w:bCs/>
                <w:sz w:val="20"/>
              </w:rPr>
              <w:t xml:space="preserve"> </w:t>
            </w:r>
            <w:r w:rsidRPr="00C12CAA">
              <w:rPr>
                <w:rFonts w:ascii="Arial" w:hAnsi="Arial"/>
                <w:bCs/>
                <w:sz w:val="20"/>
              </w:rPr>
              <w:t>г</w:t>
            </w:r>
            <w:r w:rsidR="00352688" w:rsidRPr="00C12CAA">
              <w:rPr>
                <w:rFonts w:ascii="Arial" w:hAnsi="Arial"/>
                <w:bCs/>
                <w:sz w:val="20"/>
              </w:rPr>
              <w:t>.</w:t>
            </w:r>
          </w:p>
        </w:tc>
        <w:tc>
          <w:tcPr>
            <w:tcW w:w="1417" w:type="dxa"/>
          </w:tcPr>
          <w:p w14:paraId="0F9785E6" w14:textId="77777777" w:rsidR="006E14BD" w:rsidRPr="00C12CAA" w:rsidRDefault="006E14BD" w:rsidP="006E14BD">
            <w:pPr>
              <w:jc w:val="center"/>
              <w:rPr>
                <w:rFonts w:ascii="Arial" w:hAnsi="Arial"/>
                <w:sz w:val="20"/>
              </w:rPr>
            </w:pPr>
            <w:r w:rsidRPr="00C12CAA">
              <w:rPr>
                <w:rFonts w:ascii="Arial" w:hAnsi="Arial"/>
                <w:sz w:val="20"/>
              </w:rPr>
              <w:t>962</w:t>
            </w:r>
          </w:p>
        </w:tc>
        <w:tc>
          <w:tcPr>
            <w:tcW w:w="1417" w:type="dxa"/>
          </w:tcPr>
          <w:p w14:paraId="42F88B04" w14:textId="066CBAC8" w:rsidR="006E14BD" w:rsidRPr="00C12CAA" w:rsidRDefault="006E14BD" w:rsidP="00963A2B">
            <w:pPr>
              <w:jc w:val="center"/>
              <w:rPr>
                <w:rFonts w:ascii="Arial" w:hAnsi="Arial"/>
                <w:sz w:val="20"/>
              </w:rPr>
            </w:pPr>
            <w:r w:rsidRPr="00C12CAA">
              <w:rPr>
                <w:rFonts w:ascii="Arial" w:hAnsi="Arial"/>
                <w:sz w:val="20"/>
              </w:rPr>
              <w:t>3</w:t>
            </w:r>
            <w:r w:rsidRPr="00C12CAA" w:rsidDel="00A05A14">
              <w:rPr>
                <w:rFonts w:ascii="Arial" w:hAnsi="Arial"/>
                <w:sz w:val="20"/>
              </w:rPr>
              <w:t xml:space="preserve"> </w:t>
            </w:r>
            <w:r w:rsidR="0073456F" w:rsidRPr="00C12CAA">
              <w:rPr>
                <w:rFonts w:ascii="Arial" w:hAnsi="Arial"/>
                <w:sz w:val="20"/>
              </w:rPr>
              <w:t>36</w:t>
            </w:r>
            <w:r w:rsidR="007B2B49">
              <w:rPr>
                <w:rFonts w:ascii="Arial" w:hAnsi="Arial"/>
                <w:sz w:val="20"/>
              </w:rPr>
              <w:t>5</w:t>
            </w:r>
          </w:p>
        </w:tc>
        <w:tc>
          <w:tcPr>
            <w:tcW w:w="1702" w:type="dxa"/>
          </w:tcPr>
          <w:p w14:paraId="53F9F6B6" w14:textId="16C23EA3" w:rsidR="006E14BD" w:rsidRPr="00C12CAA" w:rsidRDefault="007B2B49" w:rsidP="006E14BD">
            <w:pPr>
              <w:jc w:val="center"/>
              <w:rPr>
                <w:rFonts w:ascii="Arial" w:hAnsi="Arial"/>
                <w:sz w:val="20"/>
              </w:rPr>
            </w:pPr>
            <w:r>
              <w:rPr>
                <w:rFonts w:ascii="Arial" w:hAnsi="Arial"/>
                <w:sz w:val="20"/>
              </w:rPr>
              <w:t>449</w:t>
            </w:r>
          </w:p>
        </w:tc>
        <w:tc>
          <w:tcPr>
            <w:tcW w:w="1134" w:type="dxa"/>
          </w:tcPr>
          <w:p w14:paraId="377A914A" w14:textId="419F9972" w:rsidR="006E14BD" w:rsidRPr="00C12CAA" w:rsidRDefault="00963A2B" w:rsidP="00F8611B">
            <w:pPr>
              <w:jc w:val="center"/>
              <w:rPr>
                <w:rFonts w:ascii="Arial" w:hAnsi="Arial"/>
                <w:b/>
                <w:sz w:val="20"/>
              </w:rPr>
            </w:pPr>
            <w:r w:rsidRPr="00C12CAA">
              <w:rPr>
                <w:rFonts w:ascii="Arial" w:hAnsi="Arial"/>
                <w:b/>
                <w:sz w:val="20"/>
              </w:rPr>
              <w:t xml:space="preserve">4 </w:t>
            </w:r>
            <w:r w:rsidR="0073456F" w:rsidRPr="00C12CAA">
              <w:rPr>
                <w:rFonts w:ascii="Arial" w:hAnsi="Arial"/>
                <w:b/>
                <w:sz w:val="20"/>
              </w:rPr>
              <w:t>7</w:t>
            </w:r>
            <w:r w:rsidR="007B2B49">
              <w:rPr>
                <w:rFonts w:ascii="Arial" w:hAnsi="Arial"/>
                <w:b/>
                <w:sz w:val="20"/>
              </w:rPr>
              <w:t>76</w:t>
            </w:r>
          </w:p>
        </w:tc>
      </w:tr>
      <w:tr w:rsidR="006E14BD" w:rsidRPr="00C12CAA" w14:paraId="17C83B09" w14:textId="77777777" w:rsidTr="00C12CAA">
        <w:tc>
          <w:tcPr>
            <w:tcW w:w="3828" w:type="dxa"/>
          </w:tcPr>
          <w:p w14:paraId="39C10B07" w14:textId="108DC385" w:rsidR="006E14BD" w:rsidRPr="00C12CAA" w:rsidRDefault="006E14BD" w:rsidP="00C12CAA">
            <w:pPr>
              <w:rPr>
                <w:rFonts w:ascii="Arial" w:hAnsi="Arial"/>
                <w:sz w:val="20"/>
              </w:rPr>
            </w:pPr>
            <w:r w:rsidRPr="00C12CAA">
              <w:rPr>
                <w:rFonts w:ascii="Arial" w:hAnsi="Arial"/>
                <w:bCs/>
                <w:sz w:val="20"/>
              </w:rPr>
              <w:t>Балансова</w:t>
            </w:r>
            <w:r w:rsidRPr="00C12CAA" w:rsidDel="00A05A14">
              <w:rPr>
                <w:rFonts w:ascii="Arial" w:hAnsi="Arial"/>
                <w:bCs/>
                <w:sz w:val="20"/>
              </w:rPr>
              <w:t xml:space="preserve"> </w:t>
            </w:r>
            <w:r w:rsidRPr="00C12CAA">
              <w:rPr>
                <w:rFonts w:ascii="Arial" w:hAnsi="Arial"/>
                <w:bCs/>
                <w:sz w:val="20"/>
              </w:rPr>
              <w:t>стойност</w:t>
            </w:r>
            <w:r w:rsidRPr="00C12CAA" w:rsidDel="00A05A14">
              <w:rPr>
                <w:rFonts w:ascii="Arial" w:hAnsi="Arial"/>
                <w:bCs/>
                <w:sz w:val="20"/>
              </w:rPr>
              <w:t xml:space="preserve"> </w:t>
            </w:r>
            <w:r w:rsidRPr="00C12CAA">
              <w:rPr>
                <w:rFonts w:ascii="Arial" w:hAnsi="Arial"/>
                <w:bCs/>
                <w:sz w:val="20"/>
              </w:rPr>
              <w:t>към</w:t>
            </w:r>
            <w:r w:rsidRPr="00C12CAA" w:rsidDel="00A05A14">
              <w:rPr>
                <w:rFonts w:ascii="Arial" w:hAnsi="Arial"/>
                <w:bCs/>
                <w:sz w:val="20"/>
              </w:rPr>
              <w:t xml:space="preserve"> </w:t>
            </w:r>
            <w:r w:rsidRPr="00C12CAA">
              <w:rPr>
                <w:rFonts w:ascii="Arial" w:hAnsi="Arial"/>
                <w:bCs/>
                <w:sz w:val="20"/>
              </w:rPr>
              <w:t>31.12.202</w:t>
            </w:r>
            <w:r w:rsidR="007567B8">
              <w:rPr>
                <w:rFonts w:ascii="Arial" w:hAnsi="Arial"/>
                <w:bCs/>
                <w:sz w:val="20"/>
              </w:rPr>
              <w:t>4</w:t>
            </w:r>
            <w:r w:rsidRPr="00C12CAA" w:rsidDel="00A05A14">
              <w:rPr>
                <w:rFonts w:ascii="Arial" w:hAnsi="Arial"/>
                <w:bCs/>
                <w:sz w:val="20"/>
              </w:rPr>
              <w:t xml:space="preserve"> </w:t>
            </w:r>
            <w:r w:rsidRPr="00C12CAA">
              <w:rPr>
                <w:rFonts w:ascii="Arial" w:hAnsi="Arial"/>
                <w:bCs/>
                <w:sz w:val="20"/>
              </w:rPr>
              <w:t>г</w:t>
            </w:r>
            <w:r w:rsidR="00352688" w:rsidRPr="00C12CAA">
              <w:rPr>
                <w:rFonts w:ascii="Arial" w:hAnsi="Arial"/>
                <w:bCs/>
                <w:sz w:val="20"/>
              </w:rPr>
              <w:t>.</w:t>
            </w:r>
          </w:p>
        </w:tc>
        <w:tc>
          <w:tcPr>
            <w:tcW w:w="1417" w:type="dxa"/>
          </w:tcPr>
          <w:p w14:paraId="3DD0EDC6" w14:textId="77777777" w:rsidR="006E14BD" w:rsidRPr="00C12CAA" w:rsidRDefault="003C673A" w:rsidP="006E14BD">
            <w:pPr>
              <w:jc w:val="center"/>
              <w:rPr>
                <w:rFonts w:ascii="Arial" w:hAnsi="Arial"/>
                <w:sz w:val="20"/>
              </w:rPr>
            </w:pPr>
            <w:r w:rsidRPr="00C12CAA">
              <w:rPr>
                <w:rFonts w:ascii="Arial" w:hAnsi="Arial"/>
                <w:sz w:val="20"/>
              </w:rPr>
              <w:t>962</w:t>
            </w:r>
          </w:p>
        </w:tc>
        <w:tc>
          <w:tcPr>
            <w:tcW w:w="1417" w:type="dxa"/>
          </w:tcPr>
          <w:p w14:paraId="133EA3CB" w14:textId="767F5890" w:rsidR="006E14BD" w:rsidRPr="00C12CAA" w:rsidRDefault="003C673A" w:rsidP="006E14BD">
            <w:pPr>
              <w:jc w:val="center"/>
              <w:rPr>
                <w:rFonts w:ascii="Arial" w:hAnsi="Arial"/>
                <w:sz w:val="20"/>
              </w:rPr>
            </w:pPr>
            <w:r w:rsidRPr="00C12CAA">
              <w:rPr>
                <w:rFonts w:ascii="Arial" w:hAnsi="Arial"/>
                <w:sz w:val="20"/>
              </w:rPr>
              <w:t xml:space="preserve">3 </w:t>
            </w:r>
            <w:r w:rsidR="007B2B49">
              <w:rPr>
                <w:rFonts w:ascii="Arial" w:hAnsi="Arial"/>
                <w:sz w:val="20"/>
              </w:rPr>
              <w:t>3</w:t>
            </w:r>
            <w:r w:rsidR="00473F5A">
              <w:rPr>
                <w:rFonts w:ascii="Arial" w:hAnsi="Arial"/>
                <w:sz w:val="20"/>
              </w:rPr>
              <w:t>67</w:t>
            </w:r>
          </w:p>
        </w:tc>
        <w:tc>
          <w:tcPr>
            <w:tcW w:w="1702" w:type="dxa"/>
          </w:tcPr>
          <w:p w14:paraId="651E5492" w14:textId="2324D568" w:rsidR="006E14BD" w:rsidRPr="00C12CAA" w:rsidRDefault="007B2B49" w:rsidP="006E14BD">
            <w:pPr>
              <w:jc w:val="center"/>
              <w:rPr>
                <w:rFonts w:ascii="Arial" w:hAnsi="Arial"/>
                <w:sz w:val="20"/>
              </w:rPr>
            </w:pPr>
            <w:r>
              <w:rPr>
                <w:rFonts w:ascii="Arial" w:hAnsi="Arial"/>
                <w:sz w:val="20"/>
              </w:rPr>
              <w:t>465</w:t>
            </w:r>
          </w:p>
        </w:tc>
        <w:tc>
          <w:tcPr>
            <w:tcW w:w="1134" w:type="dxa"/>
          </w:tcPr>
          <w:p w14:paraId="579F5D39" w14:textId="14E3A813" w:rsidR="006E14BD" w:rsidRPr="00C12CAA" w:rsidRDefault="00473F5A" w:rsidP="006E14BD">
            <w:pPr>
              <w:jc w:val="center"/>
              <w:rPr>
                <w:rFonts w:ascii="Arial" w:hAnsi="Arial"/>
                <w:b/>
                <w:sz w:val="20"/>
              </w:rPr>
            </w:pPr>
            <w:r>
              <w:rPr>
                <w:rFonts w:ascii="Arial" w:hAnsi="Arial"/>
                <w:b/>
                <w:sz w:val="20"/>
              </w:rPr>
              <w:t>4</w:t>
            </w:r>
            <w:r w:rsidR="003C673A" w:rsidRPr="00C12CAA">
              <w:rPr>
                <w:rFonts w:ascii="Arial" w:hAnsi="Arial"/>
                <w:b/>
                <w:sz w:val="20"/>
              </w:rPr>
              <w:t xml:space="preserve"> </w:t>
            </w:r>
            <w:r w:rsidR="007B2B49">
              <w:rPr>
                <w:rFonts w:ascii="Arial" w:hAnsi="Arial"/>
                <w:b/>
                <w:sz w:val="20"/>
              </w:rPr>
              <w:t>794</w:t>
            </w:r>
          </w:p>
        </w:tc>
      </w:tr>
    </w:tbl>
    <w:p w14:paraId="778D8E40" w14:textId="77777777" w:rsidR="00D07D9F" w:rsidRPr="00A3756B" w:rsidRDefault="00D07D9F" w:rsidP="00DD6BF5">
      <w:pPr>
        <w:spacing w:after="120" w:line="288" w:lineRule="auto"/>
        <w:ind w:right="232"/>
        <w:jc w:val="both"/>
        <w:rPr>
          <w:rFonts w:ascii="Arial" w:hAnsi="Arial"/>
          <w:sz w:val="20"/>
        </w:rPr>
      </w:pPr>
    </w:p>
    <w:p w14:paraId="0C97201E" w14:textId="10B2E609" w:rsidR="000329E3" w:rsidRDefault="000E4983" w:rsidP="000E4983">
      <w:pPr>
        <w:jc w:val="both"/>
        <w:rPr>
          <w:rFonts w:ascii="Arial" w:hAnsi="Arial"/>
          <w:sz w:val="20"/>
        </w:rPr>
      </w:pPr>
      <w:r w:rsidRPr="005A4017">
        <w:rPr>
          <w:rFonts w:ascii="Arial" w:hAnsi="Arial"/>
          <w:sz w:val="20"/>
        </w:rPr>
        <w:t>Пояснения</w:t>
      </w:r>
      <w:r w:rsidRPr="005A4017" w:rsidDel="00A05A14">
        <w:rPr>
          <w:rFonts w:ascii="Arial" w:hAnsi="Arial"/>
          <w:sz w:val="20"/>
        </w:rPr>
        <w:t xml:space="preserve"> </w:t>
      </w:r>
      <w:r w:rsidR="00AD516C">
        <w:fldChar w:fldCharType="begin"/>
      </w:r>
      <w:r w:rsidR="00AD516C">
        <w:instrText xml:space="preserve"> REF _Ref34841054 \r \h  \* MERGEFORMAT </w:instrText>
      </w:r>
      <w:r w:rsidR="00AD516C">
        <w:fldChar w:fldCharType="separate"/>
      </w:r>
      <w:r w:rsidR="00340021" w:rsidRPr="00340021">
        <w:rPr>
          <w:rFonts w:ascii="Arial" w:hAnsi="Arial"/>
          <w:sz w:val="20"/>
        </w:rPr>
        <w:t>15</w:t>
      </w:r>
      <w:r w:rsidR="00AD516C">
        <w:fldChar w:fldCharType="end"/>
      </w:r>
      <w:r w:rsidR="001E5669" w:rsidRPr="005A4017" w:rsidDel="00A05A14">
        <w:rPr>
          <w:rFonts w:ascii="Arial" w:hAnsi="Arial"/>
          <w:sz w:val="20"/>
        </w:rPr>
        <w:t xml:space="preserve"> </w:t>
      </w:r>
      <w:r w:rsidRPr="005A4017">
        <w:rPr>
          <w:rFonts w:ascii="Arial" w:hAnsi="Arial"/>
          <w:sz w:val="20"/>
        </w:rPr>
        <w:t>предоставя</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p w14:paraId="1CB7E3E9" w14:textId="63A288C0" w:rsidR="00113F50" w:rsidRPr="00936DB6" w:rsidRDefault="00113F50" w:rsidP="00E81BB6">
      <w:pPr>
        <w:rPr>
          <w:rFonts w:ascii="Arial" w:hAnsi="Arial"/>
          <w:sz w:val="20"/>
        </w:rPr>
      </w:pPr>
    </w:p>
    <w:p w14:paraId="55AF2049" w14:textId="77777777" w:rsidR="00A97C1E" w:rsidRPr="00936DB6" w:rsidRDefault="00A97C1E" w:rsidP="00055132">
      <w:pPr>
        <w:pStyle w:val="1"/>
        <w:numPr>
          <w:ilvl w:val="0"/>
          <w:numId w:val="2"/>
        </w:numPr>
        <w:spacing w:line="240" w:lineRule="auto"/>
        <w:jc w:val="both"/>
        <w:rPr>
          <w:rFonts w:ascii="Arial" w:hAnsi="Arial" w:cs="Arial"/>
          <w:color w:val="auto"/>
          <w:sz w:val="20"/>
          <w:szCs w:val="20"/>
        </w:rPr>
      </w:pPr>
      <w:bookmarkStart w:id="23" w:name="_Ref99295805"/>
      <w:r w:rsidRPr="00936DB6">
        <w:rPr>
          <w:rFonts w:ascii="Arial" w:hAnsi="Arial" w:cs="Arial"/>
          <w:color w:val="auto"/>
          <w:sz w:val="20"/>
          <w:szCs w:val="20"/>
        </w:rPr>
        <w:t>Нематериални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3"/>
    </w:p>
    <w:p w14:paraId="3A7664AA" w14:textId="77777777" w:rsidR="00A97C1E" w:rsidRPr="00936DB6" w:rsidRDefault="00A97C1E" w:rsidP="00A97C1E">
      <w:pPr>
        <w:spacing w:after="240"/>
        <w:jc w:val="both"/>
        <w:rPr>
          <w:rFonts w:ascii="Arial" w:hAnsi="Arial"/>
          <w:sz w:val="20"/>
        </w:rPr>
      </w:pP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софтуер</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000660C5">
        <w:rPr>
          <w:rFonts w:ascii="Arial" w:hAnsi="Arial"/>
          <w:sz w:val="20"/>
        </w:rPr>
        <w:t>програмни</w:t>
      </w:r>
      <w:r w:rsidR="000660C5"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анализирана,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8858" w:type="dxa"/>
        <w:tblInd w:w="108" w:type="dxa"/>
        <w:tblLayout w:type="fixed"/>
        <w:tblLook w:val="0000" w:firstRow="0" w:lastRow="0" w:firstColumn="0" w:lastColumn="0" w:noHBand="0" w:noVBand="0"/>
      </w:tblPr>
      <w:tblGrid>
        <w:gridCol w:w="6413"/>
        <w:gridCol w:w="2445"/>
      </w:tblGrid>
      <w:tr w:rsidR="00A97C1E" w:rsidRPr="00936DB6" w14:paraId="7CC1600F" w14:textId="77777777" w:rsidTr="00ED065D">
        <w:trPr>
          <w:trHeight w:val="20"/>
        </w:trPr>
        <w:tc>
          <w:tcPr>
            <w:tcW w:w="6413" w:type="dxa"/>
            <w:shd w:val="clear" w:color="auto" w:fill="auto"/>
          </w:tcPr>
          <w:p w14:paraId="6B00A6EC" w14:textId="77777777" w:rsidR="00A97C1E" w:rsidRPr="003D13E1" w:rsidRDefault="00A97C1E" w:rsidP="0007574A">
            <w:pPr>
              <w:rPr>
                <w:rFonts w:ascii="Arial" w:hAnsi="Arial"/>
                <w:b/>
                <w:bCs/>
                <w:sz w:val="20"/>
              </w:rPr>
            </w:pPr>
          </w:p>
        </w:tc>
        <w:tc>
          <w:tcPr>
            <w:tcW w:w="2445" w:type="dxa"/>
            <w:shd w:val="clear" w:color="auto" w:fill="auto"/>
          </w:tcPr>
          <w:p w14:paraId="13108B6C" w14:textId="77777777" w:rsidR="00A97C1E" w:rsidRPr="003D13E1" w:rsidRDefault="00E47B6A" w:rsidP="00E22C6F">
            <w:pPr>
              <w:jc w:val="right"/>
              <w:rPr>
                <w:rFonts w:ascii="Arial" w:hAnsi="Arial"/>
                <w:b/>
                <w:bCs/>
                <w:sz w:val="20"/>
              </w:rPr>
            </w:pPr>
            <w:r w:rsidRPr="00936DB6">
              <w:rPr>
                <w:rFonts w:ascii="Arial" w:hAnsi="Arial"/>
                <w:b/>
                <w:sz w:val="20"/>
              </w:rPr>
              <w:t>Програмни</w:t>
            </w:r>
            <w:r>
              <w:rPr>
                <w:rFonts w:ascii="Arial" w:hAnsi="Arial"/>
                <w:b/>
                <w:sz w:val="20"/>
              </w:rPr>
              <w:t xml:space="preserve"> </w:t>
            </w:r>
            <w:r w:rsidRPr="00936DB6">
              <w:rPr>
                <w:rFonts w:ascii="Arial" w:hAnsi="Arial"/>
                <w:b/>
                <w:sz w:val="20"/>
              </w:rPr>
              <w:t>продукти</w:t>
            </w:r>
          </w:p>
        </w:tc>
      </w:tr>
      <w:tr w:rsidR="00E47B6A" w:rsidRPr="00936DB6" w14:paraId="22BD6FB2" w14:textId="77777777" w:rsidTr="00ED065D">
        <w:trPr>
          <w:trHeight w:val="20"/>
        </w:trPr>
        <w:tc>
          <w:tcPr>
            <w:tcW w:w="6413" w:type="dxa"/>
            <w:shd w:val="clear" w:color="auto" w:fill="auto"/>
          </w:tcPr>
          <w:p w14:paraId="218F17A3" w14:textId="77777777" w:rsidR="00E47B6A" w:rsidRPr="003D13E1" w:rsidDel="00E47B6A" w:rsidRDefault="00E47B6A" w:rsidP="0007574A">
            <w:pPr>
              <w:rPr>
                <w:rFonts w:ascii="Arial" w:hAnsi="Arial"/>
                <w:b/>
                <w:bCs/>
                <w:sz w:val="20"/>
              </w:rPr>
            </w:pPr>
          </w:p>
        </w:tc>
        <w:tc>
          <w:tcPr>
            <w:tcW w:w="2445" w:type="dxa"/>
            <w:shd w:val="clear" w:color="auto" w:fill="auto"/>
          </w:tcPr>
          <w:p w14:paraId="098A892E" w14:textId="77777777" w:rsidR="00E47B6A" w:rsidRPr="003D13E1" w:rsidDel="00E47B6A" w:rsidRDefault="00E47B6A" w:rsidP="00657292">
            <w:pPr>
              <w:jc w:val="right"/>
              <w:rPr>
                <w:rFonts w:ascii="Arial" w:hAnsi="Arial"/>
                <w:b/>
                <w:bCs/>
                <w:sz w:val="20"/>
              </w:rPr>
            </w:pPr>
            <w:r w:rsidRPr="00936DB6">
              <w:rPr>
                <w:rFonts w:ascii="Arial" w:hAnsi="Arial"/>
                <w:b/>
                <w:bCs/>
                <w:sz w:val="20"/>
              </w:rPr>
              <w:t>хил.</w:t>
            </w:r>
            <w:r>
              <w:rPr>
                <w:rFonts w:ascii="Arial" w:hAnsi="Arial"/>
                <w:b/>
                <w:bCs/>
                <w:sz w:val="20"/>
              </w:rPr>
              <w:t xml:space="preserve"> </w:t>
            </w:r>
            <w:r w:rsidRPr="00936DB6">
              <w:rPr>
                <w:rFonts w:ascii="Arial" w:hAnsi="Arial"/>
                <w:b/>
                <w:bCs/>
                <w:sz w:val="20"/>
              </w:rPr>
              <w:t>лв.</w:t>
            </w:r>
          </w:p>
        </w:tc>
      </w:tr>
      <w:tr w:rsidR="00E22C6F" w:rsidRPr="00936DB6" w14:paraId="31DEEF9F" w14:textId="77777777" w:rsidTr="00ED065D">
        <w:trPr>
          <w:trHeight w:val="20"/>
        </w:trPr>
        <w:tc>
          <w:tcPr>
            <w:tcW w:w="6413" w:type="dxa"/>
            <w:shd w:val="clear" w:color="auto" w:fill="auto"/>
          </w:tcPr>
          <w:p w14:paraId="5872CC2A" w14:textId="77777777" w:rsidR="00E22C6F" w:rsidRPr="00936DB6" w:rsidRDefault="00E22C6F" w:rsidP="0007574A">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14:paraId="470F528E" w14:textId="77777777" w:rsidR="00E22C6F" w:rsidRPr="00936DB6" w:rsidRDefault="00E22C6F" w:rsidP="00657292">
            <w:pPr>
              <w:jc w:val="right"/>
              <w:rPr>
                <w:rFonts w:ascii="Arial" w:hAnsi="Arial"/>
                <w:b/>
                <w:bCs/>
                <w:sz w:val="20"/>
              </w:rPr>
            </w:pPr>
          </w:p>
        </w:tc>
      </w:tr>
      <w:tr w:rsidR="00E47B6A" w:rsidRPr="00936DB6" w14:paraId="56FD8815" w14:textId="77777777" w:rsidTr="00ED065D">
        <w:trPr>
          <w:trHeight w:val="20"/>
        </w:trPr>
        <w:tc>
          <w:tcPr>
            <w:tcW w:w="6413" w:type="dxa"/>
            <w:shd w:val="clear" w:color="auto" w:fill="auto"/>
          </w:tcPr>
          <w:p w14:paraId="509B7F07" w14:textId="407C4087" w:rsidR="00E47B6A" w:rsidRPr="003D13E1" w:rsidRDefault="00E47B6A" w:rsidP="00DA486C">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5</w:t>
            </w:r>
            <w:r>
              <w:rPr>
                <w:rFonts w:ascii="Arial" w:hAnsi="Arial"/>
                <w:b/>
                <w:bCs/>
                <w:sz w:val="20"/>
              </w:rPr>
              <w:t xml:space="preserve"> </w:t>
            </w:r>
            <w:r w:rsidRPr="003D13E1">
              <w:rPr>
                <w:rFonts w:ascii="Arial" w:hAnsi="Arial"/>
                <w:b/>
                <w:bCs/>
                <w:sz w:val="20"/>
              </w:rPr>
              <w:t>г.</w:t>
            </w:r>
          </w:p>
        </w:tc>
        <w:tc>
          <w:tcPr>
            <w:tcW w:w="2445" w:type="dxa"/>
            <w:tcBorders>
              <w:bottom w:val="single" w:sz="4" w:space="0" w:color="auto"/>
            </w:tcBorders>
            <w:shd w:val="clear" w:color="auto" w:fill="auto"/>
          </w:tcPr>
          <w:p w14:paraId="78650854" w14:textId="77777777" w:rsidR="00E47B6A" w:rsidRPr="00ED065D" w:rsidRDefault="00E47B6A" w:rsidP="00E47B6A">
            <w:pPr>
              <w:jc w:val="right"/>
              <w:rPr>
                <w:rFonts w:ascii="Arial" w:hAnsi="Arial"/>
                <w:sz w:val="20"/>
              </w:rPr>
            </w:pPr>
            <w:r w:rsidRPr="00ED065D">
              <w:rPr>
                <w:rFonts w:ascii="Arial" w:hAnsi="Arial"/>
                <w:sz w:val="20"/>
              </w:rPr>
              <w:t>79</w:t>
            </w:r>
          </w:p>
        </w:tc>
      </w:tr>
      <w:tr w:rsidR="00E47B6A" w:rsidRPr="00936DB6" w14:paraId="420B9E8A" w14:textId="77777777" w:rsidTr="00ED065D">
        <w:trPr>
          <w:trHeight w:val="20"/>
        </w:trPr>
        <w:tc>
          <w:tcPr>
            <w:tcW w:w="6413" w:type="dxa"/>
            <w:shd w:val="clear" w:color="auto" w:fill="auto"/>
          </w:tcPr>
          <w:p w14:paraId="575A7A59" w14:textId="08A903CC"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C37E7">
              <w:rPr>
                <w:rFonts w:ascii="Arial" w:hAnsi="Arial"/>
                <w:sz w:val="20"/>
                <w:lang w:val="en-US"/>
              </w:rPr>
              <w:t>3</w:t>
            </w:r>
            <w:r w:rsidR="000C6FC5">
              <w:rPr>
                <w:rFonts w:ascii="Arial" w:hAnsi="Arial"/>
                <w:sz w:val="20"/>
              </w:rPr>
              <w:t>1</w:t>
            </w:r>
            <w:r w:rsidR="002E7B44">
              <w:rPr>
                <w:rFonts w:ascii="Arial" w:hAnsi="Arial"/>
                <w:sz w:val="20"/>
              </w:rPr>
              <w:t>март</w:t>
            </w:r>
            <w:r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14:paraId="451497AD" w14:textId="77777777" w:rsidR="00E47B6A" w:rsidRPr="00936DB6" w:rsidRDefault="00E47B6A" w:rsidP="00E47B6A">
            <w:pPr>
              <w:jc w:val="right"/>
              <w:rPr>
                <w:rFonts w:ascii="Arial" w:hAnsi="Arial"/>
                <w:sz w:val="20"/>
              </w:rPr>
            </w:pPr>
            <w:r w:rsidRPr="00936DB6">
              <w:rPr>
                <w:rFonts w:ascii="Arial" w:hAnsi="Arial"/>
                <w:sz w:val="20"/>
              </w:rPr>
              <w:t>79</w:t>
            </w:r>
          </w:p>
        </w:tc>
      </w:tr>
      <w:tr w:rsidR="00E47B6A" w:rsidRPr="00936DB6" w14:paraId="3043BB86" w14:textId="77777777" w:rsidTr="00E47B6A">
        <w:trPr>
          <w:trHeight w:val="20"/>
        </w:trPr>
        <w:tc>
          <w:tcPr>
            <w:tcW w:w="6413" w:type="dxa"/>
            <w:shd w:val="clear" w:color="auto" w:fill="auto"/>
          </w:tcPr>
          <w:p w14:paraId="52CDF40A" w14:textId="77777777" w:rsidR="00E47B6A" w:rsidRPr="00936DB6" w:rsidRDefault="00E47B6A" w:rsidP="00E47B6A">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14:paraId="421810A7" w14:textId="77777777" w:rsidR="00E47B6A" w:rsidRPr="00936DB6" w:rsidRDefault="00E47B6A" w:rsidP="00E47B6A">
            <w:pPr>
              <w:jc w:val="right"/>
              <w:rPr>
                <w:rFonts w:ascii="Arial" w:hAnsi="Arial"/>
                <w:sz w:val="20"/>
              </w:rPr>
            </w:pPr>
          </w:p>
        </w:tc>
      </w:tr>
      <w:tr w:rsidR="00E47B6A" w:rsidRPr="00936DB6" w14:paraId="215D4BF3" w14:textId="77777777" w:rsidTr="00E47B6A">
        <w:trPr>
          <w:trHeight w:val="20"/>
        </w:trPr>
        <w:tc>
          <w:tcPr>
            <w:tcW w:w="6413" w:type="dxa"/>
            <w:shd w:val="clear" w:color="auto" w:fill="auto"/>
          </w:tcPr>
          <w:p w14:paraId="317DC9E4" w14:textId="34D05183" w:rsidR="00E47B6A" w:rsidRPr="003D13E1" w:rsidRDefault="00E47B6A" w:rsidP="00DA486C">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5</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14:paraId="41B6EADF" w14:textId="4BF80145" w:rsidR="00E47B6A" w:rsidRPr="00ED065D" w:rsidRDefault="00E47B6A" w:rsidP="00DA486C">
            <w:pPr>
              <w:jc w:val="right"/>
              <w:rPr>
                <w:rFonts w:ascii="Arial" w:hAnsi="Arial"/>
                <w:sz w:val="20"/>
              </w:rPr>
            </w:pPr>
            <w:r w:rsidRPr="00ED065D">
              <w:rPr>
                <w:rFonts w:ascii="Arial" w:hAnsi="Arial"/>
                <w:sz w:val="20"/>
              </w:rPr>
              <w:t>(7</w:t>
            </w:r>
            <w:r w:rsidR="002E7B44">
              <w:rPr>
                <w:rFonts w:ascii="Arial" w:hAnsi="Arial"/>
                <w:sz w:val="20"/>
              </w:rPr>
              <w:t>3</w:t>
            </w:r>
            <w:r w:rsidRPr="00ED065D">
              <w:rPr>
                <w:rFonts w:ascii="Arial" w:hAnsi="Arial"/>
                <w:sz w:val="20"/>
              </w:rPr>
              <w:t>)</w:t>
            </w:r>
          </w:p>
        </w:tc>
      </w:tr>
      <w:tr w:rsidR="00E47B6A" w:rsidRPr="00936DB6" w14:paraId="5A4D3BA5" w14:textId="77777777" w:rsidTr="00E47B6A">
        <w:trPr>
          <w:trHeight w:val="20"/>
        </w:trPr>
        <w:tc>
          <w:tcPr>
            <w:tcW w:w="6413" w:type="dxa"/>
            <w:shd w:val="clear" w:color="auto" w:fill="auto"/>
          </w:tcPr>
          <w:p w14:paraId="13376213" w14:textId="77777777" w:rsidR="00E47B6A" w:rsidRPr="00936DB6" w:rsidRDefault="00E47B6A" w:rsidP="00E47B6A">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14:paraId="4EBA409A" w14:textId="77777777" w:rsidR="00E47B6A" w:rsidRPr="009C37E7" w:rsidRDefault="009C37E7" w:rsidP="00E47B6A">
            <w:pPr>
              <w:jc w:val="right"/>
              <w:rPr>
                <w:rFonts w:ascii="Arial" w:hAnsi="Arial"/>
                <w:sz w:val="20"/>
                <w:lang w:val="en-US"/>
              </w:rPr>
            </w:pPr>
            <w:r>
              <w:rPr>
                <w:rFonts w:ascii="Arial" w:hAnsi="Arial"/>
                <w:sz w:val="20"/>
                <w:lang w:val="en-US"/>
              </w:rPr>
              <w:t>(</w:t>
            </w:r>
            <w:r>
              <w:rPr>
                <w:rFonts w:ascii="Arial" w:hAnsi="Arial"/>
                <w:sz w:val="20"/>
              </w:rPr>
              <w:t>1</w:t>
            </w:r>
            <w:r>
              <w:rPr>
                <w:rFonts w:ascii="Arial" w:hAnsi="Arial"/>
                <w:sz w:val="20"/>
                <w:lang w:val="en-US"/>
              </w:rPr>
              <w:t>)</w:t>
            </w:r>
          </w:p>
        </w:tc>
      </w:tr>
      <w:tr w:rsidR="00E47B6A" w:rsidRPr="00936DB6" w14:paraId="70451E09" w14:textId="77777777" w:rsidTr="00E47B6A">
        <w:trPr>
          <w:trHeight w:val="20"/>
        </w:trPr>
        <w:tc>
          <w:tcPr>
            <w:tcW w:w="6413" w:type="dxa"/>
            <w:shd w:val="clear" w:color="auto" w:fill="auto"/>
          </w:tcPr>
          <w:p w14:paraId="5FF611C4" w14:textId="339EAE55"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C37E7">
              <w:rPr>
                <w:rFonts w:ascii="Arial" w:hAnsi="Arial"/>
                <w:sz w:val="20"/>
                <w:lang w:val="en-US"/>
              </w:rPr>
              <w:t>3</w:t>
            </w:r>
            <w:r w:rsidR="000C6FC5">
              <w:rPr>
                <w:rFonts w:ascii="Arial" w:hAnsi="Arial"/>
                <w:sz w:val="20"/>
              </w:rPr>
              <w:t>1</w:t>
            </w:r>
            <w:r w:rsidR="009C37E7">
              <w:rPr>
                <w:rFonts w:ascii="Arial" w:hAnsi="Arial"/>
                <w:sz w:val="20"/>
                <w:lang w:val="en-US"/>
              </w:rPr>
              <w:t xml:space="preserve"> </w:t>
            </w:r>
            <w:r w:rsidR="002E7B44">
              <w:rPr>
                <w:rFonts w:ascii="Arial" w:hAnsi="Arial"/>
                <w:sz w:val="20"/>
              </w:rPr>
              <w:t>март</w:t>
            </w:r>
            <w:r w:rsidR="009C37E7"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14:paraId="7E146A76" w14:textId="60BED420" w:rsidR="00E47B6A" w:rsidRPr="00936DB6" w:rsidRDefault="00E47B6A" w:rsidP="009C37E7">
            <w:pPr>
              <w:jc w:val="right"/>
              <w:rPr>
                <w:rFonts w:ascii="Arial" w:hAnsi="Arial"/>
                <w:sz w:val="20"/>
              </w:rPr>
            </w:pPr>
            <w:r w:rsidRPr="00936DB6">
              <w:rPr>
                <w:rFonts w:ascii="Arial" w:hAnsi="Arial"/>
                <w:sz w:val="20"/>
              </w:rPr>
              <w:t>(</w:t>
            </w:r>
            <w:r>
              <w:rPr>
                <w:rFonts w:ascii="Arial" w:hAnsi="Arial"/>
                <w:sz w:val="20"/>
              </w:rPr>
              <w:t>7</w:t>
            </w:r>
            <w:r w:rsidR="002E7B44">
              <w:rPr>
                <w:rFonts w:ascii="Arial" w:hAnsi="Arial"/>
                <w:sz w:val="20"/>
              </w:rPr>
              <w:t>4</w:t>
            </w:r>
            <w:r w:rsidRPr="00936DB6">
              <w:rPr>
                <w:rFonts w:ascii="Arial" w:hAnsi="Arial"/>
                <w:sz w:val="20"/>
              </w:rPr>
              <w:t>)</w:t>
            </w:r>
          </w:p>
        </w:tc>
      </w:tr>
      <w:tr w:rsidR="00E47B6A" w:rsidRPr="00936DB6" w14:paraId="0844F737" w14:textId="77777777" w:rsidTr="00E47B6A">
        <w:trPr>
          <w:trHeight w:val="20"/>
        </w:trPr>
        <w:tc>
          <w:tcPr>
            <w:tcW w:w="6413" w:type="dxa"/>
            <w:shd w:val="clear" w:color="auto" w:fill="auto"/>
          </w:tcPr>
          <w:p w14:paraId="269E3223" w14:textId="148DDB47" w:rsidR="00E47B6A" w:rsidRPr="00936DB6" w:rsidRDefault="00E47B6A" w:rsidP="00610EF9">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009C37E7">
              <w:rPr>
                <w:rFonts w:ascii="Arial" w:hAnsi="Arial"/>
                <w:b/>
                <w:sz w:val="20"/>
              </w:rPr>
              <w:t>3</w:t>
            </w:r>
            <w:r w:rsidR="000C6FC5">
              <w:rPr>
                <w:rFonts w:ascii="Arial" w:hAnsi="Arial"/>
                <w:b/>
                <w:sz w:val="20"/>
              </w:rPr>
              <w:t>1</w:t>
            </w:r>
            <w:r w:rsidR="009C37E7">
              <w:rPr>
                <w:rFonts w:ascii="Arial" w:hAnsi="Arial"/>
                <w:b/>
                <w:sz w:val="20"/>
              </w:rPr>
              <w:t xml:space="preserve"> </w:t>
            </w:r>
            <w:r w:rsidR="002E7B44">
              <w:rPr>
                <w:rFonts w:ascii="Arial" w:hAnsi="Arial"/>
                <w:b/>
                <w:sz w:val="20"/>
              </w:rPr>
              <w:t>март</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5</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4" w:space="0" w:color="auto"/>
            </w:tcBorders>
            <w:shd w:val="clear" w:color="auto" w:fill="auto"/>
          </w:tcPr>
          <w:p w14:paraId="1DF62DBA" w14:textId="1501B906" w:rsidR="00E47B6A" w:rsidRPr="002E7B44" w:rsidRDefault="002E7B44" w:rsidP="00E47B6A">
            <w:pPr>
              <w:jc w:val="right"/>
              <w:rPr>
                <w:rFonts w:ascii="Arial" w:hAnsi="Arial"/>
                <w:b/>
                <w:sz w:val="20"/>
              </w:rPr>
            </w:pPr>
            <w:r>
              <w:rPr>
                <w:rFonts w:ascii="Arial" w:hAnsi="Arial"/>
                <w:b/>
                <w:sz w:val="20"/>
              </w:rPr>
              <w:t>5</w:t>
            </w:r>
          </w:p>
        </w:tc>
      </w:tr>
      <w:tr w:rsidR="00E47B6A" w:rsidRPr="00936DB6" w14:paraId="613DE60C" w14:textId="77777777" w:rsidTr="00E47B6A">
        <w:trPr>
          <w:trHeight w:val="20"/>
        </w:trPr>
        <w:tc>
          <w:tcPr>
            <w:tcW w:w="6413" w:type="dxa"/>
            <w:shd w:val="clear" w:color="auto" w:fill="auto"/>
          </w:tcPr>
          <w:p w14:paraId="58CCA6C3" w14:textId="77777777" w:rsidR="00E47B6A" w:rsidRPr="00936DB6" w:rsidRDefault="00E47B6A" w:rsidP="00E47B6A">
            <w:pPr>
              <w:rPr>
                <w:rFonts w:ascii="Arial" w:hAnsi="Arial"/>
                <w:b/>
                <w:sz w:val="20"/>
              </w:rPr>
            </w:pPr>
          </w:p>
        </w:tc>
        <w:tc>
          <w:tcPr>
            <w:tcW w:w="2445" w:type="dxa"/>
            <w:tcBorders>
              <w:top w:val="single" w:sz="4" w:space="0" w:color="auto"/>
            </w:tcBorders>
            <w:shd w:val="clear" w:color="auto" w:fill="auto"/>
          </w:tcPr>
          <w:p w14:paraId="3E266001" w14:textId="77777777" w:rsidR="00E47B6A" w:rsidRPr="00936DB6" w:rsidRDefault="00E47B6A" w:rsidP="00E47B6A">
            <w:pPr>
              <w:jc w:val="right"/>
              <w:rPr>
                <w:rFonts w:ascii="Arial" w:hAnsi="Arial"/>
                <w:b/>
                <w:sz w:val="20"/>
              </w:rPr>
            </w:pPr>
          </w:p>
        </w:tc>
      </w:tr>
      <w:tr w:rsidR="00DA486C" w:rsidRPr="00936DB6" w14:paraId="4FA7AC6E" w14:textId="77777777" w:rsidTr="00D82638">
        <w:trPr>
          <w:trHeight w:val="198"/>
        </w:trPr>
        <w:tc>
          <w:tcPr>
            <w:tcW w:w="6413" w:type="dxa"/>
            <w:shd w:val="clear" w:color="auto" w:fill="auto"/>
          </w:tcPr>
          <w:p w14:paraId="1EAF327A" w14:textId="77777777" w:rsidR="00DA486C" w:rsidRPr="00936DB6" w:rsidRDefault="00DA486C" w:rsidP="00D82638">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14:paraId="42303D2D" w14:textId="77777777" w:rsidR="00DA486C" w:rsidRPr="00936DB6" w:rsidRDefault="00DA486C" w:rsidP="00D82638">
            <w:pPr>
              <w:jc w:val="right"/>
              <w:rPr>
                <w:rFonts w:ascii="Arial" w:hAnsi="Arial"/>
                <w:b/>
                <w:bCs/>
                <w:sz w:val="20"/>
              </w:rPr>
            </w:pPr>
          </w:p>
        </w:tc>
      </w:tr>
      <w:tr w:rsidR="00DA486C" w:rsidRPr="00936DB6" w14:paraId="5C5EB95F" w14:textId="77777777" w:rsidTr="00D82638">
        <w:trPr>
          <w:trHeight w:val="198"/>
        </w:trPr>
        <w:tc>
          <w:tcPr>
            <w:tcW w:w="6413" w:type="dxa"/>
            <w:shd w:val="clear" w:color="auto" w:fill="auto"/>
          </w:tcPr>
          <w:p w14:paraId="6E8EE3EE" w14:textId="48FB32AD" w:rsidR="00DA486C" w:rsidRPr="003D13E1" w:rsidRDefault="00DA486C" w:rsidP="00D82638">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4</w:t>
            </w:r>
            <w:r>
              <w:rPr>
                <w:rFonts w:ascii="Arial" w:hAnsi="Arial"/>
                <w:b/>
                <w:bCs/>
                <w:sz w:val="20"/>
              </w:rPr>
              <w:t xml:space="preserve"> </w:t>
            </w:r>
            <w:r w:rsidRPr="003D13E1">
              <w:rPr>
                <w:rFonts w:ascii="Arial" w:hAnsi="Arial"/>
                <w:b/>
                <w:bCs/>
                <w:sz w:val="20"/>
              </w:rPr>
              <w:t>г.</w:t>
            </w:r>
          </w:p>
        </w:tc>
        <w:tc>
          <w:tcPr>
            <w:tcW w:w="2445" w:type="dxa"/>
            <w:shd w:val="clear" w:color="auto" w:fill="auto"/>
          </w:tcPr>
          <w:p w14:paraId="7ACB17D8" w14:textId="77777777" w:rsidR="00DA486C" w:rsidRPr="00ED065D" w:rsidRDefault="00DA486C" w:rsidP="00D82638">
            <w:pPr>
              <w:jc w:val="right"/>
              <w:rPr>
                <w:rFonts w:ascii="Arial" w:hAnsi="Arial"/>
                <w:sz w:val="20"/>
              </w:rPr>
            </w:pPr>
            <w:r w:rsidRPr="00ED065D">
              <w:rPr>
                <w:rFonts w:ascii="Arial" w:hAnsi="Arial"/>
                <w:sz w:val="20"/>
              </w:rPr>
              <w:t>79</w:t>
            </w:r>
          </w:p>
        </w:tc>
      </w:tr>
      <w:tr w:rsidR="00DA486C" w:rsidRPr="00936DB6" w14:paraId="1EEE650B" w14:textId="77777777" w:rsidTr="00D82638">
        <w:trPr>
          <w:trHeight w:val="198"/>
        </w:trPr>
        <w:tc>
          <w:tcPr>
            <w:tcW w:w="6413" w:type="dxa"/>
            <w:shd w:val="clear" w:color="auto" w:fill="auto"/>
          </w:tcPr>
          <w:p w14:paraId="38FA4DC0" w14:textId="49637A7F"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RPr="00936DB6"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14:paraId="7585893A" w14:textId="77777777" w:rsidR="00DA486C" w:rsidRPr="00936DB6" w:rsidRDefault="00DA486C" w:rsidP="00D82638">
            <w:pPr>
              <w:jc w:val="right"/>
              <w:rPr>
                <w:rFonts w:ascii="Arial" w:hAnsi="Arial"/>
                <w:sz w:val="20"/>
              </w:rPr>
            </w:pPr>
            <w:r w:rsidRPr="00936DB6">
              <w:rPr>
                <w:rFonts w:ascii="Arial" w:hAnsi="Arial"/>
                <w:sz w:val="20"/>
              </w:rPr>
              <w:t>79</w:t>
            </w:r>
          </w:p>
        </w:tc>
      </w:tr>
      <w:tr w:rsidR="00DA486C" w:rsidRPr="00936DB6" w14:paraId="78A49638" w14:textId="77777777" w:rsidTr="00D82638">
        <w:trPr>
          <w:trHeight w:val="198"/>
        </w:trPr>
        <w:tc>
          <w:tcPr>
            <w:tcW w:w="6413" w:type="dxa"/>
            <w:shd w:val="clear" w:color="auto" w:fill="auto"/>
          </w:tcPr>
          <w:p w14:paraId="3AA70AEC" w14:textId="77777777" w:rsidR="00DA486C" w:rsidRPr="00936DB6" w:rsidRDefault="00DA486C" w:rsidP="00D82638">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14:paraId="355AD4DB" w14:textId="77777777" w:rsidR="00DA486C" w:rsidRPr="00936DB6" w:rsidRDefault="00DA486C" w:rsidP="00D82638">
            <w:pPr>
              <w:jc w:val="right"/>
              <w:rPr>
                <w:rFonts w:ascii="Arial" w:hAnsi="Arial"/>
                <w:sz w:val="20"/>
              </w:rPr>
            </w:pPr>
          </w:p>
        </w:tc>
      </w:tr>
      <w:tr w:rsidR="00DA486C" w:rsidRPr="00936DB6" w14:paraId="5F5AD434" w14:textId="77777777" w:rsidTr="00D82638">
        <w:trPr>
          <w:trHeight w:val="198"/>
        </w:trPr>
        <w:tc>
          <w:tcPr>
            <w:tcW w:w="6413" w:type="dxa"/>
            <w:shd w:val="clear" w:color="auto" w:fill="auto"/>
          </w:tcPr>
          <w:p w14:paraId="5D23D92E" w14:textId="47CFAA31" w:rsidR="00DA486C" w:rsidRPr="003D13E1" w:rsidRDefault="00DA486C" w:rsidP="00D82638">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4</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14:paraId="434F96D9" w14:textId="774C48E8" w:rsidR="00DA486C" w:rsidRPr="00ED065D" w:rsidRDefault="00DA486C" w:rsidP="00D82638">
            <w:pPr>
              <w:jc w:val="right"/>
              <w:rPr>
                <w:rFonts w:ascii="Arial" w:hAnsi="Arial"/>
                <w:sz w:val="20"/>
              </w:rPr>
            </w:pPr>
            <w:r w:rsidRPr="00ED065D">
              <w:rPr>
                <w:rFonts w:ascii="Arial" w:hAnsi="Arial"/>
                <w:sz w:val="20"/>
              </w:rPr>
              <w:t>(7</w:t>
            </w:r>
            <w:r w:rsidR="002E7B44">
              <w:rPr>
                <w:rFonts w:ascii="Arial" w:hAnsi="Arial"/>
                <w:sz w:val="20"/>
              </w:rPr>
              <w:t>2</w:t>
            </w:r>
            <w:r w:rsidRPr="00ED065D">
              <w:rPr>
                <w:rFonts w:ascii="Arial" w:hAnsi="Arial"/>
                <w:sz w:val="20"/>
              </w:rPr>
              <w:t>)</w:t>
            </w:r>
          </w:p>
        </w:tc>
      </w:tr>
      <w:tr w:rsidR="00DA486C" w:rsidRPr="00936DB6" w14:paraId="2C6E840C" w14:textId="77777777" w:rsidTr="00D82638">
        <w:trPr>
          <w:trHeight w:val="198"/>
        </w:trPr>
        <w:tc>
          <w:tcPr>
            <w:tcW w:w="6413" w:type="dxa"/>
            <w:shd w:val="clear" w:color="auto" w:fill="auto"/>
          </w:tcPr>
          <w:p w14:paraId="3A8BB2C5" w14:textId="77777777" w:rsidR="00DA486C" w:rsidRPr="00936DB6" w:rsidRDefault="00DA486C" w:rsidP="00D82638">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14:paraId="1C560E47" w14:textId="4775B92B" w:rsidR="00DA486C" w:rsidRPr="00936DB6" w:rsidRDefault="00DA486C" w:rsidP="00D82638">
            <w:pPr>
              <w:jc w:val="right"/>
              <w:rPr>
                <w:rFonts w:ascii="Arial" w:hAnsi="Arial"/>
                <w:sz w:val="20"/>
              </w:rPr>
            </w:pPr>
            <w:r w:rsidRPr="00936DB6">
              <w:rPr>
                <w:rFonts w:ascii="Arial" w:hAnsi="Arial"/>
                <w:sz w:val="20"/>
              </w:rPr>
              <w:t>(</w:t>
            </w:r>
            <w:r w:rsidR="002E7B44">
              <w:rPr>
                <w:rFonts w:ascii="Arial" w:hAnsi="Arial"/>
                <w:sz w:val="20"/>
              </w:rPr>
              <w:t>1</w:t>
            </w:r>
            <w:r w:rsidRPr="00936DB6">
              <w:rPr>
                <w:rFonts w:ascii="Arial" w:hAnsi="Arial"/>
                <w:sz w:val="20"/>
              </w:rPr>
              <w:t>)</w:t>
            </w:r>
          </w:p>
        </w:tc>
      </w:tr>
      <w:tr w:rsidR="00DA486C" w:rsidRPr="00936DB6" w14:paraId="30318397" w14:textId="77777777" w:rsidTr="00D82638">
        <w:trPr>
          <w:trHeight w:val="198"/>
        </w:trPr>
        <w:tc>
          <w:tcPr>
            <w:tcW w:w="6413" w:type="dxa"/>
            <w:shd w:val="clear" w:color="auto" w:fill="auto"/>
          </w:tcPr>
          <w:p w14:paraId="26CC9A6D" w14:textId="76EB67CB"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14:paraId="124D07D0" w14:textId="5BF80D02" w:rsidR="00DA486C" w:rsidRPr="00936DB6" w:rsidRDefault="00DA486C" w:rsidP="00D82638">
            <w:pPr>
              <w:jc w:val="right"/>
              <w:rPr>
                <w:rFonts w:ascii="Arial" w:hAnsi="Arial"/>
                <w:sz w:val="20"/>
              </w:rPr>
            </w:pPr>
            <w:r w:rsidRPr="00936DB6">
              <w:rPr>
                <w:rFonts w:ascii="Arial" w:hAnsi="Arial"/>
                <w:sz w:val="20"/>
              </w:rPr>
              <w:t>(</w:t>
            </w:r>
            <w:r>
              <w:rPr>
                <w:rFonts w:ascii="Arial" w:hAnsi="Arial"/>
                <w:sz w:val="20"/>
              </w:rPr>
              <w:t>7</w:t>
            </w:r>
            <w:r w:rsidR="002E7B44">
              <w:rPr>
                <w:rFonts w:ascii="Arial" w:hAnsi="Arial"/>
                <w:sz w:val="20"/>
              </w:rPr>
              <w:t>3</w:t>
            </w:r>
            <w:r w:rsidRPr="00936DB6">
              <w:rPr>
                <w:rFonts w:ascii="Arial" w:hAnsi="Arial"/>
                <w:sz w:val="20"/>
              </w:rPr>
              <w:t>)</w:t>
            </w:r>
          </w:p>
        </w:tc>
      </w:tr>
      <w:tr w:rsidR="00DA486C" w:rsidRPr="00936DB6" w14:paraId="24E0F317" w14:textId="77777777" w:rsidTr="00D82638">
        <w:trPr>
          <w:trHeight w:val="198"/>
        </w:trPr>
        <w:tc>
          <w:tcPr>
            <w:tcW w:w="6413" w:type="dxa"/>
            <w:shd w:val="clear" w:color="auto" w:fill="auto"/>
          </w:tcPr>
          <w:p w14:paraId="76920734" w14:textId="6DF7629D" w:rsidR="00DA486C" w:rsidRPr="00936DB6" w:rsidRDefault="00DA486C" w:rsidP="00D82638">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Pr>
                <w:rFonts w:ascii="Arial" w:hAnsi="Arial"/>
                <w:b/>
                <w:sz w:val="20"/>
              </w:rPr>
              <w:t>31</w:t>
            </w:r>
            <w:r w:rsidDel="00A05A14">
              <w:rPr>
                <w:rFonts w:ascii="Arial" w:hAnsi="Arial"/>
                <w:b/>
                <w:sz w:val="20"/>
              </w:rPr>
              <w:t xml:space="preserve"> </w:t>
            </w:r>
            <w:r>
              <w:rPr>
                <w:rFonts w:ascii="Arial" w:hAnsi="Arial"/>
                <w:b/>
                <w:sz w:val="20"/>
              </w:rPr>
              <w:t>декември</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4</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6" w:space="0" w:color="auto"/>
            </w:tcBorders>
            <w:shd w:val="clear" w:color="auto" w:fill="auto"/>
          </w:tcPr>
          <w:p w14:paraId="5B2B3D71" w14:textId="71523C85" w:rsidR="00DA486C" w:rsidRPr="00936DB6" w:rsidRDefault="002E7B44" w:rsidP="00D82638">
            <w:pPr>
              <w:jc w:val="right"/>
              <w:rPr>
                <w:rFonts w:ascii="Arial" w:hAnsi="Arial"/>
                <w:b/>
                <w:sz w:val="20"/>
              </w:rPr>
            </w:pPr>
            <w:r>
              <w:rPr>
                <w:rFonts w:ascii="Arial" w:hAnsi="Arial"/>
                <w:b/>
                <w:sz w:val="20"/>
              </w:rPr>
              <w:t>6</w:t>
            </w:r>
          </w:p>
        </w:tc>
      </w:tr>
    </w:tbl>
    <w:p w14:paraId="64DA876E" w14:textId="77777777" w:rsidR="00A97C1E" w:rsidRPr="00936DB6" w:rsidRDefault="00A97C1E" w:rsidP="00A97C1E">
      <w:pPr>
        <w:jc w:val="both"/>
        <w:rPr>
          <w:rFonts w:ascii="Arial" w:hAnsi="Arial"/>
          <w:sz w:val="20"/>
        </w:rPr>
      </w:pPr>
    </w:p>
    <w:p w14:paraId="2E8A6B24" w14:textId="77777777" w:rsidR="00A97C1E" w:rsidRPr="00936DB6" w:rsidRDefault="00A97C1E" w:rsidP="009805D6">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заложило</w:t>
      </w:r>
      <w:r w:rsidRPr="00936DB6" w:rsidDel="00A05A14">
        <w:rPr>
          <w:rFonts w:ascii="Arial" w:hAnsi="Arial"/>
          <w:sz w:val="20"/>
        </w:rPr>
        <w:t xml:space="preserve"> </w:t>
      </w: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нефинансови</w:t>
      </w:r>
      <w:r w:rsidRPr="00936DB6" w:rsidDel="00A05A14">
        <w:rPr>
          <w:rFonts w:ascii="Arial" w:hAnsi="Arial"/>
          <w:sz w:val="20"/>
        </w:rPr>
        <w:t xml:space="preserve"> </w:t>
      </w:r>
      <w:r w:rsidRPr="00936DB6">
        <w:rPr>
          <w:rFonts w:ascii="Arial" w:hAnsi="Arial"/>
          <w:sz w:val="20"/>
        </w:rPr>
        <w:t>активи”.</w:t>
      </w:r>
    </w:p>
    <w:p w14:paraId="0F3D184D" w14:textId="77777777" w:rsidR="00724B95" w:rsidRPr="00936DB6" w:rsidRDefault="00724B95" w:rsidP="00055132">
      <w:pPr>
        <w:pStyle w:val="1"/>
        <w:numPr>
          <w:ilvl w:val="0"/>
          <w:numId w:val="2"/>
        </w:numPr>
        <w:rPr>
          <w:rFonts w:ascii="Arial" w:hAnsi="Arial" w:cs="Arial"/>
          <w:color w:val="auto"/>
          <w:sz w:val="20"/>
          <w:szCs w:val="20"/>
        </w:rPr>
      </w:pPr>
      <w:bookmarkStart w:id="24" w:name="_Ref99295812"/>
      <w:r w:rsidRPr="00936DB6">
        <w:rPr>
          <w:rFonts w:ascii="Arial" w:hAnsi="Arial" w:cs="Arial"/>
          <w:color w:val="auto"/>
          <w:sz w:val="20"/>
          <w:szCs w:val="20"/>
        </w:rPr>
        <w:t>Дългосрочни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4"/>
    </w:p>
    <w:p w14:paraId="35D9FBBE" w14:textId="77777777" w:rsidR="00724B95" w:rsidRPr="00936DB6" w:rsidRDefault="00724B95" w:rsidP="00724B95">
      <w:pPr>
        <w:spacing w:after="240"/>
        <w:jc w:val="both"/>
        <w:rPr>
          <w:rFonts w:ascii="Arial" w:hAnsi="Arial"/>
          <w:sz w:val="20"/>
        </w:rPr>
      </w:pPr>
      <w:r w:rsidRPr="00936DB6">
        <w:rPr>
          <w:rFonts w:ascii="Arial" w:hAnsi="Arial"/>
          <w:sz w:val="20"/>
        </w:rPr>
        <w:t>Дългосрочни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9184" w:type="dxa"/>
        <w:tblInd w:w="108" w:type="dxa"/>
        <w:tblLook w:val="04A0" w:firstRow="1" w:lastRow="0" w:firstColumn="1" w:lastColumn="0" w:noHBand="0" w:noVBand="1"/>
      </w:tblPr>
      <w:tblGrid>
        <w:gridCol w:w="6236"/>
        <w:gridCol w:w="1474"/>
        <w:gridCol w:w="1474"/>
      </w:tblGrid>
      <w:tr w:rsidR="007C2F00" w:rsidRPr="007C2F00" w14:paraId="25ADA195" w14:textId="77777777" w:rsidTr="00E97E6F">
        <w:trPr>
          <w:trHeight w:val="20"/>
        </w:trPr>
        <w:tc>
          <w:tcPr>
            <w:tcW w:w="6236" w:type="dxa"/>
            <w:tcBorders>
              <w:top w:val="nil"/>
              <w:left w:val="nil"/>
              <w:bottom w:val="nil"/>
              <w:right w:val="nil"/>
            </w:tcBorders>
            <w:shd w:val="clear" w:color="auto" w:fill="auto"/>
            <w:vAlign w:val="center"/>
            <w:hideMark/>
          </w:tcPr>
          <w:p w14:paraId="069B8397" w14:textId="77777777" w:rsidR="007C2F00" w:rsidRPr="007C2F00" w:rsidRDefault="007C2F00" w:rsidP="008130DD">
            <w:pPr>
              <w:rPr>
                <w:rFonts w:ascii="Arial" w:hAnsi="Arial"/>
                <w:b/>
                <w:sz w:val="20"/>
                <w:lang w:eastAsia="en-GB"/>
              </w:rPr>
            </w:pPr>
          </w:p>
        </w:tc>
        <w:tc>
          <w:tcPr>
            <w:tcW w:w="1474" w:type="dxa"/>
            <w:tcBorders>
              <w:top w:val="nil"/>
              <w:left w:val="nil"/>
              <w:bottom w:val="nil"/>
              <w:right w:val="nil"/>
            </w:tcBorders>
            <w:shd w:val="clear" w:color="auto" w:fill="auto"/>
            <w:vAlign w:val="center"/>
            <w:hideMark/>
          </w:tcPr>
          <w:p w14:paraId="1713E9FC" w14:textId="5FD4276F" w:rsidR="007C2F00" w:rsidRPr="007C2F00" w:rsidRDefault="0073456F" w:rsidP="00663B9B">
            <w:pPr>
              <w:jc w:val="right"/>
              <w:rPr>
                <w:rFonts w:ascii="Arial" w:hAnsi="Arial"/>
                <w:b/>
                <w:bCs/>
                <w:color w:val="000000"/>
                <w:sz w:val="20"/>
                <w:lang w:eastAsia="en-GB"/>
              </w:rPr>
            </w:pPr>
            <w:r>
              <w:rPr>
                <w:rFonts w:ascii="Arial" w:hAnsi="Arial"/>
                <w:b/>
                <w:bCs/>
                <w:color w:val="000000"/>
                <w:sz w:val="20"/>
                <w:lang w:eastAsia="en-GB"/>
              </w:rPr>
              <w:t>31.</w:t>
            </w:r>
            <w:r w:rsidR="00F16C86">
              <w:rPr>
                <w:rFonts w:ascii="Arial" w:hAnsi="Arial"/>
                <w:b/>
                <w:bCs/>
                <w:color w:val="000000"/>
                <w:sz w:val="20"/>
                <w:lang w:eastAsia="en-GB"/>
              </w:rPr>
              <w:t>03</w:t>
            </w:r>
            <w:r w:rsidR="008654F7">
              <w:rPr>
                <w:rFonts w:ascii="Arial" w:hAnsi="Arial"/>
                <w:b/>
                <w:bCs/>
                <w:color w:val="000000"/>
                <w:sz w:val="20"/>
                <w:lang w:val="en-US" w:eastAsia="en-GB"/>
              </w:rPr>
              <w:t>.</w:t>
            </w:r>
            <w:r w:rsidR="007C2F00" w:rsidRPr="007C2F00">
              <w:rPr>
                <w:rFonts w:ascii="Arial" w:hAnsi="Arial"/>
                <w:b/>
                <w:bCs/>
                <w:color w:val="000000"/>
                <w:sz w:val="20"/>
                <w:lang w:eastAsia="en-GB"/>
              </w:rPr>
              <w:t>202</w:t>
            </w:r>
            <w:r w:rsidR="00F16C86">
              <w:rPr>
                <w:rFonts w:ascii="Arial" w:hAnsi="Arial"/>
                <w:b/>
                <w:bCs/>
                <w:color w:val="000000"/>
                <w:sz w:val="20"/>
                <w:lang w:eastAsia="en-GB"/>
              </w:rPr>
              <w:t>5</w:t>
            </w:r>
          </w:p>
        </w:tc>
        <w:tc>
          <w:tcPr>
            <w:tcW w:w="1474" w:type="dxa"/>
            <w:tcBorders>
              <w:top w:val="nil"/>
              <w:left w:val="nil"/>
              <w:bottom w:val="nil"/>
              <w:right w:val="nil"/>
            </w:tcBorders>
            <w:vAlign w:val="center"/>
          </w:tcPr>
          <w:p w14:paraId="72042FE0" w14:textId="0D64998A" w:rsidR="007C2F00" w:rsidRPr="007C2F00" w:rsidRDefault="007C2F00" w:rsidP="00DA486C">
            <w:pPr>
              <w:jc w:val="right"/>
              <w:rPr>
                <w:rFonts w:ascii="Arial" w:hAnsi="Arial"/>
                <w:b/>
                <w:bCs/>
                <w:color w:val="000000"/>
                <w:sz w:val="20"/>
                <w:lang w:eastAsia="en-GB"/>
              </w:rPr>
            </w:pPr>
            <w:r w:rsidRPr="007C2F00">
              <w:rPr>
                <w:rFonts w:ascii="Arial" w:hAnsi="Arial"/>
                <w:b/>
                <w:bCs/>
                <w:color w:val="000000"/>
                <w:sz w:val="20"/>
                <w:lang w:eastAsia="en-GB"/>
              </w:rPr>
              <w:t>202</w:t>
            </w:r>
            <w:r w:rsidR="00F16C86">
              <w:rPr>
                <w:rFonts w:ascii="Arial" w:hAnsi="Arial"/>
                <w:b/>
                <w:bCs/>
                <w:color w:val="000000"/>
                <w:sz w:val="20"/>
                <w:lang w:eastAsia="en-GB"/>
              </w:rPr>
              <w:t>4</w:t>
            </w:r>
          </w:p>
        </w:tc>
      </w:tr>
      <w:tr w:rsidR="007C2F00" w:rsidRPr="007C2F00" w14:paraId="76F9E0F7" w14:textId="77777777" w:rsidTr="00E97E6F">
        <w:trPr>
          <w:trHeight w:val="20"/>
        </w:trPr>
        <w:tc>
          <w:tcPr>
            <w:tcW w:w="6236" w:type="dxa"/>
            <w:tcBorders>
              <w:top w:val="nil"/>
              <w:left w:val="nil"/>
              <w:bottom w:val="nil"/>
              <w:right w:val="nil"/>
            </w:tcBorders>
            <w:shd w:val="clear" w:color="auto" w:fill="auto"/>
            <w:vAlign w:val="center"/>
            <w:hideMark/>
          </w:tcPr>
          <w:p w14:paraId="111C98B0" w14:textId="77777777" w:rsidR="007C2F00" w:rsidRPr="007C2F00" w:rsidRDefault="007C2F00" w:rsidP="008130DD">
            <w:pPr>
              <w:jc w:val="right"/>
              <w:rPr>
                <w:rFonts w:ascii="Arial" w:hAnsi="Arial"/>
                <w:b/>
                <w:bCs/>
                <w:color w:val="000000"/>
                <w:sz w:val="20"/>
                <w:lang w:eastAsia="en-GB"/>
              </w:rPr>
            </w:pPr>
          </w:p>
        </w:tc>
        <w:tc>
          <w:tcPr>
            <w:tcW w:w="1474" w:type="dxa"/>
            <w:tcBorders>
              <w:top w:val="nil"/>
              <w:left w:val="nil"/>
              <w:bottom w:val="nil"/>
              <w:right w:val="nil"/>
            </w:tcBorders>
            <w:shd w:val="clear" w:color="auto" w:fill="auto"/>
            <w:vAlign w:val="center"/>
            <w:hideMark/>
          </w:tcPr>
          <w:p w14:paraId="111A5D53"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c>
          <w:tcPr>
            <w:tcW w:w="1474" w:type="dxa"/>
            <w:tcBorders>
              <w:top w:val="nil"/>
              <w:left w:val="nil"/>
              <w:bottom w:val="nil"/>
              <w:right w:val="nil"/>
            </w:tcBorders>
            <w:vAlign w:val="center"/>
          </w:tcPr>
          <w:p w14:paraId="3B7AF445"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r>
      <w:tr w:rsidR="007C2F00" w:rsidRPr="007C2F00" w14:paraId="3165345A" w14:textId="77777777" w:rsidTr="00E97E6F">
        <w:trPr>
          <w:trHeight w:val="20"/>
        </w:trPr>
        <w:tc>
          <w:tcPr>
            <w:tcW w:w="6236" w:type="dxa"/>
            <w:tcBorders>
              <w:top w:val="nil"/>
              <w:left w:val="nil"/>
              <w:bottom w:val="nil"/>
              <w:right w:val="nil"/>
            </w:tcBorders>
            <w:shd w:val="clear" w:color="auto" w:fill="auto"/>
            <w:vAlign w:val="center"/>
            <w:hideMark/>
          </w:tcPr>
          <w:p w14:paraId="6B386521" w14:textId="77777777" w:rsidR="007C2F00" w:rsidRPr="007C2F00" w:rsidRDefault="007C2F00" w:rsidP="008130DD">
            <w:pPr>
              <w:rPr>
                <w:rFonts w:ascii="Arial" w:hAnsi="Arial"/>
                <w:b/>
                <w:color w:val="000000"/>
                <w:sz w:val="20"/>
                <w:lang w:eastAsia="en-GB"/>
              </w:rPr>
            </w:pPr>
            <w:r w:rsidRPr="007C2F00">
              <w:rPr>
                <w:rFonts w:ascii="Arial" w:hAnsi="Arial"/>
                <w:b/>
                <w:color w:val="000000"/>
                <w:sz w:val="20"/>
                <w:lang w:eastAsia="en-GB"/>
              </w:rPr>
              <w:t>Дългови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инструменти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по</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амортизирана</w:t>
            </w:r>
            <w:r w:rsidRPr="007C2F00" w:rsidDel="00A05A14">
              <w:rPr>
                <w:rFonts w:ascii="Arial" w:hAnsi="Arial"/>
                <w:b/>
                <w:color w:val="000000"/>
                <w:sz w:val="20"/>
                <w:lang w:eastAsia="en-GB"/>
              </w:rPr>
              <w:t xml:space="preserve"> </w:t>
            </w:r>
            <w:r w:rsidRPr="007C2F00">
              <w:rPr>
                <w:rFonts w:ascii="Arial" w:hAnsi="Arial"/>
                <w:b/>
                <w:color w:val="000000"/>
                <w:sz w:val="20"/>
                <w:lang w:eastAsia="en-GB"/>
              </w:rPr>
              <w:t>стойност</w:t>
            </w:r>
          </w:p>
        </w:tc>
        <w:tc>
          <w:tcPr>
            <w:tcW w:w="1474" w:type="dxa"/>
            <w:tcBorders>
              <w:top w:val="nil"/>
              <w:left w:val="nil"/>
              <w:bottom w:val="nil"/>
              <w:right w:val="nil"/>
            </w:tcBorders>
            <w:shd w:val="clear" w:color="auto" w:fill="auto"/>
            <w:vAlign w:val="center"/>
            <w:hideMark/>
          </w:tcPr>
          <w:p w14:paraId="6D8C9780" w14:textId="77777777" w:rsidR="007C2F00" w:rsidRPr="007C2F00" w:rsidRDefault="007C2F00" w:rsidP="00E97E6F">
            <w:pPr>
              <w:jc w:val="right"/>
              <w:rPr>
                <w:rFonts w:ascii="Arial" w:hAnsi="Arial"/>
                <w:b/>
                <w:sz w:val="20"/>
                <w:lang w:eastAsia="en-GB"/>
              </w:rPr>
            </w:pPr>
          </w:p>
        </w:tc>
        <w:tc>
          <w:tcPr>
            <w:tcW w:w="1474" w:type="dxa"/>
            <w:tcBorders>
              <w:top w:val="nil"/>
              <w:left w:val="nil"/>
              <w:bottom w:val="nil"/>
              <w:right w:val="nil"/>
            </w:tcBorders>
            <w:vAlign w:val="center"/>
          </w:tcPr>
          <w:p w14:paraId="459CF4B9" w14:textId="77777777" w:rsidR="007C2F00" w:rsidRPr="007C2F00" w:rsidRDefault="007C2F00" w:rsidP="00E97E6F">
            <w:pPr>
              <w:jc w:val="right"/>
              <w:rPr>
                <w:rFonts w:ascii="Arial" w:hAnsi="Arial"/>
                <w:b/>
                <w:sz w:val="20"/>
                <w:lang w:eastAsia="en-GB"/>
              </w:rPr>
            </w:pPr>
          </w:p>
        </w:tc>
      </w:tr>
      <w:tr w:rsidR="00D0160B" w:rsidRPr="007C2F00" w14:paraId="45FDCA36" w14:textId="77777777" w:rsidTr="00CB568D">
        <w:trPr>
          <w:trHeight w:val="20"/>
        </w:trPr>
        <w:tc>
          <w:tcPr>
            <w:tcW w:w="6236" w:type="dxa"/>
            <w:tcBorders>
              <w:top w:val="nil"/>
              <w:left w:val="nil"/>
              <w:right w:val="nil"/>
            </w:tcBorders>
            <w:shd w:val="clear" w:color="auto" w:fill="auto"/>
            <w:vAlign w:val="center"/>
            <w:hideMark/>
          </w:tcPr>
          <w:p w14:paraId="12961DB1"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Вземания</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цесии</w:t>
            </w:r>
          </w:p>
        </w:tc>
        <w:tc>
          <w:tcPr>
            <w:tcW w:w="1474" w:type="dxa"/>
            <w:tcBorders>
              <w:top w:val="nil"/>
              <w:left w:val="nil"/>
              <w:right w:val="nil"/>
            </w:tcBorders>
            <w:shd w:val="clear" w:color="auto" w:fill="auto"/>
            <w:vAlign w:val="bottom"/>
            <w:hideMark/>
          </w:tcPr>
          <w:p w14:paraId="23FDBD3C" w14:textId="67EB84F1" w:rsidR="00D0160B" w:rsidRPr="000B6A5A" w:rsidRDefault="000B6A5A">
            <w:pPr>
              <w:jc w:val="right"/>
              <w:rPr>
                <w:rFonts w:ascii="Arial" w:hAnsi="Arial"/>
                <w:color w:val="000000"/>
                <w:sz w:val="20"/>
                <w:lang w:val="en-US"/>
              </w:rPr>
            </w:pPr>
            <w:r>
              <w:rPr>
                <w:rFonts w:ascii="Arial" w:hAnsi="Arial"/>
                <w:color w:val="000000"/>
                <w:sz w:val="20"/>
                <w:lang w:val="en-US"/>
              </w:rPr>
              <w:t>2 460</w:t>
            </w:r>
          </w:p>
        </w:tc>
        <w:tc>
          <w:tcPr>
            <w:tcW w:w="1474" w:type="dxa"/>
            <w:tcBorders>
              <w:top w:val="nil"/>
              <w:left w:val="nil"/>
              <w:right w:val="nil"/>
            </w:tcBorders>
            <w:vAlign w:val="center"/>
          </w:tcPr>
          <w:p w14:paraId="58516789" w14:textId="628FBE52" w:rsidR="00D0160B" w:rsidRPr="00F16C86" w:rsidRDefault="00F16C86" w:rsidP="00D82638">
            <w:pPr>
              <w:jc w:val="right"/>
              <w:rPr>
                <w:rFonts w:ascii="Arial" w:hAnsi="Arial"/>
                <w:bCs/>
                <w:color w:val="000000"/>
                <w:sz w:val="20"/>
                <w:lang w:eastAsia="en-GB"/>
              </w:rPr>
            </w:pPr>
            <w:r>
              <w:rPr>
                <w:rFonts w:ascii="Arial" w:hAnsi="Arial"/>
                <w:bCs/>
                <w:color w:val="000000"/>
                <w:sz w:val="20"/>
                <w:lang w:eastAsia="en-GB"/>
              </w:rPr>
              <w:t>2 460</w:t>
            </w:r>
          </w:p>
        </w:tc>
      </w:tr>
      <w:tr w:rsidR="00D0160B" w:rsidRPr="007C2F00" w14:paraId="0F403241" w14:textId="77777777" w:rsidTr="00CB568D">
        <w:trPr>
          <w:trHeight w:val="20"/>
        </w:trPr>
        <w:tc>
          <w:tcPr>
            <w:tcW w:w="6236" w:type="dxa"/>
            <w:tcBorders>
              <w:top w:val="nil"/>
              <w:left w:val="nil"/>
              <w:bottom w:val="nil"/>
              <w:right w:val="nil"/>
            </w:tcBorders>
            <w:shd w:val="clear" w:color="auto" w:fill="auto"/>
            <w:vAlign w:val="center"/>
          </w:tcPr>
          <w:p w14:paraId="3443527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Предоставени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заеми</w:t>
            </w:r>
          </w:p>
        </w:tc>
        <w:tc>
          <w:tcPr>
            <w:tcW w:w="1474" w:type="dxa"/>
            <w:tcBorders>
              <w:top w:val="nil"/>
              <w:left w:val="nil"/>
              <w:bottom w:val="nil"/>
              <w:right w:val="nil"/>
            </w:tcBorders>
            <w:shd w:val="clear" w:color="auto" w:fill="auto"/>
            <w:vAlign w:val="bottom"/>
          </w:tcPr>
          <w:p w14:paraId="15C022DC" w14:textId="5787BF53" w:rsidR="00D0160B" w:rsidRPr="000B6A5A" w:rsidRDefault="000B6A5A">
            <w:pPr>
              <w:jc w:val="right"/>
              <w:rPr>
                <w:rFonts w:ascii="Arial" w:hAnsi="Arial"/>
                <w:color w:val="000000"/>
                <w:sz w:val="20"/>
                <w:lang w:val="en-US"/>
              </w:rPr>
            </w:pPr>
            <w:r>
              <w:rPr>
                <w:rFonts w:ascii="Arial" w:hAnsi="Arial"/>
                <w:color w:val="000000"/>
                <w:sz w:val="20"/>
                <w:lang w:val="en-US"/>
              </w:rPr>
              <w:t>1</w:t>
            </w:r>
            <w:r w:rsidR="008C5F86">
              <w:rPr>
                <w:rFonts w:ascii="Arial" w:hAnsi="Arial"/>
                <w:color w:val="000000"/>
                <w:sz w:val="20"/>
              </w:rPr>
              <w:t xml:space="preserve"> </w:t>
            </w:r>
            <w:r>
              <w:rPr>
                <w:rFonts w:ascii="Arial" w:hAnsi="Arial"/>
                <w:color w:val="000000"/>
                <w:sz w:val="20"/>
                <w:lang w:val="en-US"/>
              </w:rPr>
              <w:t>930</w:t>
            </w:r>
          </w:p>
        </w:tc>
        <w:tc>
          <w:tcPr>
            <w:tcW w:w="1474" w:type="dxa"/>
            <w:tcBorders>
              <w:top w:val="nil"/>
              <w:left w:val="nil"/>
              <w:bottom w:val="nil"/>
              <w:right w:val="nil"/>
            </w:tcBorders>
            <w:vAlign w:val="center"/>
          </w:tcPr>
          <w:p w14:paraId="0706142A" w14:textId="77777777" w:rsidR="00D0160B" w:rsidRPr="00B26AD4" w:rsidRDefault="00D0160B" w:rsidP="00D82638">
            <w:pPr>
              <w:jc w:val="right"/>
              <w:rPr>
                <w:rFonts w:ascii="Arial" w:hAnsi="Arial"/>
                <w:bCs/>
                <w:color w:val="000000"/>
                <w:sz w:val="20"/>
                <w:lang w:eastAsia="en-GB"/>
              </w:rPr>
            </w:pPr>
            <w:r w:rsidRPr="00B26AD4">
              <w:rPr>
                <w:rFonts w:ascii="Arial" w:hAnsi="Arial"/>
                <w:bCs/>
                <w:color w:val="000000"/>
                <w:sz w:val="20"/>
                <w:lang w:eastAsia="en-GB"/>
              </w:rPr>
              <w:t>1</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930</w:t>
            </w:r>
          </w:p>
        </w:tc>
      </w:tr>
      <w:tr w:rsidR="00D0160B" w:rsidRPr="007C2F00" w14:paraId="11EB5902" w14:textId="77777777" w:rsidTr="00CB568D">
        <w:trPr>
          <w:trHeight w:val="20"/>
        </w:trPr>
        <w:tc>
          <w:tcPr>
            <w:tcW w:w="6236" w:type="dxa"/>
            <w:tcBorders>
              <w:top w:val="nil"/>
              <w:left w:val="nil"/>
              <w:bottom w:val="nil"/>
              <w:right w:val="nil"/>
            </w:tcBorders>
            <w:shd w:val="clear" w:color="auto" w:fill="auto"/>
            <w:vAlign w:val="center"/>
          </w:tcPr>
          <w:p w14:paraId="2CD4946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Лихви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p>
        </w:tc>
        <w:tc>
          <w:tcPr>
            <w:tcW w:w="1474" w:type="dxa"/>
            <w:tcBorders>
              <w:top w:val="nil"/>
              <w:left w:val="nil"/>
              <w:bottom w:val="nil"/>
              <w:right w:val="nil"/>
            </w:tcBorders>
            <w:shd w:val="clear" w:color="auto" w:fill="auto"/>
            <w:vAlign w:val="bottom"/>
          </w:tcPr>
          <w:p w14:paraId="724EBE89" w14:textId="4C36779C" w:rsidR="00D0160B" w:rsidRPr="00F16C86" w:rsidRDefault="00F16C86">
            <w:pPr>
              <w:jc w:val="right"/>
              <w:rPr>
                <w:rFonts w:ascii="Arial" w:hAnsi="Arial"/>
                <w:color w:val="000000"/>
                <w:sz w:val="20"/>
              </w:rPr>
            </w:pPr>
            <w:r>
              <w:rPr>
                <w:rFonts w:ascii="Arial" w:hAnsi="Arial"/>
                <w:color w:val="000000"/>
                <w:sz w:val="20"/>
              </w:rPr>
              <w:t>1 015</w:t>
            </w:r>
          </w:p>
        </w:tc>
        <w:tc>
          <w:tcPr>
            <w:tcW w:w="1474" w:type="dxa"/>
            <w:tcBorders>
              <w:top w:val="nil"/>
              <w:left w:val="nil"/>
              <w:bottom w:val="nil"/>
              <w:right w:val="nil"/>
            </w:tcBorders>
            <w:vAlign w:val="center"/>
          </w:tcPr>
          <w:p w14:paraId="51F07CAA" w14:textId="4A1D37A3" w:rsidR="00D0160B" w:rsidRPr="00B93F78" w:rsidRDefault="00F16C86" w:rsidP="00D82638">
            <w:pPr>
              <w:jc w:val="right"/>
              <w:rPr>
                <w:rFonts w:ascii="Arial" w:hAnsi="Arial"/>
                <w:bCs/>
                <w:color w:val="000000"/>
                <w:sz w:val="20"/>
                <w:lang w:eastAsia="en-GB"/>
              </w:rPr>
            </w:pPr>
            <w:r>
              <w:rPr>
                <w:rFonts w:ascii="Arial" w:hAnsi="Arial"/>
                <w:bCs/>
                <w:color w:val="000000"/>
                <w:sz w:val="20"/>
                <w:lang w:eastAsia="en-GB"/>
              </w:rPr>
              <w:t>973</w:t>
            </w:r>
          </w:p>
        </w:tc>
      </w:tr>
      <w:tr w:rsidR="00630A98" w:rsidRPr="007C2F00" w14:paraId="56AB8EF8" w14:textId="77777777" w:rsidTr="00CB568D">
        <w:trPr>
          <w:trHeight w:val="20"/>
        </w:trPr>
        <w:tc>
          <w:tcPr>
            <w:tcW w:w="6236" w:type="dxa"/>
            <w:tcBorders>
              <w:top w:val="nil"/>
              <w:left w:val="nil"/>
              <w:bottom w:val="nil"/>
              <w:right w:val="nil"/>
            </w:tcBorders>
            <w:shd w:val="clear" w:color="auto" w:fill="auto"/>
            <w:vAlign w:val="center"/>
          </w:tcPr>
          <w:p w14:paraId="44C8EFE0" w14:textId="6236B29B" w:rsidR="00630A98" w:rsidRPr="00B26AD4" w:rsidRDefault="00991037" w:rsidP="00991037">
            <w:pPr>
              <w:rPr>
                <w:rFonts w:ascii="Arial" w:hAnsi="Arial"/>
                <w:bCs/>
                <w:color w:val="000000"/>
                <w:sz w:val="20"/>
                <w:lang w:eastAsia="en-GB"/>
              </w:rPr>
            </w:pPr>
            <w:r w:rsidRPr="00991037">
              <w:rPr>
                <w:rFonts w:ascii="Arial" w:hAnsi="Arial"/>
                <w:bCs/>
                <w:color w:val="000000"/>
                <w:sz w:val="20"/>
                <w:lang w:eastAsia="en-GB"/>
              </w:rPr>
              <w:t>Коректив за очаквани кредитни загуби</w:t>
            </w:r>
          </w:p>
        </w:tc>
        <w:tc>
          <w:tcPr>
            <w:tcW w:w="1474" w:type="dxa"/>
            <w:tcBorders>
              <w:top w:val="nil"/>
              <w:left w:val="nil"/>
              <w:bottom w:val="nil"/>
              <w:right w:val="nil"/>
            </w:tcBorders>
            <w:shd w:val="clear" w:color="auto" w:fill="auto"/>
            <w:vAlign w:val="bottom"/>
          </w:tcPr>
          <w:p w14:paraId="6BA74D59" w14:textId="2CF63C2A" w:rsidR="00630A98" w:rsidRPr="00991037" w:rsidRDefault="00991037">
            <w:pPr>
              <w:jc w:val="right"/>
              <w:rPr>
                <w:rFonts w:ascii="Arial" w:hAnsi="Arial"/>
                <w:color w:val="000000"/>
                <w:sz w:val="20"/>
              </w:rPr>
            </w:pPr>
            <w:r>
              <w:rPr>
                <w:rFonts w:ascii="Arial" w:hAnsi="Arial"/>
                <w:color w:val="000000"/>
                <w:sz w:val="20"/>
              </w:rPr>
              <w:t>(563)</w:t>
            </w:r>
          </w:p>
        </w:tc>
        <w:tc>
          <w:tcPr>
            <w:tcW w:w="1474" w:type="dxa"/>
            <w:tcBorders>
              <w:top w:val="nil"/>
              <w:left w:val="nil"/>
              <w:bottom w:val="nil"/>
              <w:right w:val="nil"/>
            </w:tcBorders>
            <w:vAlign w:val="center"/>
          </w:tcPr>
          <w:p w14:paraId="0C4F3B88" w14:textId="66C0EE97" w:rsidR="00630A98" w:rsidRDefault="00F16C86" w:rsidP="00D82638">
            <w:pPr>
              <w:jc w:val="right"/>
              <w:rPr>
                <w:rFonts w:ascii="Arial" w:hAnsi="Arial"/>
                <w:bCs/>
                <w:color w:val="000000"/>
                <w:sz w:val="20"/>
                <w:lang w:eastAsia="en-GB"/>
              </w:rPr>
            </w:pPr>
            <w:r>
              <w:rPr>
                <w:rFonts w:ascii="Arial" w:hAnsi="Arial"/>
                <w:color w:val="000000"/>
                <w:sz w:val="20"/>
              </w:rPr>
              <w:t>(563)</w:t>
            </w:r>
          </w:p>
        </w:tc>
      </w:tr>
      <w:tr w:rsidR="00D0160B" w:rsidRPr="007C2F00" w14:paraId="4549E123" w14:textId="77777777" w:rsidTr="00CB568D">
        <w:trPr>
          <w:trHeight w:val="20"/>
        </w:trPr>
        <w:tc>
          <w:tcPr>
            <w:tcW w:w="6236" w:type="dxa"/>
            <w:tcBorders>
              <w:top w:val="nil"/>
              <w:left w:val="nil"/>
              <w:bottom w:val="nil"/>
              <w:right w:val="nil"/>
            </w:tcBorders>
            <w:shd w:val="clear" w:color="auto" w:fill="auto"/>
            <w:vAlign w:val="center"/>
            <w:hideMark/>
          </w:tcPr>
          <w:p w14:paraId="0CC24DA3" w14:textId="77777777" w:rsidR="00D0160B" w:rsidRPr="007C2F00" w:rsidRDefault="00D0160B" w:rsidP="008130DD">
            <w:pPr>
              <w:jc w:val="right"/>
              <w:rPr>
                <w:rFonts w:ascii="Arial" w:hAnsi="Arial"/>
                <w:b/>
                <w:color w:val="000000"/>
                <w:sz w:val="20"/>
                <w:lang w:eastAsia="en-GB"/>
              </w:rPr>
            </w:pPr>
          </w:p>
        </w:tc>
        <w:tc>
          <w:tcPr>
            <w:tcW w:w="1474" w:type="dxa"/>
            <w:tcBorders>
              <w:top w:val="single" w:sz="4" w:space="0" w:color="auto"/>
              <w:left w:val="nil"/>
              <w:bottom w:val="single" w:sz="4" w:space="0" w:color="auto"/>
              <w:right w:val="nil"/>
            </w:tcBorders>
            <w:shd w:val="clear" w:color="auto" w:fill="auto"/>
            <w:vAlign w:val="bottom"/>
            <w:hideMark/>
          </w:tcPr>
          <w:p w14:paraId="15292AA1" w14:textId="06473EC8" w:rsidR="00D0160B" w:rsidRPr="000B6A5A" w:rsidRDefault="00991037">
            <w:pPr>
              <w:jc w:val="right"/>
              <w:rPr>
                <w:rFonts w:ascii="Arial" w:hAnsi="Arial"/>
                <w:b/>
                <w:bCs/>
                <w:color w:val="000000"/>
                <w:sz w:val="20"/>
                <w:lang w:val="en-US"/>
              </w:rPr>
            </w:pPr>
            <w:r>
              <w:rPr>
                <w:rFonts w:ascii="Arial" w:hAnsi="Arial"/>
                <w:b/>
                <w:bCs/>
                <w:color w:val="000000"/>
                <w:sz w:val="20"/>
                <w:lang w:eastAsia="en-GB"/>
              </w:rPr>
              <w:t>4 8</w:t>
            </w:r>
            <w:r w:rsidR="00F16C86">
              <w:rPr>
                <w:rFonts w:ascii="Arial" w:hAnsi="Arial"/>
                <w:b/>
                <w:bCs/>
                <w:color w:val="000000"/>
                <w:sz w:val="20"/>
                <w:lang w:eastAsia="en-GB"/>
              </w:rPr>
              <w:t>42</w:t>
            </w:r>
          </w:p>
        </w:tc>
        <w:tc>
          <w:tcPr>
            <w:tcW w:w="1474" w:type="dxa"/>
            <w:tcBorders>
              <w:top w:val="single" w:sz="4" w:space="0" w:color="auto"/>
              <w:left w:val="nil"/>
              <w:bottom w:val="single" w:sz="4" w:space="0" w:color="auto"/>
              <w:right w:val="nil"/>
            </w:tcBorders>
            <w:vAlign w:val="center"/>
          </w:tcPr>
          <w:p w14:paraId="67550FBE" w14:textId="56BB1DD3" w:rsidR="00D0160B" w:rsidRPr="008654F7" w:rsidRDefault="00F16C86" w:rsidP="00D82638">
            <w:pPr>
              <w:jc w:val="right"/>
              <w:rPr>
                <w:rFonts w:ascii="Arial" w:hAnsi="Arial"/>
                <w:b/>
                <w:bCs/>
                <w:sz w:val="20"/>
                <w:highlight w:val="yellow"/>
                <w:lang w:eastAsia="en-GB"/>
              </w:rPr>
            </w:pPr>
            <w:r>
              <w:rPr>
                <w:rFonts w:ascii="Arial" w:hAnsi="Arial"/>
                <w:b/>
                <w:bCs/>
                <w:sz w:val="20"/>
                <w:lang w:eastAsia="en-GB"/>
              </w:rPr>
              <w:t>4 800</w:t>
            </w:r>
          </w:p>
        </w:tc>
      </w:tr>
    </w:tbl>
    <w:p w14:paraId="3E4ED1E2" w14:textId="77777777" w:rsidR="00724B95" w:rsidRPr="007C2F00" w:rsidRDefault="00724B95" w:rsidP="000E4983">
      <w:pPr>
        <w:jc w:val="both"/>
        <w:rPr>
          <w:rFonts w:ascii="Arial" w:hAnsi="Arial"/>
          <w:b/>
          <w:sz w:val="20"/>
        </w:rPr>
      </w:pPr>
    </w:p>
    <w:p w14:paraId="70D6A098" w14:textId="78B72FA6" w:rsidR="00AB4CAA" w:rsidRDefault="00E02E15" w:rsidP="000E4983">
      <w:pPr>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w:t>
      </w:r>
      <w:r w:rsidR="002A36F2" w:rsidRPr="00936DB6">
        <w:rPr>
          <w:rFonts w:ascii="Arial" w:hAnsi="Arial"/>
          <w:sz w:val="20"/>
        </w:rPr>
        <w:t>л</w:t>
      </w:r>
      <w:r w:rsidRPr="00936DB6">
        <w:rPr>
          <w:rFonts w:ascii="Arial" w:hAnsi="Arial"/>
          <w:sz w:val="20"/>
        </w:rPr>
        <w:t>госрочен</w:t>
      </w:r>
      <w:r w:rsidRPr="00936DB6" w:rsidDel="00A05A14">
        <w:rPr>
          <w:rFonts w:ascii="Arial" w:hAnsi="Arial"/>
          <w:sz w:val="20"/>
        </w:rPr>
        <w:t xml:space="preserve"> </w:t>
      </w:r>
      <w:r w:rsidRPr="00936DB6">
        <w:rPr>
          <w:rFonts w:ascii="Arial" w:hAnsi="Arial"/>
          <w:sz w:val="20"/>
        </w:rPr>
        <w:t>характер</w:t>
      </w:r>
      <w:r w:rsidR="002A36F2" w:rsidRPr="00936DB6" w:rsidDel="00A05A14">
        <w:rPr>
          <w:rFonts w:ascii="Arial" w:hAnsi="Arial"/>
          <w:sz w:val="20"/>
        </w:rPr>
        <w:t xml:space="preserve"> </w:t>
      </w:r>
      <w:r w:rsidR="00AA560E">
        <w:rPr>
          <w:rFonts w:ascii="Arial" w:hAnsi="Arial"/>
          <w:sz w:val="20"/>
        </w:rPr>
        <w:t>и</w:t>
      </w:r>
      <w:r w:rsidR="00AA560E" w:rsidDel="00A05A14">
        <w:rPr>
          <w:rFonts w:ascii="Arial" w:hAnsi="Arial"/>
          <w:sz w:val="20"/>
        </w:rPr>
        <w:t xml:space="preserve"> </w:t>
      </w:r>
      <w:r w:rsidR="002A36F2" w:rsidRPr="00936DB6">
        <w:rPr>
          <w:rFonts w:ascii="Arial" w:hAnsi="Arial"/>
          <w:sz w:val="20"/>
        </w:rPr>
        <w:t>с</w:t>
      </w:r>
      <w:r w:rsidR="008F7BA1" w:rsidRPr="00936DB6">
        <w:rPr>
          <w:rFonts w:ascii="Arial" w:hAnsi="Arial"/>
          <w:sz w:val="20"/>
        </w:rPr>
        <w:t>ъс</w:t>
      </w:r>
      <w:r w:rsidR="002A36F2" w:rsidRPr="00936DB6" w:rsidDel="00A05A14">
        <w:rPr>
          <w:rFonts w:ascii="Arial" w:hAnsi="Arial"/>
          <w:sz w:val="20"/>
        </w:rPr>
        <w:t xml:space="preserve"> </w:t>
      </w:r>
      <w:r w:rsidR="002A36F2" w:rsidRPr="00936DB6">
        <w:rPr>
          <w:rFonts w:ascii="Arial" w:hAnsi="Arial"/>
          <w:sz w:val="20"/>
        </w:rPr>
        <w:t>срок</w:t>
      </w:r>
      <w:r w:rsidR="002A36F2" w:rsidRPr="00936DB6" w:rsidDel="00A05A14">
        <w:rPr>
          <w:rFonts w:ascii="Arial" w:hAnsi="Arial"/>
          <w:sz w:val="20"/>
        </w:rPr>
        <w:t xml:space="preserve"> </w:t>
      </w:r>
      <w:r w:rsidR="002A36F2" w:rsidRPr="00936DB6">
        <w:rPr>
          <w:rFonts w:ascii="Arial" w:hAnsi="Arial"/>
          <w:sz w:val="20"/>
        </w:rPr>
        <w:t>на</w:t>
      </w:r>
      <w:r w:rsidR="002A36F2" w:rsidRPr="00936DB6" w:rsidDel="00A05A14">
        <w:rPr>
          <w:rFonts w:ascii="Arial" w:hAnsi="Arial"/>
          <w:sz w:val="20"/>
        </w:rPr>
        <w:t xml:space="preserve"> </w:t>
      </w:r>
      <w:r w:rsidR="002A36F2" w:rsidRPr="00936DB6">
        <w:rPr>
          <w:rFonts w:ascii="Arial" w:hAnsi="Arial"/>
          <w:sz w:val="20"/>
        </w:rPr>
        <w:t>погасяване</w:t>
      </w:r>
      <w:r w:rsidR="002A36F2" w:rsidRPr="00936DB6" w:rsidDel="00A05A14">
        <w:rPr>
          <w:rFonts w:ascii="Arial" w:hAnsi="Arial"/>
          <w:sz w:val="20"/>
        </w:rPr>
        <w:t xml:space="preserve"> </w:t>
      </w:r>
      <w:r w:rsidR="00F65B1E">
        <w:rPr>
          <w:rFonts w:ascii="Arial" w:hAnsi="Arial"/>
          <w:sz w:val="20"/>
        </w:rPr>
        <w:t>2026</w:t>
      </w:r>
      <w:r w:rsidR="00F65B1E" w:rsidDel="00A05A14">
        <w:rPr>
          <w:rFonts w:ascii="Arial" w:hAnsi="Arial"/>
          <w:sz w:val="20"/>
        </w:rPr>
        <w:t xml:space="preserve"> </w:t>
      </w:r>
      <w:r w:rsidR="00F65B1E">
        <w:rPr>
          <w:rFonts w:ascii="Arial" w:hAnsi="Arial"/>
          <w:sz w:val="20"/>
        </w:rPr>
        <w:t>г</w:t>
      </w:r>
      <w:r w:rsidR="000B6A5A" w:rsidRPr="004625DE">
        <w:rPr>
          <w:rFonts w:ascii="Arial" w:hAnsi="Arial"/>
          <w:sz w:val="20"/>
        </w:rPr>
        <w:t xml:space="preserve"> 2028 </w:t>
      </w:r>
      <w:r w:rsidR="000B6A5A">
        <w:rPr>
          <w:rFonts w:ascii="Arial" w:hAnsi="Arial"/>
          <w:sz w:val="20"/>
        </w:rPr>
        <w:t xml:space="preserve">г </w:t>
      </w:r>
      <w:r w:rsidR="00F65B1E">
        <w:rPr>
          <w:rFonts w:ascii="Arial" w:hAnsi="Arial"/>
          <w:sz w:val="20"/>
        </w:rPr>
        <w:t>.</w:t>
      </w:r>
      <w:r w:rsidR="00F65B1E" w:rsidDel="00A05A14">
        <w:rPr>
          <w:rFonts w:ascii="Arial" w:hAnsi="Arial"/>
          <w:sz w:val="20"/>
        </w:rPr>
        <w:t xml:space="preserve"> </w:t>
      </w:r>
      <w:r w:rsidR="00F65B1E">
        <w:rPr>
          <w:rFonts w:ascii="Arial" w:hAnsi="Arial"/>
          <w:sz w:val="20"/>
        </w:rPr>
        <w:t>Средствата</w:t>
      </w:r>
      <w:r w:rsidR="00F65B1E" w:rsidDel="00A05A14">
        <w:rPr>
          <w:rFonts w:ascii="Arial" w:hAnsi="Arial"/>
          <w:sz w:val="20"/>
        </w:rPr>
        <w:t xml:space="preserve"> </w:t>
      </w:r>
      <w:r w:rsidR="00F65B1E">
        <w:rPr>
          <w:rFonts w:ascii="Arial" w:hAnsi="Arial"/>
          <w:sz w:val="20"/>
        </w:rPr>
        <w:t>са</w:t>
      </w:r>
      <w:r w:rsidR="00F65B1E" w:rsidDel="00A05A14">
        <w:rPr>
          <w:rFonts w:ascii="Arial" w:hAnsi="Arial"/>
          <w:sz w:val="20"/>
        </w:rPr>
        <w:t xml:space="preserve"> </w:t>
      </w:r>
      <w:r w:rsidR="00F65B1E">
        <w:rPr>
          <w:rFonts w:ascii="Arial" w:hAnsi="Arial"/>
          <w:sz w:val="20"/>
        </w:rPr>
        <w:t>отпуснати</w:t>
      </w:r>
      <w:r w:rsidR="00F65B1E" w:rsidDel="00A05A14">
        <w:rPr>
          <w:rFonts w:ascii="Arial" w:hAnsi="Arial"/>
          <w:sz w:val="20"/>
        </w:rPr>
        <w:t xml:space="preserve"> </w:t>
      </w:r>
      <w:r w:rsidR="00F65B1E">
        <w:rPr>
          <w:rFonts w:ascii="Arial" w:hAnsi="Arial"/>
          <w:sz w:val="20"/>
        </w:rPr>
        <w:t>при</w:t>
      </w:r>
      <w:r w:rsidR="00F65B1E" w:rsidDel="00A05A14">
        <w:rPr>
          <w:rFonts w:ascii="Arial" w:hAnsi="Arial"/>
          <w:sz w:val="20"/>
        </w:rPr>
        <w:t xml:space="preserve"> </w:t>
      </w:r>
      <w:r w:rsidR="00F65B1E">
        <w:rPr>
          <w:rFonts w:ascii="Arial" w:hAnsi="Arial"/>
          <w:sz w:val="20"/>
        </w:rPr>
        <w:t>годишна</w:t>
      </w:r>
      <w:r w:rsidR="00F65B1E" w:rsidDel="00A05A14">
        <w:rPr>
          <w:rFonts w:ascii="Arial" w:hAnsi="Arial"/>
          <w:sz w:val="20"/>
        </w:rPr>
        <w:t xml:space="preserve"> </w:t>
      </w:r>
      <w:r w:rsidR="00F65B1E">
        <w:rPr>
          <w:rFonts w:ascii="Arial" w:hAnsi="Arial"/>
          <w:sz w:val="20"/>
        </w:rPr>
        <w:t>лихва</w:t>
      </w:r>
      <w:r w:rsidR="008F7BA1" w:rsidRPr="00936DB6" w:rsidDel="00A05A14">
        <w:rPr>
          <w:rFonts w:ascii="Arial" w:hAnsi="Arial"/>
          <w:sz w:val="20"/>
        </w:rPr>
        <w:t xml:space="preserve"> </w:t>
      </w:r>
      <w:r w:rsidR="00A87788" w:rsidRPr="00936DB6">
        <w:rPr>
          <w:rFonts w:ascii="Arial" w:hAnsi="Arial"/>
          <w:sz w:val="20"/>
        </w:rPr>
        <w:t>от</w:t>
      </w:r>
      <w:r w:rsidR="00A87788" w:rsidRPr="00936DB6" w:rsidDel="00A05A14">
        <w:rPr>
          <w:rFonts w:ascii="Arial" w:hAnsi="Arial"/>
          <w:sz w:val="20"/>
        </w:rPr>
        <w:t xml:space="preserve"> </w:t>
      </w:r>
      <w:r w:rsidR="00A87788">
        <w:rPr>
          <w:rFonts w:ascii="Arial" w:hAnsi="Arial"/>
          <w:sz w:val="20"/>
        </w:rPr>
        <w:t>3</w:t>
      </w:r>
      <w:r w:rsidR="00A87788" w:rsidRPr="006A45F5">
        <w:rPr>
          <w:rFonts w:ascii="Arial" w:hAnsi="Arial"/>
          <w:sz w:val="20"/>
        </w:rPr>
        <w:t>.</w:t>
      </w:r>
      <w:r w:rsidR="00A516C8">
        <w:rPr>
          <w:rFonts w:ascii="Arial" w:hAnsi="Arial"/>
          <w:sz w:val="20"/>
        </w:rPr>
        <w:t>7</w:t>
      </w:r>
      <w:r w:rsidR="00A87788" w:rsidRPr="00936DB6" w:rsidDel="00A05A14">
        <w:rPr>
          <w:rFonts w:ascii="Arial" w:hAnsi="Arial"/>
          <w:sz w:val="20"/>
        </w:rPr>
        <w:t xml:space="preserve"> </w:t>
      </w:r>
      <w:r w:rsidR="00A87788" w:rsidRPr="00936DB6">
        <w:rPr>
          <w:rFonts w:ascii="Arial" w:hAnsi="Arial"/>
          <w:sz w:val="20"/>
        </w:rPr>
        <w:t>%</w:t>
      </w:r>
      <w:r w:rsidR="003B67CC">
        <w:rPr>
          <w:rFonts w:ascii="Arial" w:hAnsi="Arial"/>
          <w:sz w:val="20"/>
        </w:rPr>
        <w:t xml:space="preserve"> и 6%</w:t>
      </w:r>
      <w:r w:rsidR="00A87788" w:rsidRPr="00936DB6">
        <w:rPr>
          <w:rFonts w:ascii="Arial" w:hAnsi="Arial"/>
          <w:sz w:val="20"/>
        </w:rPr>
        <w:t>,</w:t>
      </w:r>
      <w:r w:rsidR="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008F7BA1" w:rsidRPr="00936DB6">
        <w:rPr>
          <w:rFonts w:ascii="Arial" w:hAnsi="Arial"/>
          <w:sz w:val="20"/>
        </w:rPr>
        <w:t>сключени</w:t>
      </w:r>
      <w:r w:rsidR="008F7BA1" w:rsidRPr="00936DB6" w:rsidDel="00A05A14">
        <w:rPr>
          <w:rFonts w:ascii="Arial" w:hAnsi="Arial"/>
          <w:sz w:val="20"/>
        </w:rPr>
        <w:t xml:space="preserve"> </w:t>
      </w:r>
      <w:r w:rsidR="008F7BA1" w:rsidRPr="00936DB6">
        <w:rPr>
          <w:rFonts w:ascii="Arial" w:hAnsi="Arial"/>
          <w:sz w:val="20"/>
        </w:rPr>
        <w:t>договори</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008F7BA1" w:rsidRPr="00936DB6">
        <w:rPr>
          <w:rFonts w:ascii="Arial" w:hAnsi="Arial"/>
          <w:sz w:val="20"/>
        </w:rPr>
        <w:t>цеси</w:t>
      </w:r>
      <w:r w:rsidR="00663B9B">
        <w:rPr>
          <w:rFonts w:ascii="Arial" w:hAnsi="Arial"/>
          <w:sz w:val="20"/>
        </w:rPr>
        <w:t>я</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008F7BA1" w:rsidRPr="00936DB6">
        <w:rPr>
          <w:rFonts w:ascii="Arial" w:hAnsi="Arial"/>
          <w:sz w:val="20"/>
        </w:rPr>
        <w:t>допълнителни</w:t>
      </w:r>
      <w:r w:rsidR="008F7BA1" w:rsidRPr="00936DB6" w:rsidDel="00A05A14">
        <w:rPr>
          <w:rFonts w:ascii="Arial" w:hAnsi="Arial"/>
          <w:sz w:val="20"/>
        </w:rPr>
        <w:t xml:space="preserve"> </w:t>
      </w:r>
      <w:r w:rsidR="008F7BA1" w:rsidRPr="00936DB6">
        <w:rPr>
          <w:rFonts w:ascii="Arial" w:hAnsi="Arial"/>
          <w:sz w:val="20"/>
        </w:rPr>
        <w:t>споразумения</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Pr="00936DB6">
        <w:rPr>
          <w:rFonts w:ascii="Arial" w:hAnsi="Arial"/>
          <w:sz w:val="20"/>
        </w:rPr>
        <w:t>договорените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Pr="00936DB6">
        <w:rPr>
          <w:rFonts w:ascii="Arial" w:hAnsi="Arial"/>
          <w:sz w:val="20"/>
        </w:rPr>
        <w:t>с</w:t>
      </w:r>
      <w:r w:rsidR="008F7BA1" w:rsidRPr="00936DB6">
        <w:rPr>
          <w:rFonts w:ascii="Arial" w:hAnsi="Arial"/>
          <w:sz w:val="20"/>
        </w:rPr>
        <w:t>рокове</w:t>
      </w:r>
      <w:r w:rsidR="008F7BA1" w:rsidRPr="00936DB6" w:rsidDel="00A05A14">
        <w:rPr>
          <w:rFonts w:ascii="Arial" w:hAnsi="Arial"/>
          <w:sz w:val="20"/>
        </w:rPr>
        <w:t xml:space="preserve"> </w:t>
      </w:r>
      <w:r w:rsidR="008F7BA1" w:rsidRPr="00936DB6">
        <w:rPr>
          <w:rFonts w:ascii="Arial" w:hAnsi="Arial"/>
          <w:sz w:val="20"/>
        </w:rPr>
        <w:t>на</w:t>
      </w:r>
      <w:r w:rsidR="008F7BA1" w:rsidRPr="00936DB6" w:rsidDel="00A05A14">
        <w:rPr>
          <w:rFonts w:ascii="Arial" w:hAnsi="Arial"/>
          <w:sz w:val="20"/>
        </w:rPr>
        <w:t xml:space="preserve"> </w:t>
      </w:r>
      <w:r w:rsidR="008F7BA1" w:rsidRPr="00936DB6">
        <w:rPr>
          <w:rFonts w:ascii="Arial" w:hAnsi="Arial"/>
          <w:sz w:val="20"/>
        </w:rPr>
        <w:t>погасяване</w:t>
      </w:r>
      <w:r w:rsidR="008F7BA1" w:rsidRPr="00936DB6" w:rsidDel="00A05A14">
        <w:rPr>
          <w:rFonts w:ascii="Arial" w:hAnsi="Arial"/>
          <w:sz w:val="20"/>
        </w:rPr>
        <w:t xml:space="preserve"> </w:t>
      </w:r>
      <w:r w:rsidR="008F7BA1" w:rsidRPr="00936DB6">
        <w:rPr>
          <w:rFonts w:ascii="Arial" w:hAnsi="Arial"/>
          <w:sz w:val="20"/>
        </w:rPr>
        <w:t>с</w:t>
      </w:r>
      <w:r w:rsidR="008F7BA1" w:rsidRPr="00936DB6" w:rsidDel="00A05A14">
        <w:rPr>
          <w:rFonts w:ascii="Arial" w:hAnsi="Arial"/>
          <w:sz w:val="20"/>
        </w:rPr>
        <w:t xml:space="preserve"> </w:t>
      </w:r>
      <w:r w:rsidR="008F7BA1" w:rsidRPr="00936DB6">
        <w:rPr>
          <w:rFonts w:ascii="Arial" w:hAnsi="Arial"/>
          <w:sz w:val="20"/>
        </w:rPr>
        <w:t>различни</w:t>
      </w:r>
      <w:r w:rsidRPr="00936DB6" w:rsidDel="00A05A14">
        <w:rPr>
          <w:rFonts w:ascii="Arial" w:hAnsi="Arial"/>
          <w:sz w:val="20"/>
        </w:rPr>
        <w:t xml:space="preserve"> </w:t>
      </w:r>
      <w:r w:rsidRPr="00936DB6">
        <w:rPr>
          <w:rFonts w:ascii="Arial" w:hAnsi="Arial"/>
          <w:sz w:val="20"/>
        </w:rPr>
        <w:t>контрагенти</w:t>
      </w:r>
      <w:r w:rsidR="009054C7">
        <w:rPr>
          <w:rFonts w:ascii="Arial" w:hAnsi="Arial"/>
          <w:sz w:val="20"/>
        </w:rPr>
        <w:t>.</w:t>
      </w:r>
      <w:r w:rsidR="00AA560E" w:rsidDel="00A05A14">
        <w:rPr>
          <w:rFonts w:ascii="Arial" w:hAnsi="Arial"/>
          <w:sz w:val="20"/>
        </w:rPr>
        <w:t xml:space="preserve"> </w:t>
      </w:r>
      <w:r w:rsidR="00824BE5">
        <w:rPr>
          <w:rFonts w:ascii="Arial" w:hAnsi="Arial"/>
          <w:sz w:val="20"/>
        </w:rPr>
        <w:t>Не</w:t>
      </w:r>
      <w:r w:rsidR="00824BE5" w:rsidDel="00A05A14">
        <w:rPr>
          <w:rFonts w:ascii="Arial" w:hAnsi="Arial"/>
          <w:sz w:val="20"/>
        </w:rPr>
        <w:t xml:space="preserve"> </w:t>
      </w:r>
      <w:r w:rsidR="00824BE5">
        <w:rPr>
          <w:rFonts w:ascii="Arial" w:hAnsi="Arial"/>
          <w:sz w:val="20"/>
        </w:rPr>
        <w:t>са</w:t>
      </w:r>
      <w:r w:rsidR="00824BE5" w:rsidDel="00A05A14">
        <w:rPr>
          <w:rFonts w:ascii="Arial" w:hAnsi="Arial"/>
          <w:sz w:val="20"/>
        </w:rPr>
        <w:t xml:space="preserve"> </w:t>
      </w:r>
      <w:r w:rsidR="00824BE5">
        <w:rPr>
          <w:rFonts w:ascii="Arial" w:hAnsi="Arial"/>
          <w:sz w:val="20"/>
        </w:rPr>
        <w:t>получени</w:t>
      </w:r>
      <w:r w:rsidR="00824BE5" w:rsidDel="00A05A14">
        <w:rPr>
          <w:rFonts w:ascii="Arial" w:hAnsi="Arial"/>
          <w:sz w:val="20"/>
        </w:rPr>
        <w:t xml:space="preserve"> </w:t>
      </w:r>
      <w:r w:rsidR="00824BE5">
        <w:rPr>
          <w:rFonts w:ascii="Arial" w:hAnsi="Arial"/>
          <w:sz w:val="20"/>
        </w:rPr>
        <w:t>обезпечения</w:t>
      </w:r>
      <w:r w:rsidR="00824BE5" w:rsidDel="00A05A14">
        <w:rPr>
          <w:rFonts w:ascii="Arial" w:hAnsi="Arial"/>
          <w:sz w:val="20"/>
        </w:rPr>
        <w:t xml:space="preserve"> </w:t>
      </w:r>
      <w:r w:rsidR="00824BE5">
        <w:rPr>
          <w:rFonts w:ascii="Arial" w:hAnsi="Arial"/>
          <w:sz w:val="20"/>
        </w:rPr>
        <w:t>по</w:t>
      </w:r>
      <w:r w:rsidR="00824BE5" w:rsidDel="00A05A14">
        <w:rPr>
          <w:rFonts w:ascii="Arial" w:hAnsi="Arial"/>
          <w:sz w:val="20"/>
        </w:rPr>
        <w:t xml:space="preserve"> </w:t>
      </w:r>
      <w:r w:rsidR="00824BE5">
        <w:rPr>
          <w:rFonts w:ascii="Arial" w:hAnsi="Arial"/>
          <w:sz w:val="20"/>
        </w:rPr>
        <w:t>предоставени</w:t>
      </w:r>
      <w:r w:rsidR="00824BE5" w:rsidDel="00A05A14">
        <w:rPr>
          <w:rFonts w:ascii="Arial" w:hAnsi="Arial"/>
          <w:sz w:val="20"/>
        </w:rPr>
        <w:t xml:space="preserve"> </w:t>
      </w:r>
      <w:r w:rsidR="00824BE5">
        <w:rPr>
          <w:rFonts w:ascii="Arial" w:hAnsi="Arial"/>
          <w:sz w:val="20"/>
        </w:rPr>
        <w:t>заеми</w:t>
      </w:r>
      <w:r w:rsidR="00824BE5" w:rsidDel="00A05A14">
        <w:rPr>
          <w:rFonts w:ascii="Arial" w:hAnsi="Arial"/>
          <w:sz w:val="20"/>
        </w:rPr>
        <w:t xml:space="preserve"> </w:t>
      </w:r>
      <w:r w:rsidR="00824BE5">
        <w:rPr>
          <w:rFonts w:ascii="Arial" w:hAnsi="Arial"/>
          <w:sz w:val="20"/>
        </w:rPr>
        <w:t>и</w:t>
      </w:r>
      <w:r w:rsidR="00824BE5" w:rsidDel="00A05A14">
        <w:rPr>
          <w:rFonts w:ascii="Arial" w:hAnsi="Arial"/>
          <w:sz w:val="20"/>
        </w:rPr>
        <w:t xml:space="preserve"> </w:t>
      </w:r>
      <w:r w:rsidR="00824BE5">
        <w:rPr>
          <w:rFonts w:ascii="Arial" w:hAnsi="Arial"/>
          <w:sz w:val="20"/>
        </w:rPr>
        <w:t>договори</w:t>
      </w:r>
      <w:r w:rsidR="00824BE5" w:rsidDel="00A05A14">
        <w:rPr>
          <w:rFonts w:ascii="Arial" w:hAnsi="Arial"/>
          <w:sz w:val="20"/>
        </w:rPr>
        <w:t xml:space="preserve"> </w:t>
      </w:r>
      <w:r w:rsidR="00824BE5">
        <w:rPr>
          <w:rFonts w:ascii="Arial" w:hAnsi="Arial"/>
          <w:sz w:val="20"/>
        </w:rPr>
        <w:t>за</w:t>
      </w:r>
      <w:r w:rsidR="00824BE5" w:rsidDel="00A05A14">
        <w:rPr>
          <w:rFonts w:ascii="Arial" w:hAnsi="Arial"/>
          <w:sz w:val="20"/>
        </w:rPr>
        <w:t xml:space="preserve"> </w:t>
      </w:r>
      <w:r w:rsidR="00824BE5">
        <w:rPr>
          <w:rFonts w:ascii="Arial" w:hAnsi="Arial"/>
          <w:sz w:val="20"/>
        </w:rPr>
        <w:t>цесии.</w:t>
      </w:r>
    </w:p>
    <w:p w14:paraId="7804DF95" w14:textId="6097822C" w:rsidR="0041022A" w:rsidRDefault="0041022A" w:rsidP="0041022A">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006B1582">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Pr>
          <w:rFonts w:ascii="Arial" w:hAnsi="Arial"/>
          <w:sz w:val="20"/>
        </w:rPr>
        <w:t xml:space="preserve">дългосрочните финансови активи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p w14:paraId="2F69BE68" w14:textId="77777777" w:rsidR="00F16C86" w:rsidRPr="00936DB6" w:rsidRDefault="00F16C86" w:rsidP="0041022A">
      <w:pPr>
        <w:spacing w:before="120" w:after="120"/>
        <w:jc w:val="both"/>
        <w:rPr>
          <w:rFonts w:ascii="Arial" w:hAnsi="Arial"/>
          <w:sz w:val="20"/>
        </w:rPr>
      </w:pP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41022A" w:rsidRPr="00936DB6" w14:paraId="3DFB2392" w14:textId="77777777" w:rsidTr="0099275E">
        <w:trPr>
          <w:trHeight w:val="190"/>
        </w:trPr>
        <w:tc>
          <w:tcPr>
            <w:tcW w:w="6040" w:type="dxa"/>
            <w:tcBorders>
              <w:top w:val="nil"/>
              <w:left w:val="nil"/>
              <w:bottom w:val="nil"/>
              <w:right w:val="nil"/>
            </w:tcBorders>
            <w:shd w:val="clear" w:color="000000" w:fill="FFFFFF"/>
          </w:tcPr>
          <w:p w14:paraId="6E024040" w14:textId="77777777" w:rsidR="0041022A" w:rsidRPr="00936DB6" w:rsidRDefault="0041022A" w:rsidP="0099275E">
            <w:pPr>
              <w:rPr>
                <w:rFonts w:ascii="Arial" w:hAnsi="Arial"/>
                <w:sz w:val="20"/>
                <w:lang w:eastAsia="bg-BG"/>
              </w:rPr>
            </w:pPr>
          </w:p>
        </w:tc>
        <w:tc>
          <w:tcPr>
            <w:tcW w:w="1701" w:type="dxa"/>
            <w:tcBorders>
              <w:top w:val="nil"/>
              <w:left w:val="nil"/>
              <w:bottom w:val="nil"/>
              <w:right w:val="nil"/>
            </w:tcBorders>
            <w:shd w:val="clear" w:color="000000" w:fill="FFFFFF"/>
          </w:tcPr>
          <w:p w14:paraId="6767D175" w14:textId="4CD409D5" w:rsidR="0041022A" w:rsidRPr="00936DB6" w:rsidRDefault="00F16C86" w:rsidP="0099275E">
            <w:pPr>
              <w:jc w:val="right"/>
              <w:rPr>
                <w:rFonts w:ascii="Arial" w:hAnsi="Arial"/>
                <w:b/>
                <w:bCs/>
                <w:sz w:val="20"/>
                <w:lang w:eastAsia="bg-BG"/>
              </w:rPr>
            </w:pPr>
            <w:r>
              <w:rPr>
                <w:rFonts w:ascii="Arial" w:hAnsi="Arial"/>
                <w:b/>
                <w:bCs/>
                <w:sz w:val="20"/>
                <w:lang w:eastAsia="bg-BG"/>
              </w:rPr>
              <w:t>31.03.2025</w:t>
            </w:r>
          </w:p>
        </w:tc>
        <w:tc>
          <w:tcPr>
            <w:tcW w:w="1363" w:type="dxa"/>
            <w:tcBorders>
              <w:top w:val="nil"/>
              <w:left w:val="nil"/>
              <w:bottom w:val="nil"/>
              <w:right w:val="nil"/>
            </w:tcBorders>
            <w:shd w:val="clear" w:color="000000" w:fill="FFFFFF"/>
          </w:tcPr>
          <w:p w14:paraId="14DB593D" w14:textId="394AD16D" w:rsidR="0041022A" w:rsidRPr="00936DB6" w:rsidRDefault="0041022A" w:rsidP="0099275E">
            <w:pPr>
              <w:jc w:val="right"/>
              <w:rPr>
                <w:rFonts w:ascii="Arial" w:hAnsi="Arial"/>
                <w:b/>
                <w:bCs/>
                <w:sz w:val="20"/>
                <w:lang w:eastAsia="bg-BG"/>
              </w:rPr>
            </w:pPr>
            <w:r w:rsidRPr="00936DB6">
              <w:rPr>
                <w:rFonts w:ascii="Arial" w:hAnsi="Arial"/>
                <w:b/>
                <w:bCs/>
                <w:sz w:val="20"/>
                <w:lang w:eastAsia="bg-BG"/>
              </w:rPr>
              <w:t>202</w:t>
            </w:r>
            <w:r w:rsidR="00F16C86">
              <w:rPr>
                <w:rFonts w:ascii="Arial" w:hAnsi="Arial"/>
                <w:b/>
                <w:bCs/>
                <w:sz w:val="20"/>
                <w:lang w:eastAsia="bg-BG"/>
              </w:rPr>
              <w:t>4</w:t>
            </w:r>
          </w:p>
        </w:tc>
      </w:tr>
      <w:tr w:rsidR="0041022A" w:rsidRPr="00936DB6" w14:paraId="5533891F" w14:textId="77777777" w:rsidTr="0099275E">
        <w:trPr>
          <w:trHeight w:val="190"/>
        </w:trPr>
        <w:tc>
          <w:tcPr>
            <w:tcW w:w="6040" w:type="dxa"/>
            <w:tcBorders>
              <w:top w:val="nil"/>
              <w:left w:val="nil"/>
              <w:bottom w:val="nil"/>
              <w:right w:val="nil"/>
            </w:tcBorders>
            <w:shd w:val="clear" w:color="000000" w:fill="FFFFFF"/>
          </w:tcPr>
          <w:p w14:paraId="66906A88" w14:textId="77777777" w:rsidR="0041022A" w:rsidRPr="00936DB6" w:rsidRDefault="0041022A" w:rsidP="0099275E">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4D53E315" w14:textId="77777777" w:rsidR="0041022A" w:rsidRPr="00936DB6" w:rsidRDefault="0041022A" w:rsidP="0099275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63B8A40" w14:textId="77777777" w:rsidR="0041022A" w:rsidRPr="00936DB6" w:rsidRDefault="0041022A" w:rsidP="0099275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1022A" w:rsidRPr="00936DB6" w14:paraId="146DC167" w14:textId="77777777" w:rsidTr="0099275E">
        <w:trPr>
          <w:trHeight w:val="190"/>
        </w:trPr>
        <w:tc>
          <w:tcPr>
            <w:tcW w:w="6040" w:type="dxa"/>
            <w:tcBorders>
              <w:top w:val="nil"/>
              <w:left w:val="nil"/>
              <w:bottom w:val="nil"/>
              <w:right w:val="nil"/>
            </w:tcBorders>
            <w:shd w:val="clear" w:color="000000" w:fill="FFFFFF"/>
          </w:tcPr>
          <w:p w14:paraId="35205C3B" w14:textId="77777777" w:rsidR="0041022A" w:rsidRPr="00936DB6" w:rsidRDefault="0041022A" w:rsidP="0099275E">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7F017A" w14:textId="77777777" w:rsidR="0041022A" w:rsidRPr="00936DB6" w:rsidRDefault="0041022A" w:rsidP="0099275E">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4686814" w14:textId="77777777" w:rsidR="0041022A" w:rsidRPr="00936DB6" w:rsidRDefault="0041022A" w:rsidP="0099275E">
            <w:pPr>
              <w:jc w:val="right"/>
              <w:rPr>
                <w:rFonts w:ascii="Arial" w:hAnsi="Arial"/>
                <w:b/>
                <w:bCs/>
                <w:sz w:val="20"/>
                <w:lang w:eastAsia="bg-BG"/>
              </w:rPr>
            </w:pPr>
          </w:p>
        </w:tc>
      </w:tr>
      <w:tr w:rsidR="0041022A" w:rsidRPr="00936DB6" w14:paraId="4B514AC7" w14:textId="77777777" w:rsidTr="0099275E">
        <w:trPr>
          <w:trHeight w:val="190"/>
        </w:trPr>
        <w:tc>
          <w:tcPr>
            <w:tcW w:w="6040" w:type="dxa"/>
            <w:tcBorders>
              <w:top w:val="nil"/>
              <w:left w:val="nil"/>
              <w:bottom w:val="nil"/>
              <w:right w:val="nil"/>
            </w:tcBorders>
            <w:shd w:val="clear" w:color="000000" w:fill="FFFFFF"/>
          </w:tcPr>
          <w:p w14:paraId="51A142BD" w14:textId="77777777" w:rsidR="0041022A" w:rsidRPr="00936DB6" w:rsidRDefault="0041022A" w:rsidP="0099275E">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328A40F3" w14:textId="033D7901" w:rsidR="0041022A" w:rsidRPr="00F16C86" w:rsidRDefault="00F16C86" w:rsidP="0099275E">
            <w:pPr>
              <w:jc w:val="right"/>
              <w:rPr>
                <w:rFonts w:ascii="Arial" w:hAnsi="Arial"/>
                <w:sz w:val="20"/>
                <w:lang w:eastAsia="bg-BG"/>
              </w:rPr>
            </w:pPr>
            <w:r>
              <w:rPr>
                <w:rFonts w:ascii="Arial" w:hAnsi="Arial"/>
                <w:sz w:val="20"/>
                <w:lang w:val="en-US" w:eastAsia="bg-BG"/>
              </w:rPr>
              <w:t>(563)</w:t>
            </w:r>
          </w:p>
        </w:tc>
        <w:tc>
          <w:tcPr>
            <w:tcW w:w="1363" w:type="dxa"/>
            <w:tcBorders>
              <w:top w:val="nil"/>
              <w:left w:val="nil"/>
              <w:bottom w:val="nil"/>
              <w:right w:val="nil"/>
            </w:tcBorders>
            <w:shd w:val="clear" w:color="000000" w:fill="FFFFFF"/>
            <w:vAlign w:val="bottom"/>
          </w:tcPr>
          <w:p w14:paraId="7CEA8084" w14:textId="24D1B90F" w:rsidR="0041022A" w:rsidRPr="00936DB6" w:rsidRDefault="00A1525D" w:rsidP="00A1525D">
            <w:pPr>
              <w:jc w:val="right"/>
              <w:rPr>
                <w:rFonts w:ascii="Arial" w:hAnsi="Arial"/>
                <w:sz w:val="20"/>
                <w:lang w:eastAsia="bg-BG"/>
              </w:rPr>
            </w:pPr>
            <w:r>
              <w:rPr>
                <w:rFonts w:ascii="Arial" w:hAnsi="Arial"/>
                <w:sz w:val="20"/>
                <w:lang w:eastAsia="bg-BG"/>
              </w:rPr>
              <w:t>-</w:t>
            </w:r>
          </w:p>
        </w:tc>
      </w:tr>
      <w:tr w:rsidR="00F16C86" w:rsidRPr="00936DB6" w14:paraId="194E61AD" w14:textId="77777777" w:rsidTr="0099275E">
        <w:trPr>
          <w:trHeight w:val="190"/>
        </w:trPr>
        <w:tc>
          <w:tcPr>
            <w:tcW w:w="6040" w:type="dxa"/>
            <w:tcBorders>
              <w:top w:val="nil"/>
              <w:left w:val="nil"/>
              <w:bottom w:val="nil"/>
              <w:right w:val="nil"/>
            </w:tcBorders>
            <w:shd w:val="clear" w:color="000000" w:fill="FFFFFF"/>
          </w:tcPr>
          <w:p w14:paraId="08AE93D5" w14:textId="5AC57E8D" w:rsidR="00F16C86" w:rsidRPr="00936DB6" w:rsidRDefault="00F16C86" w:rsidP="00F16C86">
            <w:pPr>
              <w:rPr>
                <w:rFonts w:ascii="Arial" w:hAnsi="Arial"/>
                <w:sz w:val="20"/>
              </w:rPr>
            </w:pPr>
            <w:r w:rsidRPr="006B1582">
              <w:rPr>
                <w:rFonts w:ascii="Arial" w:hAnsi="Arial"/>
                <w:sz w:val="20"/>
              </w:rPr>
              <w:t>Прехвърляне на обезценка от краткосрочни финансови активи</w:t>
            </w:r>
          </w:p>
        </w:tc>
        <w:tc>
          <w:tcPr>
            <w:tcW w:w="1701" w:type="dxa"/>
            <w:tcBorders>
              <w:top w:val="nil"/>
              <w:left w:val="nil"/>
              <w:bottom w:val="nil"/>
              <w:right w:val="nil"/>
            </w:tcBorders>
            <w:shd w:val="clear" w:color="000000" w:fill="FFFFFF"/>
            <w:vAlign w:val="bottom"/>
          </w:tcPr>
          <w:p w14:paraId="2C69F632" w14:textId="70477F5E" w:rsidR="00F16C86" w:rsidRPr="000C7EC9" w:rsidRDefault="00F16C86" w:rsidP="00F16C86">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7816AF42" w14:textId="2C056264" w:rsidR="00F16C86" w:rsidRPr="00A1525D" w:rsidRDefault="00F16C86" w:rsidP="00F16C86">
            <w:pPr>
              <w:jc w:val="right"/>
              <w:rPr>
                <w:rFonts w:ascii="Arial" w:hAnsi="Arial"/>
                <w:sz w:val="20"/>
                <w:lang w:eastAsia="bg-BG"/>
              </w:rPr>
            </w:pPr>
            <w:r w:rsidRPr="000C7EC9">
              <w:rPr>
                <w:rFonts w:ascii="Arial" w:hAnsi="Arial"/>
                <w:sz w:val="20"/>
                <w:lang w:val="en-US" w:eastAsia="bg-BG"/>
              </w:rPr>
              <w:t>(</w:t>
            </w:r>
            <w:r>
              <w:rPr>
                <w:rFonts w:ascii="Arial" w:hAnsi="Arial"/>
                <w:sz w:val="20"/>
                <w:lang w:eastAsia="bg-BG"/>
              </w:rPr>
              <w:t>563</w:t>
            </w:r>
            <w:r w:rsidRPr="000C7EC9">
              <w:rPr>
                <w:rFonts w:ascii="Arial" w:hAnsi="Arial"/>
                <w:sz w:val="20"/>
                <w:lang w:val="en-US" w:eastAsia="bg-BG"/>
              </w:rPr>
              <w:t>)</w:t>
            </w:r>
          </w:p>
        </w:tc>
      </w:tr>
      <w:tr w:rsidR="00F16C86" w:rsidRPr="00936DB6" w14:paraId="39CB6A18" w14:textId="77777777" w:rsidTr="0099275E">
        <w:trPr>
          <w:trHeight w:val="190"/>
        </w:trPr>
        <w:tc>
          <w:tcPr>
            <w:tcW w:w="6040" w:type="dxa"/>
            <w:tcBorders>
              <w:top w:val="nil"/>
              <w:left w:val="nil"/>
              <w:bottom w:val="nil"/>
              <w:right w:val="nil"/>
            </w:tcBorders>
            <w:shd w:val="clear" w:color="000000" w:fill="FFFFFF"/>
          </w:tcPr>
          <w:p w14:paraId="6F05F67F" w14:textId="0742D1CD" w:rsidR="00F16C86" w:rsidRPr="00936DB6" w:rsidRDefault="00F16C86" w:rsidP="00F16C86">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Pr>
                <w:rFonts w:ascii="Arial" w:hAnsi="Arial"/>
                <w:b/>
                <w:sz w:val="20"/>
                <w:lang w:eastAsia="bg-BG"/>
              </w:rPr>
              <w:t>март</w:t>
            </w:r>
          </w:p>
        </w:tc>
        <w:tc>
          <w:tcPr>
            <w:tcW w:w="1701" w:type="dxa"/>
            <w:tcBorders>
              <w:top w:val="single" w:sz="2" w:space="0" w:color="auto"/>
              <w:left w:val="nil"/>
              <w:bottom w:val="single" w:sz="6" w:space="0" w:color="auto"/>
              <w:right w:val="nil"/>
            </w:tcBorders>
            <w:shd w:val="clear" w:color="000000" w:fill="FFFFFF"/>
            <w:vAlign w:val="bottom"/>
          </w:tcPr>
          <w:p w14:paraId="52CE5F5F" w14:textId="61BDA0FA" w:rsidR="00F16C86" w:rsidRPr="000C7EC9"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522D9574" w14:textId="3DF80E40" w:rsidR="00F16C86" w:rsidRPr="00A1525D"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r>
    </w:tbl>
    <w:p w14:paraId="74443728" w14:textId="77777777" w:rsidR="0041022A" w:rsidRPr="00936DB6" w:rsidRDefault="0041022A" w:rsidP="000E4983">
      <w:pPr>
        <w:jc w:val="both"/>
        <w:rPr>
          <w:rFonts w:ascii="Arial" w:hAnsi="Arial"/>
          <w:sz w:val="20"/>
        </w:rPr>
      </w:pPr>
    </w:p>
    <w:p w14:paraId="3A93909F" w14:textId="77777777" w:rsidR="00D87551" w:rsidRPr="00936DB6" w:rsidRDefault="00D87551" w:rsidP="00055132">
      <w:pPr>
        <w:pStyle w:val="1"/>
        <w:numPr>
          <w:ilvl w:val="0"/>
          <w:numId w:val="2"/>
        </w:numPr>
        <w:spacing w:line="240" w:lineRule="auto"/>
        <w:jc w:val="both"/>
        <w:rPr>
          <w:rFonts w:ascii="Arial" w:hAnsi="Arial" w:cs="Arial"/>
          <w:color w:val="auto"/>
          <w:sz w:val="20"/>
          <w:szCs w:val="20"/>
        </w:rPr>
      </w:pPr>
      <w:bookmarkStart w:id="25" w:name="_Ref352063768"/>
      <w:bookmarkStart w:id="26" w:name="_Ref215045049"/>
      <w:bookmarkStart w:id="27" w:name="_Ref288572970"/>
      <w:bookmarkStart w:id="28" w:name="_Ref509910258"/>
      <w:r w:rsidRPr="00936DB6">
        <w:rPr>
          <w:rFonts w:ascii="Arial" w:hAnsi="Arial" w:cs="Arial"/>
          <w:color w:val="auto"/>
          <w:sz w:val="20"/>
          <w:szCs w:val="20"/>
        </w:rPr>
        <w:t>Отсрочени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данъчни</w:t>
      </w:r>
      <w:r w:rsidRPr="00936DB6" w:rsidDel="00A05A14">
        <w:rPr>
          <w:rFonts w:ascii="Arial" w:hAnsi="Arial" w:cs="Arial"/>
          <w:color w:val="auto"/>
          <w:sz w:val="20"/>
          <w:szCs w:val="20"/>
        </w:rPr>
        <w:t xml:space="preserve"> </w:t>
      </w:r>
      <w:bookmarkEnd w:id="25"/>
      <w:bookmarkEnd w:id="26"/>
      <w:bookmarkEnd w:id="27"/>
      <w:r w:rsidRPr="00936DB6">
        <w:rPr>
          <w:rFonts w:ascii="Arial" w:hAnsi="Arial" w:cs="Arial"/>
          <w:color w:val="auto"/>
          <w:sz w:val="20"/>
          <w:szCs w:val="20"/>
        </w:rPr>
        <w:t>пасиви</w:t>
      </w:r>
      <w:bookmarkEnd w:id="28"/>
    </w:p>
    <w:p w14:paraId="4A2002EC" w14:textId="77777777" w:rsidR="00AA6E6B" w:rsidRDefault="00D87551" w:rsidP="00D87551">
      <w:pPr>
        <w:jc w:val="both"/>
        <w:rPr>
          <w:rFonts w:ascii="Arial" w:hAnsi="Arial"/>
          <w:sz w:val="20"/>
        </w:rPr>
      </w:pPr>
      <w:r w:rsidRPr="00936DB6">
        <w:rPr>
          <w:rFonts w:ascii="Arial" w:hAnsi="Arial"/>
          <w:sz w:val="20"/>
        </w:rPr>
        <w:t>Отсрочените</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следва:</w:t>
      </w:r>
    </w:p>
    <w:p w14:paraId="491CE56F" w14:textId="77777777" w:rsidR="009805D6" w:rsidRPr="00AA6E6B" w:rsidRDefault="009805D6" w:rsidP="00D87551">
      <w:pPr>
        <w:jc w:val="both"/>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A66654" w:rsidRPr="00936DB6" w14:paraId="710C8102" w14:textId="77777777" w:rsidTr="00A75788">
        <w:trPr>
          <w:trHeight w:val="690"/>
        </w:trPr>
        <w:tc>
          <w:tcPr>
            <w:tcW w:w="4570" w:type="dxa"/>
            <w:tcBorders>
              <w:top w:val="nil"/>
              <w:left w:val="nil"/>
              <w:bottom w:val="nil"/>
              <w:right w:val="nil"/>
            </w:tcBorders>
            <w:shd w:val="clear" w:color="auto" w:fill="auto"/>
            <w:hideMark/>
          </w:tcPr>
          <w:p w14:paraId="749ABB06" w14:textId="77777777" w:rsidR="00A66654" w:rsidRPr="00E1063B" w:rsidRDefault="00A66654" w:rsidP="007F1D0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14:paraId="6F05BE00" w14:textId="6EC4A296" w:rsidR="00A66654" w:rsidRPr="00E1063B" w:rsidRDefault="00A66654" w:rsidP="002112FF">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5</w:t>
            </w:r>
          </w:p>
        </w:tc>
        <w:tc>
          <w:tcPr>
            <w:tcW w:w="1673" w:type="dxa"/>
            <w:tcBorders>
              <w:top w:val="nil"/>
              <w:left w:val="nil"/>
              <w:bottom w:val="nil"/>
              <w:right w:val="nil"/>
            </w:tcBorders>
            <w:shd w:val="clear" w:color="auto" w:fill="auto"/>
            <w:hideMark/>
          </w:tcPr>
          <w:p w14:paraId="4A570AB3" w14:textId="77777777" w:rsidR="00A66654" w:rsidRPr="00E1063B" w:rsidRDefault="00A66654" w:rsidP="00EE5B9E">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14:paraId="084242E2" w14:textId="57442802" w:rsidR="00A66654" w:rsidRPr="00936DB6" w:rsidRDefault="00C05FA2" w:rsidP="00663B9B">
            <w:pPr>
              <w:jc w:val="right"/>
              <w:rPr>
                <w:rFonts w:ascii="Arial" w:hAnsi="Arial"/>
                <w:b/>
                <w:bCs/>
                <w:color w:val="000000"/>
                <w:sz w:val="20"/>
                <w:lang w:eastAsia="en-GB"/>
              </w:rPr>
            </w:pPr>
            <w:r>
              <w:rPr>
                <w:rFonts w:ascii="Arial" w:hAnsi="Arial"/>
                <w:b/>
                <w:sz w:val="20"/>
              </w:rPr>
              <w:t>3</w:t>
            </w:r>
            <w:r w:rsidR="0073456F">
              <w:rPr>
                <w:rFonts w:ascii="Arial" w:hAnsi="Arial"/>
                <w:b/>
                <w:sz w:val="20"/>
              </w:rPr>
              <w:t>1</w:t>
            </w:r>
            <w:r>
              <w:rPr>
                <w:rFonts w:ascii="Arial" w:hAnsi="Arial"/>
                <w:b/>
                <w:sz w:val="20"/>
              </w:rPr>
              <w:t xml:space="preserve"> </w:t>
            </w:r>
            <w:r w:rsidR="00DC568F">
              <w:rPr>
                <w:rFonts w:ascii="Arial" w:hAnsi="Arial"/>
                <w:b/>
                <w:sz w:val="20"/>
              </w:rPr>
              <w:t xml:space="preserve">март </w:t>
            </w:r>
            <w:r w:rsidR="00A66654" w:rsidRPr="00E1063B">
              <w:rPr>
                <w:rFonts w:ascii="Arial" w:hAnsi="Arial"/>
                <w:b/>
                <w:bCs/>
                <w:color w:val="000000"/>
                <w:sz w:val="20"/>
                <w:lang w:eastAsia="en-GB"/>
              </w:rPr>
              <w:t>202</w:t>
            </w:r>
            <w:r w:rsidR="00DC568F">
              <w:rPr>
                <w:rFonts w:ascii="Arial" w:hAnsi="Arial"/>
                <w:b/>
                <w:bCs/>
                <w:color w:val="000000"/>
                <w:sz w:val="20"/>
                <w:lang w:eastAsia="en-GB"/>
              </w:rPr>
              <w:t>5</w:t>
            </w:r>
          </w:p>
        </w:tc>
      </w:tr>
      <w:tr w:rsidR="00A66654" w:rsidRPr="00936DB6" w14:paraId="520B536B" w14:textId="77777777" w:rsidTr="00A66654">
        <w:trPr>
          <w:trHeight w:val="20"/>
        </w:trPr>
        <w:tc>
          <w:tcPr>
            <w:tcW w:w="4570" w:type="dxa"/>
            <w:tcBorders>
              <w:top w:val="nil"/>
              <w:left w:val="nil"/>
              <w:bottom w:val="nil"/>
              <w:right w:val="nil"/>
            </w:tcBorders>
            <w:shd w:val="clear" w:color="auto" w:fill="auto"/>
            <w:hideMark/>
          </w:tcPr>
          <w:p w14:paraId="07BE30AD" w14:textId="77777777" w:rsidR="00A66654" w:rsidRPr="00936DB6" w:rsidRDefault="00A66654" w:rsidP="007F1D0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14:paraId="265E1592"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14:paraId="026E48C7"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14:paraId="5BEA9963"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A66654" w:rsidRPr="00936DB6" w14:paraId="4322EC7F" w14:textId="77777777" w:rsidTr="00A66654">
        <w:trPr>
          <w:trHeight w:val="20"/>
        </w:trPr>
        <w:tc>
          <w:tcPr>
            <w:tcW w:w="4570" w:type="dxa"/>
            <w:tcBorders>
              <w:top w:val="nil"/>
              <w:left w:val="nil"/>
              <w:bottom w:val="nil"/>
              <w:right w:val="nil"/>
            </w:tcBorders>
            <w:shd w:val="clear" w:color="auto" w:fill="auto"/>
            <w:vAlign w:val="center"/>
            <w:hideMark/>
          </w:tcPr>
          <w:p w14:paraId="178C024C" w14:textId="77777777" w:rsidR="00A66654" w:rsidRPr="00936DB6" w:rsidRDefault="00A66654"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7140C997" w14:textId="77777777" w:rsidR="00A66654" w:rsidRPr="00936DB6" w:rsidRDefault="00A66654" w:rsidP="00EE5B9E">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5D829798" w14:textId="6658693F" w:rsidR="00A66654" w:rsidRPr="00936DB6" w:rsidRDefault="00A66654"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5FE983A" w14:textId="77777777" w:rsidR="00A66654" w:rsidRPr="00936DB6" w:rsidRDefault="00A66654" w:rsidP="00EE5B9E">
            <w:pPr>
              <w:jc w:val="right"/>
              <w:rPr>
                <w:rFonts w:ascii="Arial" w:hAnsi="Arial"/>
                <w:color w:val="000000"/>
                <w:sz w:val="20"/>
                <w:lang w:eastAsia="en-GB"/>
              </w:rPr>
            </w:pPr>
          </w:p>
        </w:tc>
      </w:tr>
      <w:tr w:rsidR="002112FF" w:rsidRPr="00936DB6" w14:paraId="32003E87" w14:textId="77777777" w:rsidTr="00DC568F">
        <w:trPr>
          <w:trHeight w:val="20"/>
        </w:trPr>
        <w:tc>
          <w:tcPr>
            <w:tcW w:w="4570" w:type="dxa"/>
            <w:tcBorders>
              <w:top w:val="nil"/>
              <w:left w:val="nil"/>
              <w:bottom w:val="nil"/>
              <w:right w:val="nil"/>
            </w:tcBorders>
            <w:shd w:val="clear" w:color="auto" w:fill="auto"/>
            <w:vAlign w:val="center"/>
            <w:hideMark/>
          </w:tcPr>
          <w:p w14:paraId="2DD78EB1"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14:paraId="4189EBE0" w14:textId="5DBAAFE9"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top w:val="nil"/>
              <w:left w:val="nil"/>
              <w:bottom w:val="nil"/>
              <w:right w:val="nil"/>
            </w:tcBorders>
            <w:shd w:val="clear" w:color="auto" w:fill="auto"/>
          </w:tcPr>
          <w:p w14:paraId="632AC677" w14:textId="6CBFB0E3" w:rsidR="002112FF" w:rsidRPr="00CB7AEF"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B0CB81E" w14:textId="37E4D190" w:rsidR="002112FF" w:rsidRPr="009D1B90" w:rsidRDefault="002112FF" w:rsidP="008938A6">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9D1B90">
              <w:rPr>
                <w:rFonts w:ascii="Arial" w:hAnsi="Arial"/>
                <w:color w:val="000000"/>
                <w:sz w:val="20"/>
                <w:lang w:eastAsia="en-GB"/>
              </w:rPr>
              <w:t>3</w:t>
            </w:r>
            <w:r w:rsidR="00CB7AEF">
              <w:rPr>
                <w:rFonts w:ascii="Arial" w:hAnsi="Arial"/>
                <w:color w:val="000000"/>
                <w:sz w:val="20"/>
                <w:lang w:eastAsia="en-GB"/>
              </w:rPr>
              <w:t>7</w:t>
            </w:r>
          </w:p>
        </w:tc>
      </w:tr>
      <w:tr w:rsidR="002112FF" w:rsidRPr="00936DB6" w14:paraId="78EACE21" w14:textId="77777777" w:rsidTr="00DC568F">
        <w:trPr>
          <w:trHeight w:val="20"/>
        </w:trPr>
        <w:tc>
          <w:tcPr>
            <w:tcW w:w="4570" w:type="dxa"/>
            <w:tcBorders>
              <w:top w:val="nil"/>
              <w:left w:val="nil"/>
              <w:bottom w:val="nil"/>
              <w:right w:val="nil"/>
            </w:tcBorders>
            <w:shd w:val="clear" w:color="auto" w:fill="auto"/>
            <w:vAlign w:val="center"/>
            <w:hideMark/>
          </w:tcPr>
          <w:p w14:paraId="4E6B7C9C"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0C98560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4B28E67E"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B1F4018" w14:textId="77777777" w:rsidR="002112FF" w:rsidRPr="00936DB6" w:rsidRDefault="002112FF" w:rsidP="00EE5B9E">
            <w:pPr>
              <w:jc w:val="right"/>
              <w:rPr>
                <w:rFonts w:ascii="Arial" w:hAnsi="Arial"/>
                <w:color w:val="000000"/>
                <w:sz w:val="20"/>
                <w:lang w:eastAsia="en-GB"/>
              </w:rPr>
            </w:pPr>
          </w:p>
        </w:tc>
      </w:tr>
      <w:tr w:rsidR="002112FF" w:rsidRPr="00936DB6" w14:paraId="72E39C88" w14:textId="77777777" w:rsidTr="00DC568F">
        <w:trPr>
          <w:trHeight w:val="20"/>
        </w:trPr>
        <w:tc>
          <w:tcPr>
            <w:tcW w:w="4570" w:type="dxa"/>
            <w:tcBorders>
              <w:top w:val="nil"/>
              <w:left w:val="nil"/>
              <w:bottom w:val="nil"/>
              <w:right w:val="nil"/>
            </w:tcBorders>
            <w:shd w:val="clear" w:color="auto" w:fill="auto"/>
            <w:vAlign w:val="center"/>
            <w:hideMark/>
          </w:tcPr>
          <w:p w14:paraId="62F2BA1A"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14:paraId="14DA69DD" w14:textId="005EB9B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7</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1A1C04C6" w14:textId="10F1DE57"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3FEFF054" w14:textId="51B4CF2F"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val="en-US" w:eastAsia="en-GB"/>
              </w:rPr>
              <w:t>7</w:t>
            </w:r>
            <w:r>
              <w:rPr>
                <w:rFonts w:ascii="Arial" w:hAnsi="Arial"/>
                <w:color w:val="000000"/>
                <w:sz w:val="20"/>
                <w:lang w:val="en-US" w:eastAsia="en-GB"/>
              </w:rPr>
              <w:t>)</w:t>
            </w:r>
          </w:p>
        </w:tc>
      </w:tr>
      <w:tr w:rsidR="002112FF" w:rsidRPr="00936DB6" w14:paraId="13A1393A" w14:textId="77777777" w:rsidTr="00DC568F">
        <w:trPr>
          <w:trHeight w:val="20"/>
        </w:trPr>
        <w:tc>
          <w:tcPr>
            <w:tcW w:w="4570" w:type="dxa"/>
            <w:tcBorders>
              <w:top w:val="nil"/>
              <w:left w:val="nil"/>
              <w:bottom w:val="nil"/>
              <w:right w:val="nil"/>
            </w:tcBorders>
            <w:shd w:val="clear" w:color="auto" w:fill="auto"/>
            <w:vAlign w:val="center"/>
            <w:hideMark/>
          </w:tcPr>
          <w:p w14:paraId="20F8FB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0ACE8AFA" w14:textId="44BAD07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80</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30B65AE9" w14:textId="29EB7C69"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5ECA5810" w14:textId="31C71709" w:rsidR="002112FF" w:rsidRPr="00936DB6" w:rsidRDefault="002112FF" w:rsidP="00143D2D">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eastAsia="en-GB"/>
              </w:rPr>
              <w:t>1</w:t>
            </w:r>
            <w:r w:rsidR="0035041B">
              <w:rPr>
                <w:rFonts w:ascii="Arial" w:hAnsi="Arial"/>
                <w:color w:val="000000"/>
                <w:sz w:val="20"/>
                <w:lang w:eastAsia="en-GB"/>
              </w:rPr>
              <w:t>80</w:t>
            </w:r>
            <w:r>
              <w:rPr>
                <w:rFonts w:ascii="Arial" w:hAnsi="Arial"/>
                <w:color w:val="000000"/>
                <w:sz w:val="20"/>
                <w:lang w:val="en-US" w:eastAsia="en-GB"/>
              </w:rPr>
              <w:t>)</w:t>
            </w:r>
          </w:p>
        </w:tc>
      </w:tr>
      <w:tr w:rsidR="002112FF" w:rsidRPr="00936DB6" w14:paraId="19609BA6" w14:textId="77777777" w:rsidTr="00DC568F">
        <w:trPr>
          <w:trHeight w:val="20"/>
        </w:trPr>
        <w:tc>
          <w:tcPr>
            <w:tcW w:w="4570" w:type="dxa"/>
            <w:tcBorders>
              <w:top w:val="nil"/>
              <w:left w:val="nil"/>
              <w:bottom w:val="nil"/>
              <w:right w:val="nil"/>
            </w:tcBorders>
            <w:shd w:val="clear" w:color="auto" w:fill="auto"/>
            <w:vAlign w:val="center"/>
            <w:hideMark/>
          </w:tcPr>
          <w:p w14:paraId="2B1D30A0"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19DF39B4"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23B55E1F"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FE899C8" w14:textId="77777777" w:rsidR="002112FF" w:rsidRPr="00936DB6" w:rsidRDefault="002112FF" w:rsidP="00EE5B9E">
            <w:pPr>
              <w:jc w:val="right"/>
              <w:rPr>
                <w:rFonts w:ascii="Arial" w:hAnsi="Arial"/>
                <w:color w:val="000000"/>
                <w:sz w:val="20"/>
                <w:lang w:eastAsia="en-GB"/>
              </w:rPr>
            </w:pPr>
          </w:p>
        </w:tc>
      </w:tr>
      <w:tr w:rsidR="002112FF" w:rsidRPr="00DD0862" w14:paraId="1B98A7B4" w14:textId="77777777" w:rsidTr="00DC568F">
        <w:trPr>
          <w:trHeight w:val="20"/>
        </w:trPr>
        <w:tc>
          <w:tcPr>
            <w:tcW w:w="4570" w:type="dxa"/>
            <w:tcBorders>
              <w:top w:val="nil"/>
              <w:left w:val="nil"/>
              <w:bottom w:val="nil"/>
              <w:right w:val="nil"/>
            </w:tcBorders>
            <w:shd w:val="clear" w:color="auto" w:fill="auto"/>
            <w:vAlign w:val="center"/>
            <w:hideMark/>
          </w:tcPr>
          <w:p w14:paraId="2A3FEAE0"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14:paraId="7122565C" w14:textId="30D82791"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4D57F019" w14:textId="4A108297" w:rsidR="002112FF" w:rsidRPr="00936DB6"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41A2BF7B" w14:textId="7D715C56" w:rsidR="002112FF" w:rsidRPr="00DD0862" w:rsidRDefault="002112FF" w:rsidP="00EE5B9E">
            <w:pPr>
              <w:jc w:val="right"/>
              <w:rPr>
                <w:rFonts w:ascii="Arial" w:hAnsi="Arial"/>
                <w:color w:val="000000"/>
                <w:sz w:val="20"/>
                <w:lang w:val="en-US" w:eastAsia="en-GB"/>
              </w:rPr>
            </w:pPr>
            <w:r>
              <w:rPr>
                <w:rFonts w:ascii="Arial" w:hAnsi="Arial"/>
                <w:color w:val="000000"/>
                <w:sz w:val="20"/>
                <w:lang w:val="en-US" w:eastAsia="en-GB"/>
              </w:rPr>
              <w:t>(8</w:t>
            </w:r>
            <w:r w:rsidR="009D1B90">
              <w:rPr>
                <w:rFonts w:ascii="Arial" w:hAnsi="Arial"/>
                <w:color w:val="000000"/>
                <w:sz w:val="20"/>
                <w:lang w:val="en-US" w:eastAsia="en-GB"/>
              </w:rPr>
              <w:t>3</w:t>
            </w:r>
            <w:r>
              <w:rPr>
                <w:rFonts w:ascii="Arial" w:hAnsi="Arial"/>
                <w:color w:val="000000"/>
                <w:sz w:val="20"/>
                <w:lang w:val="en-US" w:eastAsia="en-GB"/>
              </w:rPr>
              <w:t>)</w:t>
            </w:r>
          </w:p>
        </w:tc>
      </w:tr>
      <w:tr w:rsidR="002112FF" w:rsidRPr="00936DB6" w14:paraId="365DD3D5" w14:textId="77777777" w:rsidTr="00DC568F">
        <w:trPr>
          <w:trHeight w:val="20"/>
        </w:trPr>
        <w:tc>
          <w:tcPr>
            <w:tcW w:w="4570" w:type="dxa"/>
            <w:tcBorders>
              <w:top w:val="nil"/>
              <w:left w:val="nil"/>
              <w:bottom w:val="nil"/>
              <w:right w:val="nil"/>
            </w:tcBorders>
            <w:shd w:val="clear" w:color="auto" w:fill="auto"/>
            <w:vAlign w:val="center"/>
            <w:hideMark/>
          </w:tcPr>
          <w:p w14:paraId="4A666BF2"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56480EA9" w14:textId="62D6E8F4"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25674AE1" w14:textId="766EA867" w:rsidR="002112FF" w:rsidRPr="00C32AC3"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06B05948" w14:textId="1A1FF1A4"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C32AC3">
              <w:rPr>
                <w:rFonts w:ascii="Arial" w:hAnsi="Arial"/>
                <w:color w:val="000000"/>
                <w:sz w:val="20"/>
                <w:lang w:val="en-US" w:eastAsia="en-GB"/>
              </w:rPr>
              <w:t>8</w:t>
            </w:r>
            <w:r>
              <w:rPr>
                <w:rFonts w:ascii="Arial" w:hAnsi="Arial"/>
                <w:color w:val="000000"/>
                <w:sz w:val="20"/>
                <w:lang w:val="en-US" w:eastAsia="en-GB"/>
              </w:rPr>
              <w:t>)</w:t>
            </w:r>
          </w:p>
        </w:tc>
      </w:tr>
      <w:tr w:rsidR="002112FF" w:rsidRPr="00936DB6" w14:paraId="6B671B7B" w14:textId="77777777" w:rsidTr="00DC568F">
        <w:trPr>
          <w:trHeight w:val="20"/>
        </w:trPr>
        <w:tc>
          <w:tcPr>
            <w:tcW w:w="4570" w:type="dxa"/>
            <w:tcBorders>
              <w:top w:val="nil"/>
              <w:left w:val="nil"/>
              <w:bottom w:val="nil"/>
              <w:right w:val="nil"/>
            </w:tcBorders>
            <w:shd w:val="clear" w:color="auto" w:fill="auto"/>
            <w:vAlign w:val="center"/>
            <w:hideMark/>
          </w:tcPr>
          <w:p w14:paraId="48946074" w14:textId="77777777" w:rsidR="002112FF" w:rsidRPr="007811ED" w:rsidRDefault="002112FF" w:rsidP="007F1D08">
            <w:pPr>
              <w:rPr>
                <w:rFonts w:ascii="Arial" w:hAnsi="Arial"/>
                <w:b/>
                <w:bCs/>
                <w:color w:val="000000"/>
                <w:sz w:val="20"/>
                <w:lang w:val="en-GB"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7F452651"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1ADBEC03"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01F9E8DD" w14:textId="77777777" w:rsidR="002112FF" w:rsidRPr="00936DB6" w:rsidRDefault="002112FF" w:rsidP="00EE5B9E">
            <w:pPr>
              <w:jc w:val="right"/>
              <w:rPr>
                <w:rFonts w:ascii="Arial" w:hAnsi="Arial"/>
                <w:color w:val="000000"/>
                <w:sz w:val="20"/>
                <w:lang w:eastAsia="en-GB"/>
              </w:rPr>
            </w:pPr>
          </w:p>
        </w:tc>
      </w:tr>
      <w:tr w:rsidR="002112FF" w:rsidRPr="00936DB6" w14:paraId="6C3E9D85" w14:textId="77777777" w:rsidTr="00DC568F">
        <w:trPr>
          <w:trHeight w:val="20"/>
        </w:trPr>
        <w:tc>
          <w:tcPr>
            <w:tcW w:w="4570" w:type="dxa"/>
            <w:tcBorders>
              <w:top w:val="nil"/>
              <w:left w:val="nil"/>
              <w:bottom w:val="nil"/>
              <w:right w:val="nil"/>
            </w:tcBorders>
            <w:shd w:val="clear" w:color="auto" w:fill="auto"/>
            <w:vAlign w:val="center"/>
            <w:hideMark/>
          </w:tcPr>
          <w:p w14:paraId="6D963C89"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14:paraId="379D5878" w14:textId="7AC05058"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c>
          <w:tcPr>
            <w:tcW w:w="1673" w:type="dxa"/>
            <w:tcBorders>
              <w:top w:val="nil"/>
              <w:left w:val="nil"/>
              <w:right w:val="nil"/>
            </w:tcBorders>
            <w:shd w:val="clear" w:color="auto" w:fill="auto"/>
          </w:tcPr>
          <w:p w14:paraId="2A57C172" w14:textId="0E3F778C" w:rsidR="002112FF" w:rsidRPr="0035041B" w:rsidRDefault="002112FF" w:rsidP="004D4EAD">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03A501B1" w14:textId="09394AA6" w:rsidR="002112FF" w:rsidRPr="00936DB6" w:rsidRDefault="002112FF" w:rsidP="00FA1F24">
            <w:pPr>
              <w:jc w:val="right"/>
              <w:rPr>
                <w:rFonts w:ascii="Arial" w:hAnsi="Arial"/>
                <w:color w:val="000000"/>
                <w:sz w:val="20"/>
                <w:lang w:val="en-US" w:eastAsia="en-GB"/>
              </w:rPr>
            </w:pPr>
            <w:r>
              <w:rPr>
                <w:rFonts w:ascii="Arial" w:hAnsi="Arial"/>
                <w:color w:val="000000"/>
                <w:sz w:val="20"/>
                <w:lang w:val="en-US" w:eastAsia="en-GB"/>
              </w:rPr>
              <w:t>(1</w:t>
            </w:r>
            <w:r w:rsidR="0035041B">
              <w:rPr>
                <w:rFonts w:ascii="Arial" w:hAnsi="Arial"/>
                <w:color w:val="000000"/>
                <w:sz w:val="20"/>
                <w:lang w:eastAsia="en-GB"/>
              </w:rPr>
              <w:t>4</w:t>
            </w:r>
            <w:r>
              <w:rPr>
                <w:rFonts w:ascii="Arial" w:hAnsi="Arial"/>
                <w:color w:val="000000"/>
                <w:sz w:val="20"/>
                <w:lang w:val="en-US" w:eastAsia="en-GB"/>
              </w:rPr>
              <w:t>)</w:t>
            </w:r>
          </w:p>
        </w:tc>
      </w:tr>
      <w:tr w:rsidR="002112FF" w:rsidRPr="00936DB6" w14:paraId="003D34D2" w14:textId="77777777" w:rsidTr="00DC568F">
        <w:trPr>
          <w:trHeight w:val="20"/>
        </w:trPr>
        <w:tc>
          <w:tcPr>
            <w:tcW w:w="4570" w:type="dxa"/>
            <w:tcBorders>
              <w:top w:val="nil"/>
              <w:left w:val="nil"/>
              <w:bottom w:val="nil"/>
              <w:right w:val="nil"/>
            </w:tcBorders>
            <w:shd w:val="clear" w:color="auto" w:fill="auto"/>
            <w:vAlign w:val="center"/>
            <w:hideMark/>
          </w:tcPr>
          <w:p w14:paraId="392DD6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14:paraId="2E841448"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c>
          <w:tcPr>
            <w:tcW w:w="1673" w:type="dxa"/>
            <w:tcBorders>
              <w:top w:val="nil"/>
              <w:left w:val="nil"/>
              <w:bottom w:val="single" w:sz="6" w:space="0" w:color="auto"/>
              <w:right w:val="nil"/>
            </w:tcBorders>
            <w:shd w:val="clear" w:color="auto" w:fill="auto"/>
          </w:tcPr>
          <w:p w14:paraId="1C0AD7BD" w14:textId="33DA00B7" w:rsidR="002112FF" w:rsidRPr="0035041B" w:rsidRDefault="002112FF" w:rsidP="00EE5B9E">
            <w:pPr>
              <w:jc w:val="right"/>
              <w:rPr>
                <w:rFonts w:ascii="Arial" w:hAnsi="Arial"/>
                <w:color w:val="000000"/>
                <w:sz w:val="20"/>
                <w:lang w:eastAsia="en-GB"/>
              </w:rPr>
            </w:pPr>
          </w:p>
        </w:tc>
        <w:tc>
          <w:tcPr>
            <w:tcW w:w="1417" w:type="dxa"/>
            <w:tcBorders>
              <w:top w:val="nil"/>
              <w:left w:val="nil"/>
              <w:bottom w:val="single" w:sz="6" w:space="0" w:color="auto"/>
              <w:right w:val="nil"/>
            </w:tcBorders>
            <w:shd w:val="clear" w:color="auto" w:fill="auto"/>
            <w:hideMark/>
          </w:tcPr>
          <w:p w14:paraId="67032F5F" w14:textId="77777777"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F72BD04" w14:textId="77777777" w:rsidTr="00DC568F">
        <w:trPr>
          <w:trHeight w:val="20"/>
        </w:trPr>
        <w:tc>
          <w:tcPr>
            <w:tcW w:w="4570" w:type="dxa"/>
            <w:tcBorders>
              <w:top w:val="nil"/>
              <w:left w:val="nil"/>
              <w:bottom w:val="nil"/>
              <w:right w:val="nil"/>
            </w:tcBorders>
            <w:shd w:val="clear" w:color="auto" w:fill="auto"/>
            <w:vAlign w:val="center"/>
            <w:hideMark/>
          </w:tcPr>
          <w:p w14:paraId="471FFF95" w14:textId="77777777" w:rsidR="002112FF" w:rsidRPr="00936DB6" w:rsidRDefault="002112FF" w:rsidP="007F1D0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14:paraId="319CBFD0" w14:textId="0B88E78E"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top w:val="single" w:sz="6" w:space="0" w:color="auto"/>
              <w:left w:val="nil"/>
              <w:bottom w:val="single" w:sz="6" w:space="0" w:color="auto"/>
              <w:right w:val="nil"/>
            </w:tcBorders>
            <w:shd w:val="clear" w:color="auto" w:fill="auto"/>
          </w:tcPr>
          <w:p w14:paraId="657757C4" w14:textId="4D5A3190" w:rsidR="002112FF" w:rsidRPr="009A384C" w:rsidRDefault="002112FF" w:rsidP="00EE5B9E">
            <w:pPr>
              <w:jc w:val="right"/>
              <w:rPr>
                <w:rFonts w:ascii="Arial" w:hAnsi="Arial"/>
                <w:b/>
                <w:bCs/>
                <w:color w:val="000000"/>
                <w:sz w:val="20"/>
                <w:lang w:val="en-US" w:eastAsia="en-GB"/>
              </w:rPr>
            </w:pPr>
          </w:p>
        </w:tc>
        <w:tc>
          <w:tcPr>
            <w:tcW w:w="1417" w:type="dxa"/>
            <w:tcBorders>
              <w:top w:val="single" w:sz="6" w:space="0" w:color="auto"/>
              <w:left w:val="nil"/>
              <w:bottom w:val="single" w:sz="6" w:space="0" w:color="auto"/>
              <w:right w:val="nil"/>
            </w:tcBorders>
            <w:shd w:val="clear" w:color="auto" w:fill="auto"/>
            <w:hideMark/>
          </w:tcPr>
          <w:p w14:paraId="2E6EE5CD" w14:textId="55A45AF6" w:rsidR="002112FF" w:rsidRPr="00693824" w:rsidRDefault="00621BF6" w:rsidP="00EE5B9E">
            <w:pPr>
              <w:jc w:val="right"/>
              <w:rPr>
                <w:rFonts w:ascii="Arial" w:hAnsi="Arial"/>
                <w:b/>
                <w:bCs/>
                <w:color w:val="000000"/>
                <w:sz w:val="20"/>
                <w:lang w:eastAsia="en-GB"/>
              </w:rPr>
            </w:pPr>
            <w:r>
              <w:rPr>
                <w:rFonts w:ascii="Arial" w:hAnsi="Arial"/>
                <w:b/>
                <w:bCs/>
                <w:color w:val="000000"/>
                <w:sz w:val="20"/>
                <w:lang w:val="en-US" w:eastAsia="en-GB"/>
              </w:rPr>
              <w:t>844</w:t>
            </w:r>
          </w:p>
        </w:tc>
      </w:tr>
      <w:tr w:rsidR="002112FF" w:rsidRPr="009A7C40" w14:paraId="27743255" w14:textId="77777777" w:rsidTr="00A66654">
        <w:trPr>
          <w:trHeight w:val="20"/>
        </w:trPr>
        <w:tc>
          <w:tcPr>
            <w:tcW w:w="4570" w:type="dxa"/>
            <w:tcBorders>
              <w:top w:val="nil"/>
              <w:left w:val="nil"/>
              <w:bottom w:val="nil"/>
              <w:right w:val="nil"/>
            </w:tcBorders>
            <w:shd w:val="clear" w:color="auto" w:fill="auto"/>
            <w:vAlign w:val="center"/>
            <w:hideMark/>
          </w:tcPr>
          <w:p w14:paraId="1FCA309A"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14:paraId="2AB73806"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14:paraId="51ECFADF" w14:textId="77777777" w:rsidR="002112FF" w:rsidRPr="009A7C40" w:rsidRDefault="002112FF" w:rsidP="00EE5B9E">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14:paraId="0B611BCD" w14:textId="77777777" w:rsidR="002112FF" w:rsidRPr="009A7C40" w:rsidRDefault="002112FF" w:rsidP="00EE5B9E">
            <w:pPr>
              <w:jc w:val="right"/>
              <w:rPr>
                <w:rFonts w:ascii="Arial" w:hAnsi="Arial"/>
                <w:color w:val="000000"/>
                <w:sz w:val="20"/>
                <w:lang w:eastAsia="en-GB"/>
              </w:rPr>
            </w:pPr>
          </w:p>
        </w:tc>
      </w:tr>
      <w:tr w:rsidR="002112FF" w:rsidRPr="009A7C40" w14:paraId="7D7AEDBA" w14:textId="77777777" w:rsidTr="00A66654">
        <w:trPr>
          <w:trHeight w:val="20"/>
        </w:trPr>
        <w:tc>
          <w:tcPr>
            <w:tcW w:w="4570" w:type="dxa"/>
            <w:tcBorders>
              <w:top w:val="nil"/>
              <w:left w:val="nil"/>
              <w:bottom w:val="nil"/>
              <w:right w:val="nil"/>
            </w:tcBorders>
            <w:shd w:val="clear" w:color="auto" w:fill="auto"/>
            <w:vAlign w:val="center"/>
            <w:hideMark/>
          </w:tcPr>
          <w:p w14:paraId="2FBBBCD3"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14:paraId="5047AB3D" w14:textId="1089AC82"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sidR="00DC568F">
              <w:rPr>
                <w:rFonts w:ascii="Arial" w:hAnsi="Arial"/>
                <w:color w:val="000000"/>
                <w:sz w:val="20"/>
                <w:lang w:eastAsia="en-GB"/>
              </w:rPr>
              <w:t>293</w:t>
            </w:r>
            <w:r w:rsidRPr="009A7C40">
              <w:rPr>
                <w:rFonts w:ascii="Arial" w:hAnsi="Arial"/>
                <w:color w:val="000000"/>
                <w:sz w:val="20"/>
                <w:lang w:val="en-US" w:eastAsia="en-GB"/>
              </w:rPr>
              <w:t>)</w:t>
            </w:r>
          </w:p>
        </w:tc>
        <w:tc>
          <w:tcPr>
            <w:tcW w:w="1673" w:type="dxa"/>
            <w:tcBorders>
              <w:top w:val="nil"/>
              <w:left w:val="nil"/>
              <w:right w:val="nil"/>
            </w:tcBorders>
            <w:shd w:val="clear" w:color="auto" w:fill="auto"/>
            <w:hideMark/>
          </w:tcPr>
          <w:p w14:paraId="68813307" w14:textId="77777777" w:rsidR="002112FF" w:rsidRPr="009A7C40" w:rsidRDefault="002112FF" w:rsidP="00EE5B9E">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3F8F74A6" w14:textId="04D6E7A4" w:rsidR="002112FF" w:rsidRPr="009A7C40" w:rsidRDefault="002112FF" w:rsidP="00143D2D">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0F7FEB">
              <w:rPr>
                <w:rFonts w:ascii="Arial" w:hAnsi="Arial"/>
                <w:color w:val="000000"/>
                <w:sz w:val="20"/>
                <w:lang w:val="en-US" w:eastAsia="en-GB"/>
              </w:rPr>
              <w:t>9</w:t>
            </w:r>
            <w:r w:rsidR="00440887">
              <w:rPr>
                <w:rFonts w:ascii="Arial" w:hAnsi="Arial"/>
                <w:color w:val="000000"/>
                <w:sz w:val="20"/>
                <w:lang w:eastAsia="en-GB"/>
              </w:rPr>
              <w:t>3</w:t>
            </w:r>
            <w:r w:rsidRPr="009A7C40">
              <w:rPr>
                <w:rFonts w:ascii="Arial" w:hAnsi="Arial"/>
                <w:color w:val="000000"/>
                <w:sz w:val="20"/>
                <w:lang w:val="en-US" w:eastAsia="en-GB"/>
              </w:rPr>
              <w:t>)</w:t>
            </w:r>
          </w:p>
        </w:tc>
      </w:tr>
      <w:tr w:rsidR="002112FF" w:rsidRPr="009A7C40" w14:paraId="6D5A3018" w14:textId="77777777" w:rsidTr="00A66654">
        <w:trPr>
          <w:trHeight w:val="20"/>
        </w:trPr>
        <w:tc>
          <w:tcPr>
            <w:tcW w:w="4570" w:type="dxa"/>
            <w:tcBorders>
              <w:top w:val="nil"/>
              <w:left w:val="nil"/>
              <w:bottom w:val="nil"/>
              <w:right w:val="nil"/>
            </w:tcBorders>
            <w:shd w:val="clear" w:color="auto" w:fill="auto"/>
            <w:vAlign w:val="center"/>
            <w:hideMark/>
          </w:tcPr>
          <w:p w14:paraId="6FFEE836"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14:paraId="211F5256" w14:textId="246174A3"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left w:val="nil"/>
              <w:bottom w:val="nil"/>
              <w:right w:val="nil"/>
            </w:tcBorders>
            <w:shd w:val="clear" w:color="auto" w:fill="auto"/>
            <w:hideMark/>
          </w:tcPr>
          <w:p w14:paraId="49A66450"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14:paraId="0F633E50" w14:textId="6AA5B094" w:rsidR="002112FF" w:rsidRPr="001C440A" w:rsidRDefault="002112FF" w:rsidP="00EE5B9E">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0F7FEB">
              <w:rPr>
                <w:rFonts w:ascii="Arial" w:hAnsi="Arial"/>
                <w:color w:val="000000"/>
                <w:sz w:val="20"/>
                <w:lang w:val="en-US" w:eastAsia="en-GB"/>
              </w:rPr>
              <w:t>3</w:t>
            </w:r>
            <w:r w:rsidR="001C440A">
              <w:rPr>
                <w:rFonts w:ascii="Arial" w:hAnsi="Arial"/>
                <w:color w:val="000000"/>
                <w:sz w:val="20"/>
                <w:lang w:eastAsia="en-GB"/>
              </w:rPr>
              <w:t>7</w:t>
            </w:r>
          </w:p>
        </w:tc>
      </w:tr>
      <w:tr w:rsidR="002112FF" w:rsidRPr="00936DB6" w14:paraId="235F50D0" w14:textId="77777777" w:rsidTr="00A66654">
        <w:trPr>
          <w:trHeight w:val="20"/>
        </w:trPr>
        <w:tc>
          <w:tcPr>
            <w:tcW w:w="4570" w:type="dxa"/>
            <w:tcBorders>
              <w:top w:val="nil"/>
              <w:left w:val="nil"/>
              <w:bottom w:val="nil"/>
              <w:right w:val="nil"/>
            </w:tcBorders>
            <w:shd w:val="clear" w:color="auto" w:fill="auto"/>
            <w:vAlign w:val="center"/>
          </w:tcPr>
          <w:p w14:paraId="37F3E8ED" w14:textId="77777777" w:rsidR="002112FF" w:rsidRPr="009A7C40" w:rsidRDefault="002112FF" w:rsidP="007F1D0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14:paraId="233BAEA1" w14:textId="1CAF633F"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left w:val="nil"/>
              <w:bottom w:val="nil"/>
              <w:right w:val="nil"/>
            </w:tcBorders>
            <w:shd w:val="clear" w:color="auto" w:fill="auto"/>
          </w:tcPr>
          <w:p w14:paraId="43A72ADC"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14:paraId="7F2401A0" w14:textId="30158951" w:rsidR="002112FF" w:rsidRPr="00D50FE6" w:rsidRDefault="000F7FEB" w:rsidP="00EE5B9E">
            <w:pPr>
              <w:jc w:val="right"/>
              <w:rPr>
                <w:rFonts w:ascii="Arial" w:hAnsi="Arial"/>
                <w:b/>
                <w:bCs/>
                <w:color w:val="000000"/>
                <w:sz w:val="20"/>
                <w:lang w:val="en-US" w:eastAsia="en-GB"/>
              </w:rPr>
            </w:pPr>
            <w:r>
              <w:rPr>
                <w:rFonts w:ascii="Arial" w:hAnsi="Arial"/>
                <w:b/>
                <w:bCs/>
                <w:color w:val="000000"/>
                <w:sz w:val="20"/>
                <w:lang w:val="en-US" w:eastAsia="en-GB"/>
              </w:rPr>
              <w:t>844</w:t>
            </w:r>
          </w:p>
        </w:tc>
      </w:tr>
    </w:tbl>
    <w:p w14:paraId="1AABEE71" w14:textId="77777777" w:rsidR="000647D7" w:rsidRDefault="000647D7" w:rsidP="00ED065D">
      <w:pPr>
        <w:rPr>
          <w:rFonts w:ascii="Arial" w:hAnsi="Arial"/>
          <w:sz w:val="20"/>
        </w:rPr>
      </w:pPr>
    </w:p>
    <w:p w14:paraId="50E72557" w14:textId="77777777" w:rsidR="00DA486C" w:rsidRDefault="00DA486C" w:rsidP="00ED065D">
      <w:pPr>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2112FF" w:rsidRPr="00936DB6" w14:paraId="48617EFC" w14:textId="77777777" w:rsidTr="00B43788">
        <w:trPr>
          <w:trHeight w:val="690"/>
          <w:tblHeader/>
        </w:trPr>
        <w:tc>
          <w:tcPr>
            <w:tcW w:w="4570" w:type="dxa"/>
            <w:tcBorders>
              <w:top w:val="nil"/>
              <w:left w:val="nil"/>
              <w:bottom w:val="nil"/>
              <w:right w:val="nil"/>
            </w:tcBorders>
            <w:shd w:val="clear" w:color="auto" w:fill="auto"/>
            <w:hideMark/>
          </w:tcPr>
          <w:p w14:paraId="4E904E99" w14:textId="77777777" w:rsidR="002112FF" w:rsidRPr="00E1063B" w:rsidRDefault="002112FF" w:rsidP="00D8263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14:paraId="1124352D" w14:textId="1CFEB605" w:rsidR="002112FF" w:rsidRPr="00E1063B" w:rsidRDefault="002112FF" w:rsidP="00D82638">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c>
          <w:tcPr>
            <w:tcW w:w="1673" w:type="dxa"/>
            <w:tcBorders>
              <w:top w:val="nil"/>
              <w:left w:val="nil"/>
              <w:bottom w:val="nil"/>
              <w:right w:val="nil"/>
            </w:tcBorders>
            <w:shd w:val="clear" w:color="auto" w:fill="auto"/>
            <w:hideMark/>
          </w:tcPr>
          <w:p w14:paraId="3518C0E9" w14:textId="77777777" w:rsidR="002112FF" w:rsidRPr="00E1063B" w:rsidRDefault="002112FF" w:rsidP="00D82638">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14:paraId="11AD8204" w14:textId="08A13956" w:rsidR="002112FF" w:rsidRPr="00936DB6" w:rsidRDefault="002112FF" w:rsidP="00D82638">
            <w:pPr>
              <w:jc w:val="right"/>
              <w:rPr>
                <w:rFonts w:ascii="Arial" w:hAnsi="Arial"/>
                <w:b/>
                <w:bCs/>
                <w:color w:val="000000"/>
                <w:sz w:val="20"/>
                <w:lang w:eastAsia="en-GB"/>
              </w:rPr>
            </w:pPr>
            <w:r>
              <w:rPr>
                <w:rFonts w:ascii="Arial" w:hAnsi="Arial"/>
                <w:b/>
                <w:bCs/>
                <w:color w:val="000000"/>
                <w:sz w:val="20"/>
                <w:lang w:eastAsia="en-GB"/>
              </w:rPr>
              <w:t>31</w:t>
            </w:r>
            <w:r w:rsidRPr="00E1063B" w:rsidDel="00A05A14">
              <w:rPr>
                <w:rFonts w:ascii="Arial" w:hAnsi="Arial"/>
                <w:b/>
                <w:bCs/>
                <w:color w:val="000000"/>
                <w:sz w:val="20"/>
                <w:lang w:eastAsia="en-GB"/>
              </w:rPr>
              <w:t xml:space="preserve"> </w:t>
            </w:r>
            <w:r>
              <w:rPr>
                <w:rFonts w:ascii="Arial" w:hAnsi="Arial"/>
                <w:b/>
                <w:bCs/>
                <w:color w:val="000000"/>
                <w:sz w:val="18"/>
                <w:szCs w:val="18"/>
                <w:lang w:eastAsia="en-GB"/>
              </w:rPr>
              <w:t>дек</w:t>
            </w:r>
            <w:r w:rsidRPr="00722D7B">
              <w:rPr>
                <w:rFonts w:ascii="Arial" w:hAnsi="Arial"/>
                <w:b/>
                <w:bCs/>
                <w:color w:val="000000"/>
                <w:sz w:val="18"/>
                <w:szCs w:val="18"/>
                <w:lang w:eastAsia="en-GB"/>
              </w:rPr>
              <w:t>ември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r>
      <w:tr w:rsidR="002112FF" w:rsidRPr="00936DB6" w14:paraId="2828F356" w14:textId="77777777" w:rsidTr="00B43788">
        <w:trPr>
          <w:trHeight w:val="20"/>
          <w:tblHeader/>
        </w:trPr>
        <w:tc>
          <w:tcPr>
            <w:tcW w:w="4570" w:type="dxa"/>
            <w:tcBorders>
              <w:top w:val="nil"/>
              <w:left w:val="nil"/>
              <w:bottom w:val="nil"/>
              <w:right w:val="nil"/>
            </w:tcBorders>
            <w:shd w:val="clear" w:color="auto" w:fill="auto"/>
            <w:hideMark/>
          </w:tcPr>
          <w:p w14:paraId="5F5177D7" w14:textId="77777777" w:rsidR="002112FF" w:rsidRPr="00936DB6" w:rsidRDefault="002112FF" w:rsidP="00D8263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14:paraId="536F5B54"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14:paraId="720F98C1"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14:paraId="5B640BE3"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2112FF" w:rsidRPr="00936DB6" w14:paraId="6C2AF4B5" w14:textId="77777777" w:rsidTr="00D82638">
        <w:trPr>
          <w:trHeight w:val="20"/>
        </w:trPr>
        <w:tc>
          <w:tcPr>
            <w:tcW w:w="4570" w:type="dxa"/>
            <w:tcBorders>
              <w:top w:val="nil"/>
              <w:left w:val="nil"/>
              <w:bottom w:val="nil"/>
              <w:right w:val="nil"/>
            </w:tcBorders>
            <w:shd w:val="clear" w:color="auto" w:fill="auto"/>
            <w:vAlign w:val="center"/>
            <w:hideMark/>
          </w:tcPr>
          <w:p w14:paraId="460BE4FC"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515C80F8"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64CC99BC"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1832B3DD" w14:textId="77777777" w:rsidR="002112FF" w:rsidRPr="00936DB6" w:rsidRDefault="002112FF" w:rsidP="00D82638">
            <w:pPr>
              <w:jc w:val="right"/>
              <w:rPr>
                <w:rFonts w:ascii="Arial" w:hAnsi="Arial"/>
                <w:color w:val="000000"/>
                <w:sz w:val="20"/>
                <w:lang w:eastAsia="en-GB"/>
              </w:rPr>
            </w:pPr>
          </w:p>
        </w:tc>
      </w:tr>
      <w:tr w:rsidR="002112FF" w:rsidRPr="00936DB6" w14:paraId="500BA1D6" w14:textId="77777777" w:rsidTr="00D82638">
        <w:trPr>
          <w:trHeight w:val="20"/>
        </w:trPr>
        <w:tc>
          <w:tcPr>
            <w:tcW w:w="4570" w:type="dxa"/>
            <w:tcBorders>
              <w:top w:val="nil"/>
              <w:left w:val="nil"/>
              <w:bottom w:val="nil"/>
              <w:right w:val="nil"/>
            </w:tcBorders>
            <w:shd w:val="clear" w:color="auto" w:fill="auto"/>
            <w:vAlign w:val="center"/>
            <w:hideMark/>
          </w:tcPr>
          <w:p w14:paraId="46FAB246"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14:paraId="1A95FE46" w14:textId="36CA65F9"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r>
              <w:rPr>
                <w:rFonts w:ascii="Arial" w:hAnsi="Arial"/>
                <w:color w:val="000000"/>
                <w:sz w:val="20"/>
                <w:lang w:eastAsia="en-GB"/>
              </w:rPr>
              <w:t xml:space="preserve"> </w:t>
            </w:r>
            <w:r w:rsidR="00DC568F">
              <w:rPr>
                <w:rFonts w:ascii="Arial" w:hAnsi="Arial"/>
                <w:color w:val="000000"/>
                <w:sz w:val="20"/>
                <w:lang w:eastAsia="en-GB"/>
              </w:rPr>
              <w:t>111</w:t>
            </w:r>
          </w:p>
        </w:tc>
        <w:tc>
          <w:tcPr>
            <w:tcW w:w="1673" w:type="dxa"/>
            <w:tcBorders>
              <w:top w:val="nil"/>
              <w:left w:val="nil"/>
              <w:bottom w:val="nil"/>
              <w:right w:val="nil"/>
            </w:tcBorders>
            <w:shd w:val="clear" w:color="auto" w:fill="auto"/>
            <w:hideMark/>
          </w:tcPr>
          <w:p w14:paraId="07488AEA" w14:textId="10E80477"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26</w:t>
            </w:r>
          </w:p>
        </w:tc>
        <w:tc>
          <w:tcPr>
            <w:tcW w:w="1417" w:type="dxa"/>
            <w:tcBorders>
              <w:top w:val="nil"/>
              <w:left w:val="nil"/>
              <w:bottom w:val="nil"/>
              <w:right w:val="nil"/>
            </w:tcBorders>
            <w:shd w:val="clear" w:color="auto" w:fill="auto"/>
            <w:hideMark/>
          </w:tcPr>
          <w:p w14:paraId="0505F16D" w14:textId="431AD4E0"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34ECE0E8" w14:textId="77777777" w:rsidTr="00D82638">
        <w:trPr>
          <w:trHeight w:val="20"/>
        </w:trPr>
        <w:tc>
          <w:tcPr>
            <w:tcW w:w="4570" w:type="dxa"/>
            <w:tcBorders>
              <w:top w:val="nil"/>
              <w:left w:val="nil"/>
              <w:bottom w:val="nil"/>
              <w:right w:val="nil"/>
            </w:tcBorders>
            <w:shd w:val="clear" w:color="auto" w:fill="auto"/>
            <w:vAlign w:val="center"/>
            <w:hideMark/>
          </w:tcPr>
          <w:p w14:paraId="694C7445"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351559A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0F1C31CF"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47AF8E24" w14:textId="77777777" w:rsidR="002112FF" w:rsidRPr="00936DB6" w:rsidRDefault="002112FF" w:rsidP="00D82638">
            <w:pPr>
              <w:jc w:val="right"/>
              <w:rPr>
                <w:rFonts w:ascii="Arial" w:hAnsi="Arial"/>
                <w:color w:val="000000"/>
                <w:sz w:val="20"/>
                <w:lang w:eastAsia="en-GB"/>
              </w:rPr>
            </w:pPr>
          </w:p>
        </w:tc>
      </w:tr>
      <w:tr w:rsidR="00DC568F" w:rsidRPr="00936DB6" w14:paraId="59E3E17C" w14:textId="77777777" w:rsidTr="00D82638">
        <w:trPr>
          <w:trHeight w:val="20"/>
        </w:trPr>
        <w:tc>
          <w:tcPr>
            <w:tcW w:w="4570" w:type="dxa"/>
            <w:tcBorders>
              <w:top w:val="nil"/>
              <w:left w:val="nil"/>
              <w:bottom w:val="nil"/>
              <w:right w:val="nil"/>
            </w:tcBorders>
            <w:shd w:val="clear" w:color="auto" w:fill="auto"/>
            <w:vAlign w:val="center"/>
            <w:hideMark/>
          </w:tcPr>
          <w:p w14:paraId="7E7CF859"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14:paraId="1B5066E5" w14:textId="7777777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3</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76881CB4" w14:textId="771ACD6D" w:rsidR="00DC568F" w:rsidRPr="00E75E8E" w:rsidRDefault="00DC568F" w:rsidP="00DC568F">
            <w:pPr>
              <w:jc w:val="right"/>
              <w:rPr>
                <w:rFonts w:ascii="Arial" w:hAnsi="Arial"/>
                <w:color w:val="000000"/>
                <w:sz w:val="20"/>
                <w:lang w:eastAsia="en-GB"/>
              </w:rPr>
            </w:pPr>
            <w:r>
              <w:rPr>
                <w:rFonts w:ascii="Arial" w:hAnsi="Arial"/>
                <w:color w:val="000000"/>
                <w:sz w:val="20"/>
                <w:lang w:val="en-US" w:eastAsia="en-GB"/>
              </w:rPr>
              <w:t>(4)</w:t>
            </w:r>
          </w:p>
        </w:tc>
        <w:tc>
          <w:tcPr>
            <w:tcW w:w="1417" w:type="dxa"/>
            <w:tcBorders>
              <w:top w:val="nil"/>
              <w:left w:val="nil"/>
              <w:bottom w:val="nil"/>
              <w:right w:val="nil"/>
            </w:tcBorders>
            <w:shd w:val="clear" w:color="auto" w:fill="auto"/>
            <w:hideMark/>
          </w:tcPr>
          <w:p w14:paraId="5EC22A76" w14:textId="075A5A53"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7</w:t>
            </w:r>
            <w:r>
              <w:rPr>
                <w:rFonts w:ascii="Arial" w:hAnsi="Arial"/>
                <w:color w:val="000000"/>
                <w:sz w:val="20"/>
                <w:lang w:val="en-US" w:eastAsia="en-GB"/>
              </w:rPr>
              <w:t>)</w:t>
            </w:r>
          </w:p>
        </w:tc>
      </w:tr>
      <w:tr w:rsidR="00DC568F" w:rsidRPr="00936DB6" w14:paraId="1390FE22" w14:textId="77777777" w:rsidTr="00D82638">
        <w:trPr>
          <w:trHeight w:val="20"/>
        </w:trPr>
        <w:tc>
          <w:tcPr>
            <w:tcW w:w="4570" w:type="dxa"/>
            <w:tcBorders>
              <w:top w:val="nil"/>
              <w:left w:val="nil"/>
              <w:bottom w:val="nil"/>
              <w:right w:val="nil"/>
            </w:tcBorders>
            <w:shd w:val="clear" w:color="auto" w:fill="auto"/>
            <w:vAlign w:val="center"/>
            <w:hideMark/>
          </w:tcPr>
          <w:p w14:paraId="164E2C1D"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4FFF14C0" w14:textId="1E2321A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165</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07CBD6C8" w14:textId="10DAF48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15</w:t>
            </w:r>
            <w:r>
              <w:rPr>
                <w:rFonts w:ascii="Arial" w:hAnsi="Arial"/>
                <w:color w:val="000000"/>
                <w:sz w:val="20"/>
                <w:lang w:val="en-US" w:eastAsia="en-GB"/>
              </w:rPr>
              <w:t>)</w:t>
            </w:r>
          </w:p>
        </w:tc>
        <w:tc>
          <w:tcPr>
            <w:tcW w:w="1417" w:type="dxa"/>
            <w:tcBorders>
              <w:top w:val="nil"/>
              <w:left w:val="nil"/>
              <w:bottom w:val="nil"/>
              <w:right w:val="nil"/>
            </w:tcBorders>
            <w:shd w:val="clear" w:color="auto" w:fill="auto"/>
            <w:hideMark/>
          </w:tcPr>
          <w:p w14:paraId="31FB5FA5" w14:textId="458FB0F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(1</w:t>
            </w:r>
            <w:r>
              <w:rPr>
                <w:rFonts w:ascii="Arial" w:hAnsi="Arial"/>
                <w:color w:val="000000"/>
                <w:sz w:val="20"/>
                <w:lang w:eastAsia="en-GB"/>
              </w:rPr>
              <w:t>80</w:t>
            </w:r>
            <w:r>
              <w:rPr>
                <w:rFonts w:ascii="Arial" w:hAnsi="Arial"/>
                <w:color w:val="000000"/>
                <w:sz w:val="20"/>
                <w:lang w:val="en-US" w:eastAsia="en-GB"/>
              </w:rPr>
              <w:t>)</w:t>
            </w:r>
          </w:p>
        </w:tc>
      </w:tr>
      <w:tr w:rsidR="002112FF" w:rsidRPr="00936DB6" w14:paraId="3FEFCFE3" w14:textId="77777777" w:rsidTr="00D82638">
        <w:trPr>
          <w:trHeight w:val="20"/>
        </w:trPr>
        <w:tc>
          <w:tcPr>
            <w:tcW w:w="4570" w:type="dxa"/>
            <w:tcBorders>
              <w:top w:val="nil"/>
              <w:left w:val="nil"/>
              <w:bottom w:val="nil"/>
              <w:right w:val="nil"/>
            </w:tcBorders>
            <w:shd w:val="clear" w:color="auto" w:fill="auto"/>
            <w:vAlign w:val="center"/>
            <w:hideMark/>
          </w:tcPr>
          <w:p w14:paraId="3C7212E0"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7F4B01E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7B93DACB"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23D97A7" w14:textId="77777777" w:rsidR="002112FF" w:rsidRPr="00936DB6" w:rsidRDefault="002112FF" w:rsidP="00D82638">
            <w:pPr>
              <w:jc w:val="right"/>
              <w:rPr>
                <w:rFonts w:ascii="Arial" w:hAnsi="Arial"/>
                <w:color w:val="000000"/>
                <w:sz w:val="20"/>
                <w:lang w:eastAsia="en-GB"/>
              </w:rPr>
            </w:pPr>
          </w:p>
        </w:tc>
      </w:tr>
      <w:tr w:rsidR="002112FF" w:rsidRPr="00DD0862" w14:paraId="6030C635" w14:textId="77777777" w:rsidTr="00D82638">
        <w:trPr>
          <w:trHeight w:val="20"/>
        </w:trPr>
        <w:tc>
          <w:tcPr>
            <w:tcW w:w="4570" w:type="dxa"/>
            <w:tcBorders>
              <w:top w:val="nil"/>
              <w:left w:val="nil"/>
              <w:bottom w:val="nil"/>
              <w:right w:val="nil"/>
            </w:tcBorders>
            <w:shd w:val="clear" w:color="auto" w:fill="auto"/>
            <w:vAlign w:val="center"/>
            <w:hideMark/>
          </w:tcPr>
          <w:p w14:paraId="6E0718CB"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14:paraId="214F2214" w14:textId="4D8DA77C"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8</w:t>
            </w:r>
            <w:r w:rsidR="00DC568F">
              <w:rPr>
                <w:rFonts w:ascii="Arial" w:hAnsi="Arial"/>
                <w:color w:val="000000"/>
                <w:sz w:val="20"/>
                <w:lang w:eastAsia="en-GB"/>
              </w:rPr>
              <w:t>5</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73DB1654" w14:textId="4AC8C3D6"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w:t>
            </w:r>
          </w:p>
        </w:tc>
        <w:tc>
          <w:tcPr>
            <w:tcW w:w="1417" w:type="dxa"/>
            <w:tcBorders>
              <w:top w:val="nil"/>
              <w:left w:val="nil"/>
              <w:bottom w:val="nil"/>
              <w:right w:val="nil"/>
            </w:tcBorders>
            <w:shd w:val="clear" w:color="auto" w:fill="auto"/>
            <w:hideMark/>
          </w:tcPr>
          <w:p w14:paraId="36F49624" w14:textId="65760FB8"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r>
      <w:tr w:rsidR="002112FF" w:rsidRPr="00936DB6" w14:paraId="5979D6F6" w14:textId="77777777" w:rsidTr="00D82638">
        <w:trPr>
          <w:trHeight w:val="20"/>
        </w:trPr>
        <w:tc>
          <w:tcPr>
            <w:tcW w:w="4570" w:type="dxa"/>
            <w:tcBorders>
              <w:top w:val="nil"/>
              <w:left w:val="nil"/>
              <w:bottom w:val="nil"/>
              <w:right w:val="nil"/>
            </w:tcBorders>
            <w:shd w:val="clear" w:color="auto" w:fill="auto"/>
            <w:vAlign w:val="center"/>
            <w:hideMark/>
          </w:tcPr>
          <w:p w14:paraId="4A30C502"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4C02AAD4" w14:textId="34E08390"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9</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1D605D56" w14:textId="77777777" w:rsidR="002112FF" w:rsidRPr="00EE5B9E" w:rsidRDefault="002112FF" w:rsidP="00D82638">
            <w:pPr>
              <w:jc w:val="right"/>
              <w:rPr>
                <w:rFonts w:ascii="Arial" w:hAnsi="Arial"/>
                <w:color w:val="000000"/>
                <w:sz w:val="20"/>
                <w:lang w:eastAsia="en-GB"/>
              </w:rPr>
            </w:pPr>
            <w:r>
              <w:rPr>
                <w:rFonts w:ascii="Arial" w:hAnsi="Arial"/>
                <w:color w:val="000000"/>
                <w:sz w:val="20"/>
                <w:lang w:eastAsia="en-GB"/>
              </w:rPr>
              <w:t>1</w:t>
            </w:r>
          </w:p>
        </w:tc>
        <w:tc>
          <w:tcPr>
            <w:tcW w:w="1417" w:type="dxa"/>
            <w:tcBorders>
              <w:top w:val="nil"/>
              <w:left w:val="nil"/>
              <w:bottom w:val="nil"/>
              <w:right w:val="nil"/>
            </w:tcBorders>
            <w:shd w:val="clear" w:color="auto" w:fill="auto"/>
            <w:hideMark/>
          </w:tcPr>
          <w:p w14:paraId="14E96950" w14:textId="7E77992A"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r>
      <w:tr w:rsidR="002112FF" w:rsidRPr="00936DB6" w14:paraId="395AF523" w14:textId="77777777" w:rsidTr="00D82638">
        <w:trPr>
          <w:trHeight w:val="20"/>
        </w:trPr>
        <w:tc>
          <w:tcPr>
            <w:tcW w:w="4570" w:type="dxa"/>
            <w:tcBorders>
              <w:top w:val="nil"/>
              <w:left w:val="nil"/>
              <w:bottom w:val="nil"/>
              <w:right w:val="nil"/>
            </w:tcBorders>
            <w:shd w:val="clear" w:color="auto" w:fill="auto"/>
            <w:vAlign w:val="center"/>
            <w:hideMark/>
          </w:tcPr>
          <w:p w14:paraId="32387E59"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3C53F42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7BCA2B25"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15E62660" w14:textId="77777777" w:rsidR="002112FF" w:rsidRPr="00936DB6" w:rsidRDefault="002112FF" w:rsidP="00D82638">
            <w:pPr>
              <w:jc w:val="right"/>
              <w:rPr>
                <w:rFonts w:ascii="Arial" w:hAnsi="Arial"/>
                <w:color w:val="000000"/>
                <w:sz w:val="20"/>
                <w:lang w:eastAsia="en-GB"/>
              </w:rPr>
            </w:pPr>
          </w:p>
        </w:tc>
      </w:tr>
      <w:tr w:rsidR="002112FF" w:rsidRPr="00936DB6" w14:paraId="0D206943" w14:textId="77777777" w:rsidTr="00D82638">
        <w:trPr>
          <w:trHeight w:val="20"/>
        </w:trPr>
        <w:tc>
          <w:tcPr>
            <w:tcW w:w="4570" w:type="dxa"/>
            <w:tcBorders>
              <w:top w:val="nil"/>
              <w:left w:val="nil"/>
              <w:bottom w:val="nil"/>
              <w:right w:val="nil"/>
            </w:tcBorders>
            <w:shd w:val="clear" w:color="auto" w:fill="auto"/>
            <w:vAlign w:val="center"/>
            <w:hideMark/>
          </w:tcPr>
          <w:p w14:paraId="717B0565"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14:paraId="178AF10D" w14:textId="418434EF"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19</w:t>
            </w:r>
            <w:r w:rsidRPr="00936DB6">
              <w:rPr>
                <w:rFonts w:ascii="Arial" w:hAnsi="Arial"/>
                <w:color w:val="000000"/>
                <w:sz w:val="20"/>
                <w:lang w:eastAsia="en-GB"/>
              </w:rPr>
              <w:t>)</w:t>
            </w:r>
          </w:p>
        </w:tc>
        <w:tc>
          <w:tcPr>
            <w:tcW w:w="1673" w:type="dxa"/>
            <w:tcBorders>
              <w:top w:val="nil"/>
              <w:left w:val="nil"/>
              <w:right w:val="nil"/>
            </w:tcBorders>
            <w:shd w:val="clear" w:color="auto" w:fill="auto"/>
            <w:hideMark/>
          </w:tcPr>
          <w:p w14:paraId="484E2EDA" w14:textId="13A66C04"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5</w:t>
            </w:r>
          </w:p>
        </w:tc>
        <w:tc>
          <w:tcPr>
            <w:tcW w:w="1417" w:type="dxa"/>
            <w:tcBorders>
              <w:top w:val="nil"/>
              <w:left w:val="nil"/>
              <w:right w:val="nil"/>
            </w:tcBorders>
            <w:shd w:val="clear" w:color="auto" w:fill="auto"/>
            <w:hideMark/>
          </w:tcPr>
          <w:p w14:paraId="7A6844B2" w14:textId="0A224305"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r>
      <w:tr w:rsidR="002112FF" w:rsidRPr="00936DB6" w14:paraId="33BAC76C" w14:textId="77777777" w:rsidTr="00D82638">
        <w:trPr>
          <w:trHeight w:val="20"/>
        </w:trPr>
        <w:tc>
          <w:tcPr>
            <w:tcW w:w="4570" w:type="dxa"/>
            <w:tcBorders>
              <w:top w:val="nil"/>
              <w:left w:val="nil"/>
              <w:bottom w:val="nil"/>
              <w:right w:val="nil"/>
            </w:tcBorders>
            <w:shd w:val="clear" w:color="auto" w:fill="auto"/>
            <w:vAlign w:val="center"/>
            <w:hideMark/>
          </w:tcPr>
          <w:p w14:paraId="2F72E7E9"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14:paraId="6637B4CD" w14:textId="77777777"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p>
        </w:tc>
        <w:tc>
          <w:tcPr>
            <w:tcW w:w="1673" w:type="dxa"/>
            <w:tcBorders>
              <w:top w:val="nil"/>
              <w:left w:val="nil"/>
              <w:bottom w:val="single" w:sz="6" w:space="0" w:color="auto"/>
              <w:right w:val="nil"/>
            </w:tcBorders>
            <w:shd w:val="clear" w:color="auto" w:fill="auto"/>
            <w:hideMark/>
          </w:tcPr>
          <w:p w14:paraId="0220108A" w14:textId="77777777" w:rsidR="002112FF" w:rsidRPr="00D63391" w:rsidRDefault="002112FF" w:rsidP="00D82638">
            <w:pPr>
              <w:jc w:val="right"/>
              <w:rPr>
                <w:rFonts w:ascii="Arial" w:hAnsi="Arial"/>
                <w:color w:val="000000"/>
                <w:sz w:val="20"/>
                <w:lang w:val="en-US" w:eastAsia="en-GB"/>
              </w:rPr>
            </w:pPr>
            <w:r>
              <w:rPr>
                <w:rFonts w:ascii="Arial" w:hAnsi="Arial"/>
                <w:color w:val="000000"/>
                <w:sz w:val="20"/>
                <w:lang w:eastAsia="en-GB"/>
              </w:rPr>
              <w:t>-</w:t>
            </w:r>
          </w:p>
        </w:tc>
        <w:tc>
          <w:tcPr>
            <w:tcW w:w="1417" w:type="dxa"/>
            <w:tcBorders>
              <w:top w:val="nil"/>
              <w:left w:val="nil"/>
              <w:bottom w:val="single" w:sz="6" w:space="0" w:color="auto"/>
              <w:right w:val="nil"/>
            </w:tcBorders>
            <w:shd w:val="clear" w:color="auto" w:fill="auto"/>
            <w:hideMark/>
          </w:tcPr>
          <w:p w14:paraId="23273F79"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DE2C355" w14:textId="77777777" w:rsidTr="00D82638">
        <w:trPr>
          <w:trHeight w:val="20"/>
        </w:trPr>
        <w:tc>
          <w:tcPr>
            <w:tcW w:w="4570" w:type="dxa"/>
            <w:tcBorders>
              <w:top w:val="nil"/>
              <w:left w:val="nil"/>
              <w:bottom w:val="nil"/>
              <w:right w:val="nil"/>
            </w:tcBorders>
            <w:shd w:val="clear" w:color="auto" w:fill="auto"/>
            <w:vAlign w:val="center"/>
            <w:hideMark/>
          </w:tcPr>
          <w:p w14:paraId="1F814923" w14:textId="77777777" w:rsidR="002112FF" w:rsidRPr="00936DB6" w:rsidRDefault="002112FF" w:rsidP="00D8263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14:paraId="3DDF8175" w14:textId="11A74253"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top w:val="single" w:sz="6" w:space="0" w:color="auto"/>
              <w:left w:val="nil"/>
              <w:bottom w:val="single" w:sz="6" w:space="0" w:color="auto"/>
              <w:right w:val="nil"/>
            </w:tcBorders>
            <w:shd w:val="clear" w:color="auto" w:fill="auto"/>
            <w:hideMark/>
          </w:tcPr>
          <w:p w14:paraId="427632C1" w14:textId="62F8EDE4"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15</w:t>
            </w:r>
          </w:p>
        </w:tc>
        <w:tc>
          <w:tcPr>
            <w:tcW w:w="1417" w:type="dxa"/>
            <w:tcBorders>
              <w:top w:val="single" w:sz="6" w:space="0" w:color="auto"/>
              <w:left w:val="nil"/>
              <w:bottom w:val="single" w:sz="6" w:space="0" w:color="auto"/>
              <w:right w:val="nil"/>
            </w:tcBorders>
            <w:shd w:val="clear" w:color="auto" w:fill="auto"/>
            <w:hideMark/>
          </w:tcPr>
          <w:p w14:paraId="4B85FA5E" w14:textId="2934BC81"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r>
      <w:tr w:rsidR="002112FF" w:rsidRPr="009A7C40" w14:paraId="4CEBCC49" w14:textId="77777777" w:rsidTr="00D82638">
        <w:trPr>
          <w:trHeight w:val="20"/>
        </w:trPr>
        <w:tc>
          <w:tcPr>
            <w:tcW w:w="4570" w:type="dxa"/>
            <w:tcBorders>
              <w:top w:val="nil"/>
              <w:left w:val="nil"/>
              <w:bottom w:val="nil"/>
              <w:right w:val="nil"/>
            </w:tcBorders>
            <w:shd w:val="clear" w:color="auto" w:fill="auto"/>
            <w:vAlign w:val="center"/>
            <w:hideMark/>
          </w:tcPr>
          <w:p w14:paraId="2F6C9641"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14:paraId="73CD178C"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14:paraId="1E0D5132" w14:textId="77777777" w:rsidR="002112FF" w:rsidRPr="009A7C40" w:rsidRDefault="002112FF" w:rsidP="00D82638">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14:paraId="7FF09E09" w14:textId="77777777" w:rsidR="002112FF" w:rsidRPr="009A7C40" w:rsidRDefault="002112FF" w:rsidP="00D82638">
            <w:pPr>
              <w:jc w:val="right"/>
              <w:rPr>
                <w:rFonts w:ascii="Arial" w:hAnsi="Arial"/>
                <w:color w:val="000000"/>
                <w:sz w:val="20"/>
                <w:lang w:eastAsia="en-GB"/>
              </w:rPr>
            </w:pPr>
          </w:p>
        </w:tc>
      </w:tr>
      <w:tr w:rsidR="002112FF" w:rsidRPr="009A7C40" w14:paraId="7B0773C3" w14:textId="77777777" w:rsidTr="00D82638">
        <w:trPr>
          <w:trHeight w:val="20"/>
        </w:trPr>
        <w:tc>
          <w:tcPr>
            <w:tcW w:w="4570" w:type="dxa"/>
            <w:tcBorders>
              <w:top w:val="nil"/>
              <w:left w:val="nil"/>
              <w:bottom w:val="nil"/>
              <w:right w:val="nil"/>
            </w:tcBorders>
            <w:shd w:val="clear" w:color="auto" w:fill="auto"/>
            <w:vAlign w:val="center"/>
            <w:hideMark/>
          </w:tcPr>
          <w:p w14:paraId="0D08E0AB"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14:paraId="289FB2ED" w14:textId="007E4935" w:rsidR="002112FF" w:rsidRPr="009A7C40" w:rsidRDefault="002112FF" w:rsidP="00D82638">
            <w:pPr>
              <w:jc w:val="right"/>
              <w:rPr>
                <w:rFonts w:ascii="Arial" w:hAnsi="Arial"/>
                <w:color w:val="000000"/>
                <w:sz w:val="20"/>
                <w:lang w:eastAsia="en-GB"/>
              </w:rPr>
            </w:pPr>
            <w:r w:rsidRPr="009A7C40">
              <w:rPr>
                <w:rFonts w:ascii="Arial" w:hAnsi="Arial"/>
                <w:color w:val="000000"/>
                <w:sz w:val="20"/>
                <w:lang w:eastAsia="en-GB"/>
              </w:rPr>
              <w:t>(</w:t>
            </w:r>
            <w:r w:rsidR="00DC568F">
              <w:rPr>
                <w:rFonts w:ascii="Arial" w:hAnsi="Arial"/>
                <w:color w:val="000000"/>
                <w:sz w:val="20"/>
                <w:lang w:eastAsia="en-GB"/>
              </w:rPr>
              <w:t>282</w:t>
            </w:r>
            <w:r w:rsidRPr="009A7C40">
              <w:rPr>
                <w:rFonts w:ascii="Arial" w:hAnsi="Arial"/>
                <w:color w:val="000000"/>
                <w:sz w:val="20"/>
                <w:lang w:eastAsia="en-GB"/>
              </w:rPr>
              <w:t>)</w:t>
            </w:r>
          </w:p>
        </w:tc>
        <w:tc>
          <w:tcPr>
            <w:tcW w:w="1673" w:type="dxa"/>
            <w:tcBorders>
              <w:top w:val="nil"/>
              <w:left w:val="nil"/>
              <w:right w:val="nil"/>
            </w:tcBorders>
            <w:shd w:val="clear" w:color="auto" w:fill="auto"/>
            <w:hideMark/>
          </w:tcPr>
          <w:p w14:paraId="119FE76C" w14:textId="77777777" w:rsidR="002112FF" w:rsidRPr="009A7C40" w:rsidRDefault="002112FF" w:rsidP="00D82638">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3E7DCBFD" w14:textId="53A56556"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DC568F">
              <w:rPr>
                <w:rFonts w:ascii="Arial" w:hAnsi="Arial"/>
                <w:color w:val="000000"/>
                <w:sz w:val="20"/>
                <w:lang w:eastAsia="en-GB"/>
              </w:rPr>
              <w:t>93</w:t>
            </w:r>
            <w:r w:rsidRPr="009A7C40">
              <w:rPr>
                <w:rFonts w:ascii="Arial" w:hAnsi="Arial"/>
                <w:color w:val="000000"/>
                <w:sz w:val="20"/>
                <w:lang w:val="en-US" w:eastAsia="en-GB"/>
              </w:rPr>
              <w:t>)</w:t>
            </w:r>
          </w:p>
        </w:tc>
      </w:tr>
      <w:tr w:rsidR="002112FF" w:rsidRPr="009A7C40" w14:paraId="5C895BDF" w14:textId="77777777" w:rsidTr="00D82638">
        <w:trPr>
          <w:trHeight w:val="20"/>
        </w:trPr>
        <w:tc>
          <w:tcPr>
            <w:tcW w:w="4570" w:type="dxa"/>
            <w:tcBorders>
              <w:top w:val="nil"/>
              <w:left w:val="nil"/>
              <w:bottom w:val="nil"/>
              <w:right w:val="nil"/>
            </w:tcBorders>
            <w:shd w:val="clear" w:color="auto" w:fill="auto"/>
            <w:vAlign w:val="center"/>
            <w:hideMark/>
          </w:tcPr>
          <w:p w14:paraId="67F0EB49"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14:paraId="207F3BA5" w14:textId="786895BC" w:rsidR="002112FF" w:rsidRPr="009A7C40" w:rsidRDefault="00DC568F" w:rsidP="00D82638">
            <w:pPr>
              <w:jc w:val="right"/>
              <w:rPr>
                <w:rFonts w:ascii="Arial" w:hAnsi="Arial"/>
                <w:color w:val="000000"/>
                <w:sz w:val="20"/>
                <w:lang w:eastAsia="en-GB"/>
              </w:rPr>
            </w:pPr>
            <w:r>
              <w:rPr>
                <w:rFonts w:ascii="Arial" w:hAnsi="Arial"/>
                <w:color w:val="000000"/>
                <w:sz w:val="20"/>
                <w:lang w:eastAsia="en-GB"/>
              </w:rPr>
              <w:t>1 111</w:t>
            </w:r>
          </w:p>
        </w:tc>
        <w:tc>
          <w:tcPr>
            <w:tcW w:w="1673" w:type="dxa"/>
            <w:tcBorders>
              <w:left w:val="nil"/>
              <w:bottom w:val="nil"/>
              <w:right w:val="nil"/>
            </w:tcBorders>
            <w:shd w:val="clear" w:color="auto" w:fill="auto"/>
            <w:hideMark/>
          </w:tcPr>
          <w:p w14:paraId="4C1FE08A"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14:paraId="7DF5DF6D" w14:textId="1BCA0105"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66706DF4" w14:textId="77777777" w:rsidTr="00D82638">
        <w:trPr>
          <w:trHeight w:val="20"/>
        </w:trPr>
        <w:tc>
          <w:tcPr>
            <w:tcW w:w="4570" w:type="dxa"/>
            <w:tcBorders>
              <w:top w:val="nil"/>
              <w:left w:val="nil"/>
              <w:bottom w:val="nil"/>
              <w:right w:val="nil"/>
            </w:tcBorders>
            <w:shd w:val="clear" w:color="auto" w:fill="auto"/>
            <w:vAlign w:val="center"/>
          </w:tcPr>
          <w:p w14:paraId="1C965CD8" w14:textId="77777777" w:rsidR="002112FF" w:rsidRPr="009A7C40" w:rsidRDefault="002112FF" w:rsidP="00D8263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14:paraId="4F749459" w14:textId="123FEB50"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left w:val="nil"/>
              <w:bottom w:val="nil"/>
              <w:right w:val="nil"/>
            </w:tcBorders>
            <w:shd w:val="clear" w:color="auto" w:fill="auto"/>
          </w:tcPr>
          <w:p w14:paraId="466BF7EB"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14:paraId="3712C731" w14:textId="0822B903" w:rsidR="002112FF" w:rsidRPr="00DC568F" w:rsidRDefault="002112FF" w:rsidP="00D82638">
            <w:pPr>
              <w:jc w:val="right"/>
              <w:rPr>
                <w:rFonts w:ascii="Arial" w:hAnsi="Arial"/>
                <w:b/>
                <w:bCs/>
                <w:color w:val="000000"/>
                <w:sz w:val="20"/>
                <w:lang w:eastAsia="en-GB"/>
              </w:rPr>
            </w:pPr>
            <w:r>
              <w:rPr>
                <w:rFonts w:ascii="Arial" w:hAnsi="Arial"/>
                <w:b/>
                <w:bCs/>
                <w:color w:val="000000"/>
                <w:sz w:val="20"/>
                <w:lang w:val="en-US" w:eastAsia="en-GB"/>
              </w:rPr>
              <w:t>8</w:t>
            </w:r>
            <w:r w:rsidR="00DC568F">
              <w:rPr>
                <w:rFonts w:ascii="Arial" w:hAnsi="Arial"/>
                <w:b/>
                <w:bCs/>
                <w:color w:val="000000"/>
                <w:sz w:val="20"/>
                <w:lang w:eastAsia="en-GB"/>
              </w:rPr>
              <w:t>44</w:t>
            </w:r>
          </w:p>
        </w:tc>
      </w:tr>
    </w:tbl>
    <w:p w14:paraId="02370A9A" w14:textId="77777777" w:rsidR="002112FF" w:rsidRDefault="002112FF" w:rsidP="002112FF">
      <w:pPr>
        <w:rPr>
          <w:rFonts w:ascii="Arial" w:hAnsi="Arial"/>
          <w:sz w:val="20"/>
        </w:rPr>
      </w:pPr>
    </w:p>
    <w:p w14:paraId="388FB15D" w14:textId="77777777" w:rsidR="00441E47" w:rsidRDefault="002A2F34" w:rsidP="00441E47">
      <w:pPr>
        <w:jc w:val="both"/>
        <w:rPr>
          <w:rFonts w:ascii="Arial" w:hAnsi="Arial"/>
          <w:sz w:val="20"/>
        </w:rPr>
      </w:pPr>
      <w:bookmarkStart w:id="29" w:name="_Ref248867356"/>
      <w:bookmarkStart w:id="30" w:name="_Ref248328969"/>
      <w:r w:rsidRPr="00386B72">
        <w:rPr>
          <w:rFonts w:ascii="Arial" w:hAnsi="Arial"/>
          <w:sz w:val="20"/>
        </w:rPr>
        <w:t>Изчисление</w:t>
      </w:r>
      <w:r w:rsidRPr="00386B72" w:rsidDel="00A05A14">
        <w:rPr>
          <w:rFonts w:ascii="Arial" w:hAnsi="Arial"/>
          <w:sz w:val="20"/>
        </w:rPr>
        <w:t xml:space="preserve"> </w:t>
      </w:r>
      <w:r w:rsidRPr="00386B72">
        <w:rPr>
          <w:rFonts w:ascii="Arial" w:hAnsi="Arial"/>
          <w:sz w:val="20"/>
        </w:rPr>
        <w:t>на</w:t>
      </w:r>
      <w:r w:rsidRPr="00386B72" w:rsidDel="00A05A14">
        <w:rPr>
          <w:rFonts w:ascii="Arial" w:hAnsi="Arial"/>
          <w:sz w:val="20"/>
        </w:rPr>
        <w:t xml:space="preserve"> </w:t>
      </w:r>
      <w:r w:rsidRPr="00386B72">
        <w:rPr>
          <w:rFonts w:ascii="Arial" w:hAnsi="Arial"/>
          <w:sz w:val="20"/>
        </w:rPr>
        <w:t>непризнат</w:t>
      </w:r>
      <w:r w:rsidRPr="00386B72" w:rsidDel="00A05A14">
        <w:rPr>
          <w:rFonts w:ascii="Arial" w:hAnsi="Arial"/>
          <w:sz w:val="20"/>
        </w:rPr>
        <w:t xml:space="preserve"> </w:t>
      </w:r>
      <w:r w:rsidRPr="00386B72">
        <w:rPr>
          <w:rFonts w:ascii="Arial" w:hAnsi="Arial"/>
          <w:sz w:val="20"/>
        </w:rPr>
        <w:t>отсрочен</w:t>
      </w:r>
      <w:r w:rsidRPr="00386B72" w:rsidDel="00A05A14">
        <w:rPr>
          <w:rFonts w:ascii="Arial" w:hAnsi="Arial"/>
          <w:sz w:val="20"/>
        </w:rPr>
        <w:t xml:space="preserve"> </w:t>
      </w:r>
      <w:r w:rsidRPr="00386B72">
        <w:rPr>
          <w:rFonts w:ascii="Arial" w:hAnsi="Arial"/>
          <w:sz w:val="20"/>
        </w:rPr>
        <w:t>данъчен</w:t>
      </w:r>
      <w:r w:rsidRPr="00386B72" w:rsidDel="00A05A14">
        <w:rPr>
          <w:rFonts w:ascii="Arial" w:hAnsi="Arial"/>
          <w:sz w:val="20"/>
        </w:rPr>
        <w:t xml:space="preserve"> </w:t>
      </w:r>
      <w:r w:rsidRPr="00386B72">
        <w:rPr>
          <w:rFonts w:ascii="Arial" w:hAnsi="Arial"/>
          <w:sz w:val="20"/>
        </w:rPr>
        <w:t>актив,</w:t>
      </w:r>
      <w:r w:rsidRPr="00386B72" w:rsidDel="00A05A14">
        <w:rPr>
          <w:rFonts w:ascii="Arial" w:hAnsi="Arial"/>
          <w:sz w:val="20"/>
        </w:rPr>
        <w:t xml:space="preserve"> </w:t>
      </w:r>
      <w:r w:rsidRPr="00386B72">
        <w:rPr>
          <w:rFonts w:ascii="Arial" w:hAnsi="Arial"/>
          <w:sz w:val="20"/>
        </w:rPr>
        <w:t>отнасящ</w:t>
      </w:r>
      <w:r w:rsidRPr="00386B72" w:rsidDel="00A05A14">
        <w:rPr>
          <w:rFonts w:ascii="Arial" w:hAnsi="Arial"/>
          <w:sz w:val="20"/>
        </w:rPr>
        <w:t xml:space="preserve"> </w:t>
      </w:r>
      <w:r w:rsidRPr="00386B72">
        <w:rPr>
          <w:rFonts w:ascii="Arial" w:hAnsi="Arial"/>
          <w:sz w:val="20"/>
        </w:rPr>
        <w:t>се</w:t>
      </w:r>
      <w:r w:rsidRPr="00386B72" w:rsidDel="00A05A14">
        <w:rPr>
          <w:rFonts w:ascii="Arial" w:hAnsi="Arial"/>
          <w:sz w:val="20"/>
        </w:rPr>
        <w:t xml:space="preserve"> </w:t>
      </w:r>
      <w:r w:rsidRPr="00386B72">
        <w:rPr>
          <w:rFonts w:ascii="Arial" w:hAnsi="Arial"/>
          <w:sz w:val="20"/>
        </w:rPr>
        <w:t>до</w:t>
      </w:r>
      <w:r w:rsidRPr="00386B72" w:rsidDel="00A05A14">
        <w:rPr>
          <w:rFonts w:ascii="Arial" w:hAnsi="Arial"/>
          <w:sz w:val="20"/>
        </w:rPr>
        <w:t xml:space="preserve"> </w:t>
      </w:r>
      <w:r w:rsidRPr="00386B72">
        <w:rPr>
          <w:rFonts w:ascii="Arial" w:hAnsi="Arial"/>
          <w:sz w:val="20"/>
        </w:rPr>
        <w:t>пренесени</w:t>
      </w:r>
      <w:r w:rsidRPr="00386B72" w:rsidDel="00A05A14">
        <w:rPr>
          <w:rFonts w:ascii="Arial" w:hAnsi="Arial"/>
          <w:sz w:val="20"/>
        </w:rPr>
        <w:t xml:space="preserve"> </w:t>
      </w:r>
      <w:r w:rsidRPr="00386B72">
        <w:rPr>
          <w:rFonts w:ascii="Arial" w:hAnsi="Arial"/>
          <w:sz w:val="20"/>
        </w:rPr>
        <w:t>данъчни</w:t>
      </w:r>
      <w:r w:rsidRPr="00386B72" w:rsidDel="00A05A14">
        <w:rPr>
          <w:rFonts w:ascii="Arial" w:hAnsi="Arial"/>
          <w:sz w:val="20"/>
        </w:rPr>
        <w:t xml:space="preserve"> </w:t>
      </w:r>
      <w:r w:rsidRPr="00386B72">
        <w:rPr>
          <w:rFonts w:ascii="Arial" w:hAnsi="Arial"/>
          <w:sz w:val="20"/>
        </w:rPr>
        <w:t>загуби</w:t>
      </w:r>
      <w:r w:rsidR="00905C12" w:rsidRPr="00542214">
        <w:rPr>
          <w:rFonts w:ascii="Arial" w:hAnsi="Arial"/>
          <w:sz w:val="20"/>
        </w:rPr>
        <w:t>:</w:t>
      </w:r>
    </w:p>
    <w:p w14:paraId="7B941712" w14:textId="77777777" w:rsidR="00441E47" w:rsidRPr="00441E47" w:rsidRDefault="00441E47" w:rsidP="00441E47">
      <w:pPr>
        <w:jc w:val="both"/>
        <w:rPr>
          <w:rFonts w:ascii="Arial" w:hAnsi="Arial"/>
          <w:sz w:val="20"/>
        </w:rPr>
      </w:pPr>
    </w:p>
    <w:tbl>
      <w:tblPr>
        <w:tblW w:w="9021" w:type="dxa"/>
        <w:tblInd w:w="-34" w:type="dxa"/>
        <w:tblLook w:val="04A0" w:firstRow="1" w:lastRow="0" w:firstColumn="1" w:lastColumn="0" w:noHBand="0" w:noVBand="1"/>
      </w:tblPr>
      <w:tblGrid>
        <w:gridCol w:w="4139"/>
        <w:gridCol w:w="2274"/>
        <w:gridCol w:w="1304"/>
        <w:gridCol w:w="1304"/>
      </w:tblGrid>
      <w:tr w:rsidR="0001592D" w:rsidRPr="00936DB6" w14:paraId="69104D70" w14:textId="77777777" w:rsidTr="00E43D53">
        <w:trPr>
          <w:trHeight w:val="20"/>
        </w:trPr>
        <w:tc>
          <w:tcPr>
            <w:tcW w:w="4139" w:type="dxa"/>
            <w:tcBorders>
              <w:top w:val="nil"/>
              <w:left w:val="nil"/>
              <w:right w:val="nil"/>
            </w:tcBorders>
            <w:shd w:val="clear" w:color="auto" w:fill="auto"/>
            <w:noWrap/>
            <w:hideMark/>
          </w:tcPr>
          <w:p w14:paraId="7B460905" w14:textId="77777777" w:rsidR="0001592D" w:rsidRPr="00936DB6" w:rsidRDefault="0001592D" w:rsidP="009B6D22">
            <w:pPr>
              <w:rPr>
                <w:rFonts w:ascii="Arial" w:hAnsi="Arial"/>
                <w:b/>
                <w:bCs/>
                <w:sz w:val="20"/>
                <w:lang w:val="en-US"/>
              </w:rPr>
            </w:pPr>
            <w:proofErr w:type="spellStart"/>
            <w:r w:rsidRPr="00936DB6">
              <w:rPr>
                <w:rFonts w:ascii="Arial" w:hAnsi="Arial"/>
                <w:b/>
                <w:bCs/>
                <w:sz w:val="20"/>
                <w:lang w:val="en-US"/>
              </w:rPr>
              <w:lastRenderedPageBreak/>
              <w:t>Година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произход</w:t>
            </w:r>
            <w:proofErr w:type="spellEnd"/>
          </w:p>
        </w:tc>
        <w:tc>
          <w:tcPr>
            <w:tcW w:w="2274" w:type="dxa"/>
            <w:tcBorders>
              <w:top w:val="nil"/>
              <w:left w:val="nil"/>
              <w:right w:val="nil"/>
            </w:tcBorders>
            <w:shd w:val="clear" w:color="auto" w:fill="auto"/>
            <w:hideMark/>
          </w:tcPr>
          <w:p w14:paraId="48D4EBD8" w14:textId="77777777" w:rsidR="0001592D" w:rsidRPr="00936DB6" w:rsidRDefault="0001592D" w:rsidP="009B6D22">
            <w:pPr>
              <w:jc w:val="center"/>
              <w:rPr>
                <w:rFonts w:ascii="Arial" w:hAnsi="Arial"/>
                <w:b/>
                <w:bCs/>
                <w:sz w:val="20"/>
                <w:lang w:val="en-US"/>
              </w:rPr>
            </w:pPr>
            <w:proofErr w:type="spellStart"/>
            <w:r w:rsidRPr="00936DB6">
              <w:rPr>
                <w:rFonts w:ascii="Arial" w:hAnsi="Arial"/>
                <w:b/>
                <w:bCs/>
                <w:sz w:val="20"/>
                <w:lang w:val="en-US"/>
              </w:rPr>
              <w:t>Период</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пренасяне</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данъчна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загуба</w:t>
            </w:r>
            <w:proofErr w:type="spellEnd"/>
          </w:p>
        </w:tc>
        <w:tc>
          <w:tcPr>
            <w:tcW w:w="1304" w:type="dxa"/>
            <w:tcBorders>
              <w:top w:val="nil"/>
              <w:left w:val="nil"/>
              <w:right w:val="nil"/>
            </w:tcBorders>
            <w:shd w:val="clear" w:color="auto" w:fill="auto"/>
            <w:noWrap/>
            <w:hideMark/>
          </w:tcPr>
          <w:p w14:paraId="2B688E05" w14:textId="0C063FED" w:rsidR="0001592D" w:rsidRPr="00507C06" w:rsidRDefault="00A7488A" w:rsidP="009B6D22">
            <w:pPr>
              <w:jc w:val="right"/>
              <w:rPr>
                <w:rFonts w:ascii="Arial" w:hAnsi="Arial"/>
                <w:b/>
                <w:bCs/>
                <w:sz w:val="20"/>
                <w:lang w:eastAsia="bg-BG"/>
              </w:rPr>
            </w:pPr>
            <w:r>
              <w:rPr>
                <w:rFonts w:ascii="Arial" w:hAnsi="Arial"/>
                <w:b/>
                <w:bCs/>
                <w:sz w:val="20"/>
                <w:lang w:eastAsia="bg-BG"/>
              </w:rPr>
              <w:t>31.03.</w:t>
            </w:r>
            <w:r w:rsidR="0001592D" w:rsidRPr="00507C06">
              <w:rPr>
                <w:rFonts w:ascii="Arial" w:hAnsi="Arial"/>
                <w:b/>
                <w:bCs/>
                <w:sz w:val="20"/>
                <w:lang w:eastAsia="bg-BG"/>
              </w:rPr>
              <w:t>202</w:t>
            </w:r>
            <w:r w:rsidR="00D36160">
              <w:rPr>
                <w:rFonts w:ascii="Arial" w:hAnsi="Arial"/>
                <w:b/>
                <w:bCs/>
                <w:sz w:val="20"/>
                <w:lang w:eastAsia="bg-BG"/>
              </w:rPr>
              <w:t>5</w:t>
            </w:r>
          </w:p>
          <w:p w14:paraId="651D1368" w14:textId="77777777" w:rsidR="0001592D" w:rsidRPr="00936DB6" w:rsidRDefault="0001592D" w:rsidP="009B6D22">
            <w:pPr>
              <w:jc w:val="right"/>
              <w:rPr>
                <w:rFonts w:ascii="Arial" w:hAnsi="Arial"/>
                <w:b/>
                <w:bCs/>
                <w:sz w:val="20"/>
                <w:lang w:val="en-US"/>
              </w:rPr>
            </w:pPr>
            <w:r w:rsidRPr="00507C06">
              <w:rPr>
                <w:rFonts w:ascii="Arial" w:hAnsi="Arial"/>
                <w:b/>
                <w:bCs/>
                <w:color w:val="000000"/>
                <w:sz w:val="20"/>
                <w:lang w:eastAsia="en-GB"/>
              </w:rPr>
              <w:t>хил.</w:t>
            </w:r>
            <w:r w:rsidRPr="00507C06" w:rsidDel="00A05A14">
              <w:rPr>
                <w:rFonts w:ascii="Arial" w:hAnsi="Arial"/>
                <w:b/>
                <w:bCs/>
                <w:color w:val="000000"/>
                <w:sz w:val="20"/>
                <w:lang w:eastAsia="en-GB"/>
              </w:rPr>
              <w:t xml:space="preserve"> </w:t>
            </w:r>
            <w:r w:rsidRPr="00507C06">
              <w:rPr>
                <w:rFonts w:ascii="Arial" w:hAnsi="Arial"/>
                <w:b/>
                <w:bCs/>
                <w:color w:val="000000"/>
                <w:sz w:val="20"/>
                <w:lang w:eastAsia="en-GB"/>
              </w:rPr>
              <w:t>лв.</w:t>
            </w:r>
          </w:p>
        </w:tc>
        <w:tc>
          <w:tcPr>
            <w:tcW w:w="1304" w:type="dxa"/>
            <w:tcBorders>
              <w:top w:val="nil"/>
              <w:left w:val="nil"/>
              <w:right w:val="nil"/>
            </w:tcBorders>
            <w:shd w:val="clear" w:color="auto" w:fill="auto"/>
            <w:hideMark/>
          </w:tcPr>
          <w:p w14:paraId="277E6276" w14:textId="2F300896" w:rsidR="0001592D" w:rsidRPr="0082042A" w:rsidRDefault="0001592D" w:rsidP="009B6D22">
            <w:pPr>
              <w:jc w:val="right"/>
              <w:rPr>
                <w:rFonts w:ascii="Arial" w:hAnsi="Arial"/>
                <w:b/>
                <w:bCs/>
                <w:sz w:val="20"/>
                <w:lang w:eastAsia="bg-BG"/>
              </w:rPr>
            </w:pPr>
            <w:r w:rsidRPr="0082042A">
              <w:rPr>
                <w:rFonts w:ascii="Arial" w:hAnsi="Arial"/>
                <w:b/>
                <w:bCs/>
                <w:sz w:val="20"/>
                <w:lang w:eastAsia="bg-BG"/>
              </w:rPr>
              <w:t>202</w:t>
            </w:r>
            <w:r w:rsidR="00D36160">
              <w:rPr>
                <w:rFonts w:ascii="Arial" w:hAnsi="Arial"/>
                <w:b/>
                <w:bCs/>
                <w:sz w:val="20"/>
                <w:lang w:eastAsia="bg-BG"/>
              </w:rPr>
              <w:t>4</w:t>
            </w:r>
          </w:p>
          <w:p w14:paraId="36940F00" w14:textId="77777777" w:rsidR="0001592D" w:rsidRPr="0082042A" w:rsidRDefault="0001592D" w:rsidP="009B6D22">
            <w:pPr>
              <w:jc w:val="right"/>
              <w:rPr>
                <w:rFonts w:ascii="Arial" w:hAnsi="Arial"/>
                <w:b/>
                <w:bCs/>
                <w:sz w:val="20"/>
                <w:lang w:val="en-US"/>
              </w:rPr>
            </w:pPr>
            <w:r w:rsidRPr="0082042A">
              <w:rPr>
                <w:rFonts w:ascii="Arial" w:hAnsi="Arial"/>
                <w:b/>
                <w:bCs/>
                <w:color w:val="000000"/>
                <w:sz w:val="20"/>
                <w:lang w:eastAsia="en-GB"/>
              </w:rPr>
              <w:t>хил.</w:t>
            </w:r>
            <w:r w:rsidRPr="0082042A" w:rsidDel="00A05A14">
              <w:rPr>
                <w:rFonts w:ascii="Arial" w:hAnsi="Arial"/>
                <w:b/>
                <w:bCs/>
                <w:color w:val="000000"/>
                <w:sz w:val="20"/>
                <w:lang w:eastAsia="en-GB"/>
              </w:rPr>
              <w:t xml:space="preserve"> </w:t>
            </w:r>
            <w:r w:rsidRPr="0082042A">
              <w:rPr>
                <w:rFonts w:ascii="Arial" w:hAnsi="Arial"/>
                <w:b/>
                <w:bCs/>
                <w:color w:val="000000"/>
                <w:sz w:val="20"/>
                <w:lang w:eastAsia="en-GB"/>
              </w:rPr>
              <w:t>лв.</w:t>
            </w:r>
          </w:p>
        </w:tc>
      </w:tr>
      <w:tr w:rsidR="0001592D" w:rsidRPr="00936DB6" w14:paraId="2E35134D" w14:textId="77777777" w:rsidTr="00E43D53">
        <w:trPr>
          <w:trHeight w:val="20"/>
        </w:trPr>
        <w:tc>
          <w:tcPr>
            <w:tcW w:w="4139" w:type="dxa"/>
            <w:tcBorders>
              <w:top w:val="nil"/>
              <w:left w:val="nil"/>
              <w:bottom w:val="nil"/>
              <w:right w:val="nil"/>
            </w:tcBorders>
            <w:shd w:val="clear" w:color="auto" w:fill="auto"/>
            <w:noWrap/>
            <w:vAlign w:val="center"/>
            <w:hideMark/>
          </w:tcPr>
          <w:p w14:paraId="3177A4BE" w14:textId="77777777" w:rsidR="0001592D" w:rsidRPr="00936DB6" w:rsidRDefault="0001592D" w:rsidP="009B6D22">
            <w:pPr>
              <w:jc w:val="right"/>
              <w:rPr>
                <w:rFonts w:ascii="Arial" w:hAnsi="Arial"/>
                <w:sz w:val="20"/>
                <w:lang w:val="en-US"/>
              </w:rPr>
            </w:pPr>
          </w:p>
        </w:tc>
        <w:tc>
          <w:tcPr>
            <w:tcW w:w="2274" w:type="dxa"/>
            <w:tcBorders>
              <w:top w:val="nil"/>
              <w:left w:val="nil"/>
              <w:bottom w:val="nil"/>
              <w:right w:val="nil"/>
            </w:tcBorders>
            <w:shd w:val="clear" w:color="auto" w:fill="auto"/>
            <w:vAlign w:val="center"/>
            <w:hideMark/>
          </w:tcPr>
          <w:p w14:paraId="55F7EBCF" w14:textId="77777777" w:rsidR="0001592D" w:rsidRPr="00936DB6" w:rsidRDefault="0001592D" w:rsidP="009B6D22">
            <w:pPr>
              <w:rPr>
                <w:rFonts w:ascii="Arial" w:hAnsi="Arial"/>
                <w:sz w:val="20"/>
                <w:lang w:val="en-US"/>
              </w:rPr>
            </w:pPr>
          </w:p>
        </w:tc>
        <w:tc>
          <w:tcPr>
            <w:tcW w:w="1304" w:type="dxa"/>
            <w:tcBorders>
              <w:top w:val="nil"/>
              <w:left w:val="nil"/>
              <w:right w:val="nil"/>
            </w:tcBorders>
            <w:shd w:val="clear" w:color="auto" w:fill="auto"/>
            <w:noWrap/>
            <w:vAlign w:val="center"/>
            <w:hideMark/>
          </w:tcPr>
          <w:p w14:paraId="231E356C" w14:textId="77777777" w:rsidR="0001592D" w:rsidRPr="00936DB6" w:rsidRDefault="0001592D" w:rsidP="009B6D22">
            <w:pPr>
              <w:jc w:val="right"/>
              <w:rPr>
                <w:rFonts w:ascii="Arial" w:hAnsi="Arial"/>
                <w:sz w:val="20"/>
                <w:lang w:val="en-US"/>
              </w:rPr>
            </w:pPr>
          </w:p>
        </w:tc>
        <w:tc>
          <w:tcPr>
            <w:tcW w:w="1304" w:type="dxa"/>
            <w:tcBorders>
              <w:top w:val="nil"/>
              <w:left w:val="nil"/>
              <w:right w:val="nil"/>
            </w:tcBorders>
            <w:shd w:val="clear" w:color="auto" w:fill="auto"/>
            <w:vAlign w:val="center"/>
            <w:hideMark/>
          </w:tcPr>
          <w:p w14:paraId="58F4462D" w14:textId="77777777" w:rsidR="0001592D" w:rsidRPr="0082042A" w:rsidRDefault="0001592D" w:rsidP="009B6D22">
            <w:pPr>
              <w:jc w:val="right"/>
              <w:rPr>
                <w:rFonts w:ascii="Arial" w:hAnsi="Arial"/>
                <w:sz w:val="20"/>
                <w:lang w:val="en-US"/>
              </w:rPr>
            </w:pPr>
          </w:p>
        </w:tc>
      </w:tr>
      <w:tr w:rsidR="0008190C" w:rsidRPr="00936DB6" w14:paraId="1D064E2A" w14:textId="77777777" w:rsidTr="00E43D53">
        <w:trPr>
          <w:trHeight w:val="20"/>
        </w:trPr>
        <w:tc>
          <w:tcPr>
            <w:tcW w:w="4139" w:type="dxa"/>
            <w:tcBorders>
              <w:top w:val="nil"/>
              <w:left w:val="nil"/>
              <w:bottom w:val="nil"/>
              <w:right w:val="nil"/>
            </w:tcBorders>
            <w:shd w:val="clear" w:color="auto" w:fill="auto"/>
            <w:noWrap/>
            <w:vAlign w:val="center"/>
            <w:hideMark/>
          </w:tcPr>
          <w:p w14:paraId="350D9ED0" w14:textId="77777777" w:rsidR="0008190C" w:rsidRPr="0030544D" w:rsidRDefault="0008190C" w:rsidP="0082042A">
            <w:pPr>
              <w:rPr>
                <w:rFonts w:ascii="Arial" w:hAnsi="Arial"/>
                <w:sz w:val="20"/>
              </w:rPr>
            </w:pPr>
            <w:r>
              <w:rPr>
                <w:rFonts w:ascii="Arial" w:hAnsi="Arial"/>
                <w:sz w:val="20"/>
                <w:lang w:val="en-US"/>
              </w:rPr>
              <w:t>2021</w:t>
            </w:r>
            <w:r w:rsidDel="00A05A14">
              <w:rPr>
                <w:rFonts w:ascii="Arial" w:hAnsi="Arial"/>
                <w:sz w:val="20"/>
                <w:lang w:val="en-US"/>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14:paraId="66925452" w14:textId="77777777" w:rsidR="0008190C" w:rsidRPr="00936DB6" w:rsidRDefault="0008190C" w:rsidP="0082042A">
            <w:pPr>
              <w:jc w:val="center"/>
              <w:rPr>
                <w:rFonts w:ascii="Arial" w:hAnsi="Arial"/>
                <w:sz w:val="20"/>
                <w:lang w:val="en-US"/>
              </w:rPr>
            </w:pPr>
            <w:r>
              <w:rPr>
                <w:rFonts w:ascii="Arial" w:hAnsi="Arial"/>
                <w:sz w:val="20"/>
                <w:lang w:val="en-US"/>
              </w:rPr>
              <w:t>2021</w:t>
            </w:r>
            <w:r w:rsidDel="00A05A14">
              <w:rPr>
                <w:rFonts w:ascii="Arial" w:hAnsi="Arial"/>
                <w:sz w:val="20"/>
              </w:rPr>
              <w:t xml:space="preserve"> </w:t>
            </w:r>
            <w:r>
              <w:rPr>
                <w:rFonts w:ascii="Arial" w:hAnsi="Arial"/>
                <w:sz w:val="20"/>
                <w:lang w:val="en-US"/>
              </w:rPr>
              <w:t>-</w:t>
            </w:r>
            <w:r>
              <w:rPr>
                <w:rFonts w:ascii="Arial" w:hAnsi="Arial"/>
                <w:sz w:val="20"/>
              </w:rPr>
              <w:t xml:space="preserve"> </w:t>
            </w:r>
            <w:r>
              <w:rPr>
                <w:rFonts w:ascii="Arial" w:hAnsi="Arial"/>
                <w:sz w:val="20"/>
                <w:lang w:val="en-US"/>
              </w:rPr>
              <w:t>2026</w:t>
            </w:r>
          </w:p>
        </w:tc>
        <w:tc>
          <w:tcPr>
            <w:tcW w:w="1304" w:type="dxa"/>
            <w:tcBorders>
              <w:left w:val="nil"/>
              <w:right w:val="nil"/>
            </w:tcBorders>
            <w:shd w:val="clear" w:color="auto" w:fill="auto"/>
            <w:noWrap/>
            <w:vAlign w:val="center"/>
            <w:hideMark/>
          </w:tcPr>
          <w:p w14:paraId="16B9C7ED" w14:textId="77777777" w:rsidR="0008190C" w:rsidRDefault="0008190C" w:rsidP="0082042A">
            <w:pPr>
              <w:jc w:val="right"/>
              <w:rPr>
                <w:rFonts w:ascii="Arial" w:hAnsi="Arial"/>
                <w:sz w:val="20"/>
                <w:lang w:val="en-US"/>
              </w:rPr>
            </w:pPr>
            <w:r>
              <w:rPr>
                <w:rFonts w:ascii="Arial" w:hAnsi="Arial"/>
                <w:sz w:val="20"/>
                <w:lang w:val="en-US"/>
              </w:rPr>
              <w:t>(649)</w:t>
            </w:r>
          </w:p>
        </w:tc>
        <w:tc>
          <w:tcPr>
            <w:tcW w:w="1304" w:type="dxa"/>
            <w:tcBorders>
              <w:left w:val="nil"/>
              <w:right w:val="nil"/>
            </w:tcBorders>
            <w:shd w:val="clear" w:color="auto" w:fill="auto"/>
            <w:vAlign w:val="center"/>
            <w:hideMark/>
          </w:tcPr>
          <w:p w14:paraId="7037856B" w14:textId="77777777" w:rsidR="0008190C" w:rsidRDefault="0008190C" w:rsidP="00D82638">
            <w:pPr>
              <w:jc w:val="right"/>
              <w:rPr>
                <w:rFonts w:ascii="Arial" w:hAnsi="Arial"/>
                <w:sz w:val="20"/>
                <w:lang w:val="en-US"/>
              </w:rPr>
            </w:pPr>
            <w:r>
              <w:rPr>
                <w:rFonts w:ascii="Arial" w:hAnsi="Arial"/>
                <w:sz w:val="20"/>
                <w:lang w:val="en-US"/>
              </w:rPr>
              <w:t>(649)</w:t>
            </w:r>
          </w:p>
        </w:tc>
      </w:tr>
      <w:tr w:rsidR="0008190C" w:rsidRPr="00936DB6" w14:paraId="7AC9BE78" w14:textId="77777777" w:rsidTr="00B94C89">
        <w:trPr>
          <w:trHeight w:val="20"/>
        </w:trPr>
        <w:tc>
          <w:tcPr>
            <w:tcW w:w="4139" w:type="dxa"/>
            <w:tcBorders>
              <w:top w:val="nil"/>
              <w:left w:val="nil"/>
              <w:bottom w:val="nil"/>
              <w:right w:val="nil"/>
            </w:tcBorders>
            <w:shd w:val="clear" w:color="auto" w:fill="auto"/>
            <w:noWrap/>
            <w:vAlign w:val="center"/>
            <w:hideMark/>
          </w:tcPr>
          <w:p w14:paraId="15F15124" w14:textId="77777777" w:rsidR="0008190C" w:rsidRPr="0030544D" w:rsidRDefault="0008190C" w:rsidP="0082042A">
            <w:pP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14:paraId="65C2882D" w14:textId="77777777" w:rsidR="0008190C" w:rsidRPr="0030544D" w:rsidRDefault="0008190C" w:rsidP="0082042A">
            <w:pPr>
              <w:jc w:val="cente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- 2027</w:t>
            </w:r>
          </w:p>
        </w:tc>
        <w:tc>
          <w:tcPr>
            <w:tcW w:w="1304" w:type="dxa"/>
            <w:tcBorders>
              <w:left w:val="nil"/>
              <w:right w:val="nil"/>
            </w:tcBorders>
            <w:shd w:val="clear" w:color="auto" w:fill="auto"/>
            <w:noWrap/>
            <w:vAlign w:val="center"/>
            <w:hideMark/>
          </w:tcPr>
          <w:p w14:paraId="72EF05BB" w14:textId="77777777" w:rsidR="0008190C" w:rsidRPr="0030544D" w:rsidRDefault="0008190C" w:rsidP="0082042A">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c>
          <w:tcPr>
            <w:tcW w:w="1304" w:type="dxa"/>
            <w:tcBorders>
              <w:left w:val="nil"/>
              <w:right w:val="nil"/>
            </w:tcBorders>
            <w:shd w:val="clear" w:color="auto" w:fill="auto"/>
            <w:vAlign w:val="center"/>
            <w:hideMark/>
          </w:tcPr>
          <w:p w14:paraId="56BBB98A" w14:textId="77777777" w:rsidR="0008190C" w:rsidRPr="0030544D" w:rsidRDefault="0008190C" w:rsidP="00D82638">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r>
      <w:tr w:rsidR="0008190C" w:rsidRPr="00936DB6" w14:paraId="09BA9E10" w14:textId="77777777" w:rsidTr="00B94C89">
        <w:trPr>
          <w:trHeight w:val="20"/>
        </w:trPr>
        <w:tc>
          <w:tcPr>
            <w:tcW w:w="4139" w:type="dxa"/>
            <w:tcBorders>
              <w:top w:val="nil"/>
              <w:left w:val="nil"/>
              <w:bottom w:val="nil"/>
              <w:right w:val="nil"/>
            </w:tcBorders>
            <w:shd w:val="clear" w:color="auto" w:fill="auto"/>
            <w:noWrap/>
            <w:vAlign w:val="center"/>
            <w:hideMark/>
          </w:tcPr>
          <w:p w14:paraId="289CEB8B" w14:textId="17AE16CE" w:rsidR="0008190C" w:rsidRPr="00B6642A" w:rsidRDefault="0008190C" w:rsidP="0082042A">
            <w:pPr>
              <w:rPr>
                <w:rFonts w:ascii="Arial" w:hAnsi="Arial"/>
                <w:sz w:val="20"/>
              </w:rPr>
            </w:pPr>
            <w:r w:rsidRPr="00B6642A">
              <w:rPr>
                <w:rFonts w:ascii="Arial" w:hAnsi="Arial"/>
                <w:sz w:val="20"/>
              </w:rPr>
              <w:t>2023</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shd w:val="clear" w:color="auto" w:fill="auto"/>
            <w:vAlign w:val="center"/>
            <w:hideMark/>
          </w:tcPr>
          <w:p w14:paraId="27050758" w14:textId="7C0BE8F2" w:rsidR="0008190C" w:rsidRPr="004B6063" w:rsidRDefault="0008190C" w:rsidP="0082042A">
            <w:pPr>
              <w:jc w:val="center"/>
              <w:rPr>
                <w:rFonts w:ascii="Arial" w:hAnsi="Arial"/>
                <w:sz w:val="20"/>
                <w:lang w:val="en-US"/>
              </w:rPr>
            </w:pPr>
            <w:r>
              <w:rPr>
                <w:rFonts w:ascii="Arial" w:hAnsi="Arial"/>
                <w:sz w:val="20"/>
                <w:lang w:val="en-US"/>
              </w:rPr>
              <w:t>2023</w:t>
            </w:r>
            <w:r w:rsidR="00AF2A3C">
              <w:rPr>
                <w:rFonts w:ascii="Arial" w:hAnsi="Arial"/>
                <w:sz w:val="20"/>
              </w:rPr>
              <w:t xml:space="preserve"> </w:t>
            </w:r>
            <w:r>
              <w:rPr>
                <w:rFonts w:ascii="Arial" w:hAnsi="Arial"/>
                <w:sz w:val="20"/>
                <w:lang w:val="en-US"/>
              </w:rPr>
              <w:t>-</w:t>
            </w:r>
            <w:r w:rsidR="00AF2A3C">
              <w:rPr>
                <w:rFonts w:ascii="Arial" w:hAnsi="Arial"/>
                <w:sz w:val="20"/>
              </w:rPr>
              <w:t xml:space="preserve"> </w:t>
            </w:r>
            <w:r>
              <w:rPr>
                <w:rFonts w:ascii="Arial" w:hAnsi="Arial"/>
                <w:sz w:val="20"/>
                <w:lang w:val="en-US"/>
              </w:rPr>
              <w:t>2028</w:t>
            </w:r>
          </w:p>
        </w:tc>
        <w:tc>
          <w:tcPr>
            <w:tcW w:w="1304" w:type="dxa"/>
            <w:tcBorders>
              <w:left w:val="nil"/>
              <w:right w:val="nil"/>
            </w:tcBorders>
            <w:shd w:val="clear" w:color="auto" w:fill="auto"/>
            <w:noWrap/>
            <w:vAlign w:val="center"/>
            <w:hideMark/>
          </w:tcPr>
          <w:p w14:paraId="06F77844" w14:textId="77777777" w:rsidR="0008190C" w:rsidRPr="004B6063" w:rsidRDefault="0008190C" w:rsidP="0082042A">
            <w:pPr>
              <w:jc w:val="right"/>
              <w:rPr>
                <w:rFonts w:ascii="Arial" w:hAnsi="Arial"/>
                <w:sz w:val="20"/>
                <w:lang w:val="en-US"/>
              </w:rPr>
            </w:pPr>
            <w:r>
              <w:rPr>
                <w:rFonts w:ascii="Arial" w:hAnsi="Arial"/>
                <w:sz w:val="20"/>
                <w:lang w:val="en-US"/>
              </w:rPr>
              <w:t>(678)</w:t>
            </w:r>
          </w:p>
        </w:tc>
        <w:tc>
          <w:tcPr>
            <w:tcW w:w="1304" w:type="dxa"/>
            <w:tcBorders>
              <w:left w:val="nil"/>
              <w:right w:val="nil"/>
            </w:tcBorders>
            <w:shd w:val="clear" w:color="auto" w:fill="auto"/>
            <w:vAlign w:val="center"/>
            <w:hideMark/>
          </w:tcPr>
          <w:p w14:paraId="5ECD6C25" w14:textId="77777777" w:rsidR="0008190C" w:rsidRPr="004B6063" w:rsidRDefault="0008190C" w:rsidP="00D82638">
            <w:pPr>
              <w:jc w:val="right"/>
              <w:rPr>
                <w:rFonts w:ascii="Arial" w:hAnsi="Arial"/>
                <w:sz w:val="20"/>
                <w:lang w:val="en-US"/>
              </w:rPr>
            </w:pPr>
            <w:r>
              <w:rPr>
                <w:rFonts w:ascii="Arial" w:hAnsi="Arial"/>
                <w:sz w:val="20"/>
                <w:lang w:val="en-US"/>
              </w:rPr>
              <w:t>(678)</w:t>
            </w:r>
          </w:p>
        </w:tc>
      </w:tr>
      <w:tr w:rsidR="00307263" w:rsidRPr="00936DB6" w14:paraId="2C2760A6" w14:textId="77777777" w:rsidTr="00B94C89">
        <w:trPr>
          <w:trHeight w:val="20"/>
        </w:trPr>
        <w:tc>
          <w:tcPr>
            <w:tcW w:w="4139" w:type="dxa"/>
            <w:tcBorders>
              <w:top w:val="nil"/>
              <w:left w:val="nil"/>
              <w:bottom w:val="nil"/>
              <w:right w:val="nil"/>
            </w:tcBorders>
            <w:shd w:val="clear" w:color="auto" w:fill="auto"/>
            <w:noWrap/>
            <w:vAlign w:val="center"/>
          </w:tcPr>
          <w:p w14:paraId="0604C647" w14:textId="7D8E104E" w:rsidR="00307263" w:rsidRPr="00B6642A" w:rsidRDefault="00307263" w:rsidP="0082042A">
            <w:pPr>
              <w:rPr>
                <w:rFonts w:ascii="Arial" w:hAnsi="Arial"/>
                <w:sz w:val="20"/>
              </w:rPr>
            </w:pPr>
            <w:r w:rsidRPr="00B6642A">
              <w:rPr>
                <w:rFonts w:ascii="Arial" w:hAnsi="Arial"/>
                <w:sz w:val="20"/>
              </w:rPr>
              <w:t>2024</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shd w:val="clear" w:color="auto" w:fill="auto"/>
            <w:vAlign w:val="center"/>
          </w:tcPr>
          <w:p w14:paraId="0037589B" w14:textId="03B59930" w:rsidR="00307263" w:rsidRPr="00AF2A3C" w:rsidRDefault="00AF2A3C" w:rsidP="0082042A">
            <w:pPr>
              <w:jc w:val="center"/>
              <w:rPr>
                <w:rFonts w:ascii="Arial" w:hAnsi="Arial"/>
                <w:sz w:val="20"/>
              </w:rPr>
            </w:pPr>
            <w:r>
              <w:rPr>
                <w:rFonts w:ascii="Arial" w:hAnsi="Arial"/>
                <w:sz w:val="20"/>
              </w:rPr>
              <w:t>2024 - 2029</w:t>
            </w:r>
          </w:p>
        </w:tc>
        <w:tc>
          <w:tcPr>
            <w:tcW w:w="1304" w:type="dxa"/>
            <w:tcBorders>
              <w:left w:val="nil"/>
              <w:bottom w:val="single" w:sz="4" w:space="0" w:color="auto"/>
              <w:right w:val="nil"/>
            </w:tcBorders>
            <w:shd w:val="clear" w:color="auto" w:fill="auto"/>
            <w:noWrap/>
            <w:vAlign w:val="center"/>
          </w:tcPr>
          <w:p w14:paraId="664ED85F" w14:textId="1E96DB53" w:rsidR="00307263" w:rsidRPr="00AF2A3C" w:rsidRDefault="00AF2A3C" w:rsidP="0082042A">
            <w:pPr>
              <w:jc w:val="right"/>
              <w:rPr>
                <w:rFonts w:ascii="Arial" w:hAnsi="Arial"/>
                <w:sz w:val="20"/>
              </w:rPr>
            </w:pPr>
            <w:r>
              <w:rPr>
                <w:rFonts w:ascii="Arial" w:hAnsi="Arial"/>
                <w:sz w:val="20"/>
              </w:rPr>
              <w:t>(67)</w:t>
            </w:r>
          </w:p>
        </w:tc>
        <w:tc>
          <w:tcPr>
            <w:tcW w:w="1304" w:type="dxa"/>
            <w:tcBorders>
              <w:left w:val="nil"/>
              <w:bottom w:val="single" w:sz="4" w:space="0" w:color="auto"/>
              <w:right w:val="nil"/>
            </w:tcBorders>
            <w:shd w:val="clear" w:color="auto" w:fill="auto"/>
            <w:vAlign w:val="center"/>
          </w:tcPr>
          <w:p w14:paraId="79CF98D7" w14:textId="27F518BE" w:rsidR="00307263" w:rsidRPr="00555C57" w:rsidRDefault="00D36160" w:rsidP="00D82638">
            <w:pPr>
              <w:jc w:val="right"/>
              <w:rPr>
                <w:rFonts w:ascii="Arial" w:hAnsi="Arial"/>
                <w:sz w:val="20"/>
              </w:rPr>
            </w:pPr>
            <w:r>
              <w:rPr>
                <w:rFonts w:ascii="Arial" w:hAnsi="Arial"/>
                <w:sz w:val="20"/>
              </w:rPr>
              <w:t>(67)</w:t>
            </w:r>
          </w:p>
        </w:tc>
      </w:tr>
      <w:tr w:rsidR="0008190C" w:rsidRPr="00936DB6" w14:paraId="2B59C78E" w14:textId="77777777" w:rsidTr="00E43D53">
        <w:trPr>
          <w:trHeight w:val="20"/>
        </w:trPr>
        <w:tc>
          <w:tcPr>
            <w:tcW w:w="4139" w:type="dxa"/>
            <w:tcBorders>
              <w:top w:val="nil"/>
              <w:left w:val="nil"/>
              <w:bottom w:val="nil"/>
              <w:right w:val="nil"/>
            </w:tcBorders>
            <w:shd w:val="clear" w:color="auto" w:fill="auto"/>
            <w:noWrap/>
            <w:vAlign w:val="center"/>
            <w:hideMark/>
          </w:tcPr>
          <w:p w14:paraId="574E7E63" w14:textId="77777777" w:rsidR="0008190C" w:rsidRPr="00936DB6" w:rsidRDefault="0008190C" w:rsidP="0082042A">
            <w:pPr>
              <w:rPr>
                <w:rFonts w:ascii="Arial" w:hAnsi="Arial"/>
                <w:b/>
                <w:bCs/>
                <w:sz w:val="20"/>
                <w:lang w:val="en-US"/>
              </w:rPr>
            </w:pPr>
            <w:proofErr w:type="spellStart"/>
            <w:r w:rsidRPr="00936DB6">
              <w:rPr>
                <w:rFonts w:ascii="Arial" w:hAnsi="Arial"/>
                <w:b/>
                <w:bCs/>
                <w:sz w:val="20"/>
                <w:lang w:val="en-US"/>
              </w:rPr>
              <w:t>Общо</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пренесена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данъчна</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загуба</w:t>
            </w:r>
            <w:proofErr w:type="spellEnd"/>
          </w:p>
        </w:tc>
        <w:tc>
          <w:tcPr>
            <w:tcW w:w="2274" w:type="dxa"/>
            <w:tcBorders>
              <w:top w:val="nil"/>
              <w:left w:val="nil"/>
              <w:bottom w:val="nil"/>
              <w:right w:val="nil"/>
            </w:tcBorders>
            <w:shd w:val="clear" w:color="auto" w:fill="auto"/>
            <w:vAlign w:val="center"/>
            <w:hideMark/>
          </w:tcPr>
          <w:p w14:paraId="79538D1A"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1559294A" w14:textId="061558B9" w:rsidR="0008190C" w:rsidRPr="0030544D" w:rsidRDefault="0008190C" w:rsidP="0008190C">
            <w:pPr>
              <w:jc w:val="right"/>
              <w:rPr>
                <w:rFonts w:ascii="Arial" w:hAnsi="Arial"/>
                <w:b/>
                <w:bCs/>
                <w:sz w:val="20"/>
                <w:lang w:val="en-US"/>
              </w:rPr>
            </w:pPr>
            <w:r>
              <w:rPr>
                <w:rFonts w:ascii="Arial" w:hAnsi="Arial"/>
                <w:b/>
                <w:bCs/>
                <w:sz w:val="20"/>
                <w:lang w:val="en-US"/>
              </w:rPr>
              <w:t>(</w:t>
            </w:r>
            <w:r w:rsidR="00D36160">
              <w:rPr>
                <w:rFonts w:ascii="Arial" w:hAnsi="Arial"/>
                <w:b/>
                <w:bCs/>
                <w:sz w:val="20"/>
              </w:rPr>
              <w:t>1 536</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14:paraId="1891C5B1" w14:textId="0543EB0E"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1 536</w:t>
            </w:r>
            <w:r>
              <w:rPr>
                <w:rFonts w:ascii="Arial" w:hAnsi="Arial"/>
                <w:b/>
                <w:bCs/>
                <w:sz w:val="20"/>
                <w:lang w:val="en-US"/>
              </w:rPr>
              <w:t>)</w:t>
            </w:r>
          </w:p>
        </w:tc>
      </w:tr>
      <w:tr w:rsidR="0008190C" w:rsidRPr="00936DB6" w14:paraId="217B9643" w14:textId="77777777" w:rsidTr="00E43D53">
        <w:trPr>
          <w:trHeight w:val="20"/>
        </w:trPr>
        <w:tc>
          <w:tcPr>
            <w:tcW w:w="4139" w:type="dxa"/>
            <w:tcBorders>
              <w:top w:val="nil"/>
              <w:left w:val="nil"/>
              <w:bottom w:val="nil"/>
              <w:right w:val="nil"/>
            </w:tcBorders>
            <w:shd w:val="clear" w:color="auto" w:fill="auto"/>
            <w:noWrap/>
            <w:vAlign w:val="center"/>
            <w:hideMark/>
          </w:tcPr>
          <w:p w14:paraId="2E496B87" w14:textId="77777777" w:rsidR="0008190C" w:rsidRPr="00936DB6" w:rsidRDefault="0008190C" w:rsidP="0082042A">
            <w:pPr>
              <w:rPr>
                <w:rFonts w:ascii="Arial" w:hAnsi="Arial"/>
                <w:sz w:val="20"/>
                <w:lang w:val="en-US"/>
              </w:rPr>
            </w:pPr>
            <w:proofErr w:type="spellStart"/>
            <w:r w:rsidRPr="00936DB6">
              <w:rPr>
                <w:rFonts w:ascii="Arial" w:hAnsi="Arial"/>
                <w:sz w:val="20"/>
                <w:lang w:val="en-US"/>
              </w:rPr>
              <w:t>Приложима</w:t>
            </w:r>
            <w:proofErr w:type="spellEnd"/>
            <w:r w:rsidRPr="00936DB6" w:rsidDel="00A05A14">
              <w:rPr>
                <w:rFonts w:ascii="Arial" w:hAnsi="Arial"/>
                <w:sz w:val="20"/>
                <w:lang w:val="en-US"/>
              </w:rPr>
              <w:t xml:space="preserve"> </w:t>
            </w:r>
            <w:proofErr w:type="spellStart"/>
            <w:r w:rsidRPr="00936DB6">
              <w:rPr>
                <w:rFonts w:ascii="Arial" w:hAnsi="Arial"/>
                <w:sz w:val="20"/>
                <w:lang w:val="en-US"/>
              </w:rPr>
              <w:t>данъчна</w:t>
            </w:r>
            <w:proofErr w:type="spellEnd"/>
            <w:r w:rsidRPr="00936DB6" w:rsidDel="00A05A14">
              <w:rPr>
                <w:rFonts w:ascii="Arial" w:hAnsi="Arial"/>
                <w:sz w:val="20"/>
                <w:lang w:val="en-US"/>
              </w:rPr>
              <w:t xml:space="preserve"> </w:t>
            </w:r>
            <w:proofErr w:type="spellStart"/>
            <w:r w:rsidRPr="00936DB6">
              <w:rPr>
                <w:rFonts w:ascii="Arial" w:hAnsi="Arial"/>
                <w:sz w:val="20"/>
                <w:lang w:val="en-US"/>
              </w:rPr>
              <w:t>ставка</w:t>
            </w:r>
            <w:proofErr w:type="spellEnd"/>
          </w:p>
        </w:tc>
        <w:tc>
          <w:tcPr>
            <w:tcW w:w="2274" w:type="dxa"/>
            <w:tcBorders>
              <w:top w:val="nil"/>
              <w:left w:val="nil"/>
              <w:bottom w:val="nil"/>
              <w:right w:val="nil"/>
            </w:tcBorders>
            <w:shd w:val="clear" w:color="auto" w:fill="auto"/>
            <w:vAlign w:val="center"/>
            <w:hideMark/>
          </w:tcPr>
          <w:p w14:paraId="51AEE4D2"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3D8D30C5" w14:textId="77777777" w:rsidR="0008190C" w:rsidRPr="00936DB6" w:rsidRDefault="0008190C" w:rsidP="0082042A">
            <w:pPr>
              <w:jc w:val="right"/>
              <w:rPr>
                <w:rFonts w:ascii="Arial" w:hAnsi="Arial"/>
                <w:sz w:val="20"/>
                <w:lang w:val="en-US"/>
              </w:rPr>
            </w:pPr>
            <w:r w:rsidRPr="00936DB6">
              <w:rPr>
                <w:rFonts w:ascii="Arial" w:hAnsi="Arial"/>
                <w:sz w:val="20"/>
                <w:lang w:val="en-US"/>
              </w:rPr>
              <w:t>10%</w:t>
            </w:r>
          </w:p>
        </w:tc>
        <w:tc>
          <w:tcPr>
            <w:tcW w:w="1304" w:type="dxa"/>
            <w:tcBorders>
              <w:top w:val="single" w:sz="4" w:space="0" w:color="auto"/>
              <w:left w:val="nil"/>
              <w:bottom w:val="single" w:sz="4" w:space="0" w:color="auto"/>
              <w:right w:val="nil"/>
            </w:tcBorders>
            <w:shd w:val="clear" w:color="auto" w:fill="auto"/>
            <w:vAlign w:val="center"/>
            <w:hideMark/>
          </w:tcPr>
          <w:p w14:paraId="6C94BF4B" w14:textId="77777777" w:rsidR="0008190C" w:rsidRPr="00936DB6" w:rsidRDefault="0008190C" w:rsidP="00D82638">
            <w:pPr>
              <w:jc w:val="right"/>
              <w:rPr>
                <w:rFonts w:ascii="Arial" w:hAnsi="Arial"/>
                <w:sz w:val="20"/>
                <w:lang w:val="en-US"/>
              </w:rPr>
            </w:pPr>
            <w:r w:rsidRPr="00936DB6">
              <w:rPr>
                <w:rFonts w:ascii="Arial" w:hAnsi="Arial"/>
                <w:sz w:val="20"/>
                <w:lang w:val="en-US"/>
              </w:rPr>
              <w:t>10%</w:t>
            </w:r>
          </w:p>
        </w:tc>
      </w:tr>
      <w:tr w:rsidR="0008190C" w:rsidRPr="00936DB6" w14:paraId="781B3F8F" w14:textId="77777777" w:rsidTr="00E43D53">
        <w:trPr>
          <w:trHeight w:val="20"/>
        </w:trPr>
        <w:tc>
          <w:tcPr>
            <w:tcW w:w="4139" w:type="dxa"/>
            <w:tcBorders>
              <w:top w:val="nil"/>
              <w:left w:val="nil"/>
              <w:bottom w:val="nil"/>
              <w:right w:val="nil"/>
            </w:tcBorders>
            <w:shd w:val="clear" w:color="auto" w:fill="auto"/>
            <w:noWrap/>
            <w:vAlign w:val="center"/>
            <w:hideMark/>
          </w:tcPr>
          <w:p w14:paraId="1D403F1D" w14:textId="77777777" w:rsidR="0008190C" w:rsidRPr="00936DB6" w:rsidRDefault="0008190C" w:rsidP="0082042A">
            <w:pPr>
              <w:rPr>
                <w:rFonts w:ascii="Arial" w:hAnsi="Arial"/>
                <w:b/>
                <w:bCs/>
                <w:sz w:val="20"/>
                <w:lang w:val="en-US"/>
              </w:rPr>
            </w:pPr>
            <w:proofErr w:type="spellStart"/>
            <w:r w:rsidRPr="00936DB6">
              <w:rPr>
                <w:rFonts w:ascii="Arial" w:hAnsi="Arial"/>
                <w:b/>
                <w:bCs/>
                <w:sz w:val="20"/>
                <w:lang w:val="en-US"/>
              </w:rPr>
              <w:t>Непризнат</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отсрочен</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данъчен</w:t>
            </w:r>
            <w:proofErr w:type="spellEnd"/>
            <w:r w:rsidRPr="00936DB6" w:rsidDel="00A05A14">
              <w:rPr>
                <w:rFonts w:ascii="Arial" w:hAnsi="Arial"/>
                <w:b/>
                <w:bCs/>
                <w:sz w:val="20"/>
                <w:lang w:val="en-US"/>
              </w:rPr>
              <w:t xml:space="preserve"> </w:t>
            </w:r>
            <w:proofErr w:type="spellStart"/>
            <w:r w:rsidRPr="00936DB6">
              <w:rPr>
                <w:rFonts w:ascii="Arial" w:hAnsi="Arial"/>
                <w:b/>
                <w:bCs/>
                <w:sz w:val="20"/>
                <w:lang w:val="en-US"/>
              </w:rPr>
              <w:t>актив</w:t>
            </w:r>
            <w:proofErr w:type="spellEnd"/>
          </w:p>
        </w:tc>
        <w:tc>
          <w:tcPr>
            <w:tcW w:w="2274" w:type="dxa"/>
            <w:tcBorders>
              <w:top w:val="nil"/>
              <w:left w:val="nil"/>
              <w:bottom w:val="nil"/>
              <w:right w:val="nil"/>
            </w:tcBorders>
            <w:shd w:val="clear" w:color="auto" w:fill="auto"/>
            <w:vAlign w:val="center"/>
            <w:hideMark/>
          </w:tcPr>
          <w:p w14:paraId="44C20CE8"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63760429" w14:textId="5774B8D4" w:rsidR="0008190C" w:rsidRPr="0030544D" w:rsidRDefault="0008190C" w:rsidP="0008190C">
            <w:pPr>
              <w:jc w:val="right"/>
              <w:rPr>
                <w:rFonts w:ascii="Arial" w:hAnsi="Arial"/>
                <w:b/>
                <w:bCs/>
                <w:sz w:val="20"/>
                <w:lang w:val="en-US"/>
              </w:rPr>
            </w:pPr>
            <w:r>
              <w:rPr>
                <w:rFonts w:ascii="Arial" w:hAnsi="Arial"/>
                <w:b/>
                <w:bCs/>
                <w:sz w:val="20"/>
                <w:lang w:val="en-US"/>
              </w:rPr>
              <w:t>(</w:t>
            </w:r>
            <w:r w:rsidR="00D36160">
              <w:rPr>
                <w:rFonts w:ascii="Arial" w:hAnsi="Arial"/>
                <w:b/>
                <w:bCs/>
                <w:sz w:val="20"/>
              </w:rPr>
              <w:t>154</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14:paraId="418A779B" w14:textId="29D3C458"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154</w:t>
            </w:r>
            <w:r>
              <w:rPr>
                <w:rFonts w:ascii="Arial" w:hAnsi="Arial"/>
                <w:b/>
                <w:bCs/>
                <w:sz w:val="20"/>
                <w:lang w:val="en-US"/>
              </w:rPr>
              <w:t>)</w:t>
            </w:r>
          </w:p>
        </w:tc>
      </w:tr>
    </w:tbl>
    <w:p w14:paraId="7ED8B699"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31" w:name="_Ref248867139"/>
      <w:bookmarkStart w:id="32" w:name="_Ref130807234"/>
      <w:r w:rsidRPr="00936DB6">
        <w:rPr>
          <w:rFonts w:ascii="Arial" w:hAnsi="Arial" w:cs="Arial"/>
          <w:color w:val="auto"/>
          <w:sz w:val="20"/>
          <w:szCs w:val="20"/>
        </w:rPr>
        <w:t>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запаси</w:t>
      </w:r>
      <w:bookmarkEnd w:id="31"/>
      <w:bookmarkEnd w:id="32"/>
    </w:p>
    <w:p w14:paraId="5AE20CE8" w14:textId="77777777" w:rsidR="004C3A8F" w:rsidRPr="00936DB6" w:rsidRDefault="004C3A8F" w:rsidP="004C3A8F">
      <w:pPr>
        <w:spacing w:after="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анализирани,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4" w:type="dxa"/>
        <w:tblInd w:w="-72" w:type="dxa"/>
        <w:tblCellMar>
          <w:left w:w="70" w:type="dxa"/>
          <w:right w:w="70" w:type="dxa"/>
        </w:tblCellMar>
        <w:tblLook w:val="04A0" w:firstRow="1" w:lastRow="0" w:firstColumn="1" w:lastColumn="0" w:noHBand="0" w:noVBand="1"/>
      </w:tblPr>
      <w:tblGrid>
        <w:gridCol w:w="6309"/>
        <w:gridCol w:w="1531"/>
        <w:gridCol w:w="1234"/>
      </w:tblGrid>
      <w:tr w:rsidR="004C3A8F" w:rsidRPr="00936DB6" w14:paraId="65430BBC" w14:textId="77777777" w:rsidTr="00410012">
        <w:trPr>
          <w:trHeight w:val="181"/>
        </w:trPr>
        <w:tc>
          <w:tcPr>
            <w:tcW w:w="6309" w:type="dxa"/>
            <w:tcBorders>
              <w:top w:val="nil"/>
              <w:left w:val="nil"/>
              <w:bottom w:val="nil"/>
              <w:right w:val="nil"/>
            </w:tcBorders>
            <w:shd w:val="clear" w:color="000000" w:fill="FFFFFF"/>
          </w:tcPr>
          <w:p w14:paraId="2D160DE7"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22026CB" w14:textId="0AF51DE7" w:rsidR="004C3A8F" w:rsidRPr="0008190C" w:rsidRDefault="00A7488A" w:rsidP="001B116B">
            <w:pPr>
              <w:jc w:val="right"/>
              <w:rPr>
                <w:rFonts w:ascii="Arial" w:hAnsi="Arial"/>
                <w:b/>
                <w:bCs/>
                <w:sz w:val="20"/>
                <w:lang w:eastAsia="bg-BG"/>
              </w:rPr>
            </w:pPr>
            <w:r>
              <w:rPr>
                <w:rFonts w:ascii="Arial" w:hAnsi="Arial"/>
                <w:b/>
                <w:bCs/>
                <w:sz w:val="20"/>
                <w:lang w:eastAsia="bg-BG"/>
              </w:rPr>
              <w:t>31.03.2025</w:t>
            </w:r>
          </w:p>
        </w:tc>
        <w:tc>
          <w:tcPr>
            <w:tcW w:w="1234" w:type="dxa"/>
            <w:tcBorders>
              <w:top w:val="nil"/>
              <w:left w:val="nil"/>
              <w:bottom w:val="nil"/>
              <w:right w:val="nil"/>
            </w:tcBorders>
            <w:shd w:val="clear" w:color="000000" w:fill="FFFFFF"/>
          </w:tcPr>
          <w:p w14:paraId="667D0559" w14:textId="3722CEF1" w:rsidR="004C3A8F" w:rsidRPr="00936DB6" w:rsidRDefault="004C3A8F" w:rsidP="0008190C">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D36160">
              <w:rPr>
                <w:rFonts w:ascii="Arial" w:hAnsi="Arial"/>
                <w:b/>
                <w:bCs/>
                <w:sz w:val="20"/>
                <w:lang w:eastAsia="bg-BG"/>
              </w:rPr>
              <w:t>4</w:t>
            </w:r>
          </w:p>
        </w:tc>
      </w:tr>
      <w:tr w:rsidR="004C3A8F" w:rsidRPr="00936DB6" w14:paraId="439796A6" w14:textId="77777777" w:rsidTr="00410012">
        <w:trPr>
          <w:trHeight w:val="181"/>
        </w:trPr>
        <w:tc>
          <w:tcPr>
            <w:tcW w:w="6309" w:type="dxa"/>
            <w:tcBorders>
              <w:top w:val="nil"/>
              <w:left w:val="nil"/>
              <w:bottom w:val="nil"/>
              <w:right w:val="nil"/>
            </w:tcBorders>
            <w:shd w:val="clear" w:color="000000" w:fill="FFFFFF"/>
          </w:tcPr>
          <w:p w14:paraId="5826146C"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7EA4701"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34" w:type="dxa"/>
            <w:tcBorders>
              <w:top w:val="nil"/>
              <w:left w:val="nil"/>
              <w:bottom w:val="nil"/>
              <w:right w:val="nil"/>
            </w:tcBorders>
            <w:shd w:val="clear" w:color="000000" w:fill="FFFFFF"/>
          </w:tcPr>
          <w:p w14:paraId="01B2CE0E"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C132F07" w14:textId="77777777" w:rsidTr="00410012">
        <w:trPr>
          <w:trHeight w:val="181"/>
        </w:trPr>
        <w:tc>
          <w:tcPr>
            <w:tcW w:w="6309" w:type="dxa"/>
            <w:tcBorders>
              <w:top w:val="nil"/>
              <w:left w:val="nil"/>
              <w:bottom w:val="nil"/>
              <w:right w:val="nil"/>
            </w:tcBorders>
            <w:shd w:val="clear" w:color="000000" w:fill="FFFFFF"/>
          </w:tcPr>
          <w:p w14:paraId="297B348D" w14:textId="77777777" w:rsidR="004C3A8F" w:rsidRPr="00936DB6" w:rsidRDefault="004C3A8F" w:rsidP="008A7BB5">
            <w:pPr>
              <w:rPr>
                <w:rFonts w:ascii="Arial" w:hAnsi="Arial"/>
                <w:sz w:val="20"/>
                <w:lang w:eastAsia="bg-BG"/>
              </w:rPr>
            </w:pPr>
          </w:p>
        </w:tc>
        <w:tc>
          <w:tcPr>
            <w:tcW w:w="1531" w:type="dxa"/>
            <w:tcBorders>
              <w:top w:val="nil"/>
              <w:left w:val="nil"/>
              <w:bottom w:val="nil"/>
              <w:right w:val="nil"/>
            </w:tcBorders>
            <w:shd w:val="clear" w:color="000000" w:fill="FFFFFF"/>
          </w:tcPr>
          <w:p w14:paraId="769BD252" w14:textId="77777777" w:rsidR="004C3A8F" w:rsidRPr="00936DB6" w:rsidRDefault="004C3A8F" w:rsidP="008A7BB5">
            <w:pPr>
              <w:jc w:val="right"/>
              <w:rPr>
                <w:rFonts w:ascii="Arial" w:hAnsi="Arial"/>
                <w:b/>
                <w:bCs/>
                <w:sz w:val="20"/>
                <w:lang w:eastAsia="bg-BG"/>
              </w:rPr>
            </w:pPr>
          </w:p>
        </w:tc>
        <w:tc>
          <w:tcPr>
            <w:tcW w:w="1234" w:type="dxa"/>
            <w:tcBorders>
              <w:top w:val="nil"/>
              <w:left w:val="nil"/>
              <w:bottom w:val="nil"/>
              <w:right w:val="nil"/>
            </w:tcBorders>
            <w:shd w:val="clear" w:color="000000" w:fill="FFFFFF"/>
          </w:tcPr>
          <w:p w14:paraId="52E09078" w14:textId="77777777" w:rsidR="004C3A8F" w:rsidRPr="00936DB6" w:rsidRDefault="004C3A8F" w:rsidP="008A7BB5">
            <w:pPr>
              <w:jc w:val="right"/>
              <w:rPr>
                <w:rFonts w:ascii="Arial" w:hAnsi="Arial"/>
                <w:b/>
                <w:bCs/>
                <w:sz w:val="20"/>
                <w:lang w:eastAsia="bg-BG"/>
              </w:rPr>
            </w:pPr>
          </w:p>
        </w:tc>
      </w:tr>
      <w:tr w:rsidR="00AF7701" w:rsidRPr="00936DB6" w14:paraId="4DD1368D" w14:textId="77777777" w:rsidTr="00410012">
        <w:trPr>
          <w:trHeight w:val="181"/>
        </w:trPr>
        <w:tc>
          <w:tcPr>
            <w:tcW w:w="6309" w:type="dxa"/>
            <w:tcBorders>
              <w:top w:val="nil"/>
              <w:left w:val="nil"/>
              <w:bottom w:val="nil"/>
              <w:right w:val="nil"/>
            </w:tcBorders>
            <w:shd w:val="clear" w:color="000000" w:fill="FFFFFF"/>
          </w:tcPr>
          <w:p w14:paraId="56FFD471" w14:textId="77777777" w:rsidR="00AF7701" w:rsidRPr="00936DB6" w:rsidRDefault="00AF7701" w:rsidP="008A7BB5">
            <w:pPr>
              <w:rPr>
                <w:rFonts w:ascii="Arial" w:hAnsi="Arial"/>
                <w:sz w:val="20"/>
                <w:lang w:eastAsia="bg-BG"/>
              </w:rPr>
            </w:pPr>
            <w:r w:rsidRPr="00936DB6">
              <w:rPr>
                <w:rFonts w:ascii="Arial" w:hAnsi="Arial"/>
                <w:sz w:val="20"/>
                <w:lang w:eastAsia="bg-BG"/>
              </w:rPr>
              <w:t>Материали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консумативи</w:t>
            </w:r>
          </w:p>
        </w:tc>
        <w:tc>
          <w:tcPr>
            <w:tcW w:w="1531" w:type="dxa"/>
            <w:tcBorders>
              <w:top w:val="nil"/>
              <w:left w:val="nil"/>
              <w:bottom w:val="nil"/>
              <w:right w:val="nil"/>
            </w:tcBorders>
            <w:shd w:val="clear" w:color="000000" w:fill="FFFFFF"/>
          </w:tcPr>
          <w:p w14:paraId="2F85D608" w14:textId="4C65256B" w:rsidR="00AF7701" w:rsidRDefault="00294F14" w:rsidP="00891054">
            <w:pPr>
              <w:jc w:val="right"/>
              <w:rPr>
                <w:rFonts w:ascii="Arial" w:hAnsi="Arial"/>
                <w:sz w:val="20"/>
              </w:rPr>
            </w:pPr>
            <w:r>
              <w:rPr>
                <w:rFonts w:ascii="Arial" w:hAnsi="Arial"/>
                <w:sz w:val="20"/>
              </w:rPr>
              <w:t>2 215</w:t>
            </w:r>
          </w:p>
        </w:tc>
        <w:tc>
          <w:tcPr>
            <w:tcW w:w="1234" w:type="dxa"/>
            <w:tcBorders>
              <w:top w:val="nil"/>
              <w:left w:val="nil"/>
              <w:bottom w:val="nil"/>
              <w:right w:val="nil"/>
            </w:tcBorders>
            <w:shd w:val="clear" w:color="000000" w:fill="FFFFFF"/>
          </w:tcPr>
          <w:p w14:paraId="3C70C8B9" w14:textId="175C2688" w:rsidR="00AF7701" w:rsidRPr="00722D7B" w:rsidRDefault="00D36160" w:rsidP="00D82638">
            <w:pPr>
              <w:jc w:val="right"/>
              <w:rPr>
                <w:rFonts w:ascii="Arial" w:hAnsi="Arial"/>
                <w:sz w:val="20"/>
                <w:lang w:eastAsia="bg-BG"/>
              </w:rPr>
            </w:pPr>
            <w:r>
              <w:rPr>
                <w:rFonts w:ascii="Arial" w:hAnsi="Arial"/>
                <w:sz w:val="20"/>
                <w:lang w:eastAsia="bg-BG"/>
              </w:rPr>
              <w:t>2 134</w:t>
            </w:r>
          </w:p>
        </w:tc>
      </w:tr>
      <w:tr w:rsidR="00AF7701" w:rsidRPr="00936DB6" w14:paraId="50B7BD3A" w14:textId="77777777" w:rsidTr="00410012">
        <w:trPr>
          <w:trHeight w:val="181"/>
        </w:trPr>
        <w:tc>
          <w:tcPr>
            <w:tcW w:w="6309" w:type="dxa"/>
            <w:tcBorders>
              <w:top w:val="nil"/>
              <w:left w:val="nil"/>
              <w:bottom w:val="nil"/>
              <w:right w:val="nil"/>
            </w:tcBorders>
            <w:shd w:val="clear" w:color="000000" w:fill="FFFFFF"/>
          </w:tcPr>
          <w:p w14:paraId="6E2694CA" w14:textId="77777777" w:rsidR="00AF7701" w:rsidRPr="00936DB6" w:rsidRDefault="00AF7701" w:rsidP="008A7BB5">
            <w:pPr>
              <w:rPr>
                <w:rFonts w:ascii="Arial" w:hAnsi="Arial"/>
                <w:sz w:val="20"/>
                <w:lang w:eastAsia="bg-BG"/>
              </w:rPr>
            </w:pPr>
            <w:r w:rsidRPr="00936DB6">
              <w:rPr>
                <w:rFonts w:ascii="Arial" w:hAnsi="Arial"/>
                <w:sz w:val="20"/>
                <w:lang w:eastAsia="bg-BG"/>
              </w:rPr>
              <w:t>Готова</w:t>
            </w:r>
            <w:r w:rsidRPr="00936DB6" w:rsidDel="00A05A14">
              <w:rPr>
                <w:rFonts w:ascii="Arial" w:hAnsi="Arial"/>
                <w:sz w:val="20"/>
                <w:lang w:eastAsia="bg-BG"/>
              </w:rPr>
              <w:t xml:space="preserve"> </w:t>
            </w:r>
            <w:r w:rsidRPr="00936DB6">
              <w:rPr>
                <w:rFonts w:ascii="Arial" w:hAnsi="Arial"/>
                <w:sz w:val="20"/>
                <w:lang w:eastAsia="bg-BG"/>
              </w:rPr>
              <w:t>продукция</w:t>
            </w:r>
          </w:p>
        </w:tc>
        <w:tc>
          <w:tcPr>
            <w:tcW w:w="1531" w:type="dxa"/>
            <w:tcBorders>
              <w:top w:val="nil"/>
              <w:left w:val="nil"/>
              <w:bottom w:val="nil"/>
              <w:right w:val="nil"/>
            </w:tcBorders>
            <w:shd w:val="clear" w:color="000000" w:fill="FFFFFF"/>
          </w:tcPr>
          <w:p w14:paraId="5926F3DB" w14:textId="681CE92C" w:rsidR="00AF7701" w:rsidRDefault="004D0258" w:rsidP="0045232F">
            <w:pPr>
              <w:jc w:val="right"/>
              <w:rPr>
                <w:rFonts w:ascii="Arial" w:hAnsi="Arial"/>
                <w:sz w:val="20"/>
              </w:rPr>
            </w:pPr>
            <w:r>
              <w:rPr>
                <w:rFonts w:ascii="Arial" w:hAnsi="Arial"/>
                <w:sz w:val="20"/>
              </w:rPr>
              <w:t>1 107</w:t>
            </w:r>
          </w:p>
        </w:tc>
        <w:tc>
          <w:tcPr>
            <w:tcW w:w="1234" w:type="dxa"/>
            <w:tcBorders>
              <w:top w:val="nil"/>
              <w:left w:val="nil"/>
              <w:bottom w:val="nil"/>
              <w:right w:val="nil"/>
            </w:tcBorders>
            <w:shd w:val="clear" w:color="000000" w:fill="FFFFFF"/>
          </w:tcPr>
          <w:p w14:paraId="4665F6BE" w14:textId="62B561B3" w:rsidR="00AF7701" w:rsidRPr="00F21EBB" w:rsidRDefault="00AF7701" w:rsidP="00D82638">
            <w:pPr>
              <w:jc w:val="right"/>
              <w:rPr>
                <w:rFonts w:ascii="Arial" w:hAnsi="Arial"/>
                <w:sz w:val="20"/>
                <w:lang w:eastAsia="bg-BG"/>
              </w:rPr>
            </w:pPr>
            <w:r>
              <w:rPr>
                <w:rFonts w:ascii="Arial" w:hAnsi="Arial"/>
                <w:sz w:val="20"/>
                <w:lang w:eastAsia="bg-BG"/>
              </w:rPr>
              <w:t xml:space="preserve"> 7</w:t>
            </w:r>
            <w:r w:rsidR="00D36160">
              <w:rPr>
                <w:rFonts w:ascii="Arial" w:hAnsi="Arial"/>
                <w:sz w:val="20"/>
                <w:lang w:eastAsia="bg-BG"/>
              </w:rPr>
              <w:t>13</w:t>
            </w:r>
          </w:p>
        </w:tc>
      </w:tr>
      <w:tr w:rsidR="00AF7701" w:rsidRPr="00936DB6" w14:paraId="763F6E01" w14:textId="77777777" w:rsidTr="00410012">
        <w:trPr>
          <w:trHeight w:val="181"/>
        </w:trPr>
        <w:tc>
          <w:tcPr>
            <w:tcW w:w="6309" w:type="dxa"/>
            <w:tcBorders>
              <w:top w:val="nil"/>
              <w:left w:val="nil"/>
              <w:bottom w:val="nil"/>
              <w:right w:val="nil"/>
            </w:tcBorders>
            <w:shd w:val="clear" w:color="000000" w:fill="FFFFFF"/>
          </w:tcPr>
          <w:p w14:paraId="33E32A9F" w14:textId="77777777" w:rsidR="00AF7701" w:rsidRPr="00936DB6" w:rsidRDefault="00AF7701" w:rsidP="008A7BB5">
            <w:pPr>
              <w:rPr>
                <w:rFonts w:ascii="Arial" w:hAnsi="Arial"/>
                <w:sz w:val="20"/>
                <w:lang w:eastAsia="bg-BG"/>
              </w:rPr>
            </w:pPr>
            <w:r w:rsidRPr="00936DB6">
              <w:rPr>
                <w:rFonts w:ascii="Arial" w:hAnsi="Arial"/>
                <w:sz w:val="20"/>
                <w:lang w:eastAsia="bg-BG"/>
              </w:rPr>
              <w:t>Незавършено</w:t>
            </w:r>
            <w:r w:rsidRPr="00936DB6" w:rsidDel="00A05A14">
              <w:rPr>
                <w:rFonts w:ascii="Arial" w:hAnsi="Arial"/>
                <w:sz w:val="20"/>
                <w:lang w:eastAsia="bg-BG"/>
              </w:rPr>
              <w:t xml:space="preserve"> </w:t>
            </w:r>
            <w:r w:rsidRPr="00936DB6">
              <w:rPr>
                <w:rFonts w:ascii="Arial" w:hAnsi="Arial"/>
                <w:sz w:val="20"/>
                <w:lang w:eastAsia="bg-BG"/>
              </w:rPr>
              <w:t>производство</w:t>
            </w:r>
          </w:p>
        </w:tc>
        <w:tc>
          <w:tcPr>
            <w:tcW w:w="1531" w:type="dxa"/>
            <w:tcBorders>
              <w:top w:val="nil"/>
              <w:left w:val="nil"/>
              <w:right w:val="nil"/>
            </w:tcBorders>
            <w:shd w:val="clear" w:color="000000" w:fill="FFFFFF"/>
          </w:tcPr>
          <w:p w14:paraId="2CE6D35B" w14:textId="12BC5DDC" w:rsidR="00AF7701" w:rsidRPr="003B67CC" w:rsidRDefault="0073456F">
            <w:pPr>
              <w:jc w:val="right"/>
              <w:rPr>
                <w:rFonts w:ascii="Arial" w:hAnsi="Arial"/>
                <w:sz w:val="20"/>
                <w:lang w:val="en-US"/>
              </w:rPr>
            </w:pPr>
            <w:r>
              <w:rPr>
                <w:rFonts w:ascii="Arial" w:hAnsi="Arial"/>
                <w:sz w:val="20"/>
              </w:rPr>
              <w:t>2</w:t>
            </w:r>
            <w:r w:rsidR="001D25FD">
              <w:rPr>
                <w:rFonts w:ascii="Arial" w:hAnsi="Arial"/>
                <w:sz w:val="20"/>
              </w:rPr>
              <w:t>27</w:t>
            </w:r>
          </w:p>
        </w:tc>
        <w:tc>
          <w:tcPr>
            <w:tcW w:w="1234" w:type="dxa"/>
            <w:tcBorders>
              <w:top w:val="nil"/>
              <w:left w:val="nil"/>
              <w:right w:val="nil"/>
            </w:tcBorders>
            <w:shd w:val="clear" w:color="000000" w:fill="FFFFFF"/>
          </w:tcPr>
          <w:p w14:paraId="2E470960" w14:textId="0D99D61A" w:rsidR="00AF7701" w:rsidRPr="00F21EBB" w:rsidRDefault="00AF7701" w:rsidP="00D82638">
            <w:pPr>
              <w:jc w:val="right"/>
              <w:rPr>
                <w:rFonts w:ascii="Arial" w:hAnsi="Arial"/>
                <w:sz w:val="20"/>
                <w:lang w:eastAsia="bg-BG"/>
              </w:rPr>
            </w:pPr>
            <w:r>
              <w:rPr>
                <w:rFonts w:ascii="Arial" w:hAnsi="Arial"/>
                <w:sz w:val="20"/>
                <w:lang w:eastAsia="bg-BG"/>
              </w:rPr>
              <w:t>2</w:t>
            </w:r>
            <w:r w:rsidR="00D36160">
              <w:rPr>
                <w:rFonts w:ascii="Arial" w:hAnsi="Arial"/>
                <w:sz w:val="20"/>
                <w:lang w:eastAsia="bg-BG"/>
              </w:rPr>
              <w:t>32</w:t>
            </w:r>
          </w:p>
        </w:tc>
      </w:tr>
      <w:tr w:rsidR="00AF7701" w:rsidRPr="00936DB6" w14:paraId="10C9DDD2" w14:textId="77777777" w:rsidTr="00410012">
        <w:trPr>
          <w:trHeight w:val="181"/>
        </w:trPr>
        <w:tc>
          <w:tcPr>
            <w:tcW w:w="6309" w:type="dxa"/>
            <w:tcBorders>
              <w:top w:val="nil"/>
              <w:left w:val="nil"/>
              <w:bottom w:val="nil"/>
              <w:right w:val="nil"/>
            </w:tcBorders>
            <w:shd w:val="clear" w:color="000000" w:fill="FFFFFF"/>
          </w:tcPr>
          <w:p w14:paraId="7A6C1D29" w14:textId="77777777" w:rsidR="00AF7701" w:rsidRPr="00936DB6" w:rsidRDefault="00AF7701" w:rsidP="008A7BB5">
            <w:pPr>
              <w:rPr>
                <w:rFonts w:ascii="Arial" w:hAnsi="Arial"/>
                <w:sz w:val="20"/>
                <w:lang w:eastAsia="bg-BG"/>
              </w:rPr>
            </w:pPr>
            <w:r w:rsidRPr="00936DB6">
              <w:rPr>
                <w:rFonts w:ascii="Arial" w:hAnsi="Arial"/>
                <w:sz w:val="20"/>
                <w:lang w:eastAsia="bg-BG"/>
              </w:rPr>
              <w:t>Стоки</w:t>
            </w:r>
          </w:p>
        </w:tc>
        <w:tc>
          <w:tcPr>
            <w:tcW w:w="1531" w:type="dxa"/>
            <w:tcBorders>
              <w:top w:val="nil"/>
              <w:left w:val="nil"/>
              <w:bottom w:val="single" w:sz="4" w:space="0" w:color="auto"/>
              <w:right w:val="nil"/>
            </w:tcBorders>
            <w:shd w:val="clear" w:color="000000" w:fill="FFFFFF"/>
          </w:tcPr>
          <w:p w14:paraId="20A7B764" w14:textId="77E5F166" w:rsidR="00AF7701" w:rsidRDefault="0073456F">
            <w:pPr>
              <w:jc w:val="right"/>
              <w:rPr>
                <w:rFonts w:ascii="Arial" w:hAnsi="Arial"/>
                <w:sz w:val="20"/>
              </w:rPr>
            </w:pPr>
            <w:r>
              <w:rPr>
                <w:rFonts w:ascii="Arial" w:hAnsi="Arial"/>
                <w:sz w:val="20"/>
              </w:rPr>
              <w:t>9</w:t>
            </w:r>
          </w:p>
        </w:tc>
        <w:tc>
          <w:tcPr>
            <w:tcW w:w="1234" w:type="dxa"/>
            <w:tcBorders>
              <w:top w:val="nil"/>
              <w:left w:val="nil"/>
              <w:bottom w:val="single" w:sz="4" w:space="0" w:color="auto"/>
              <w:right w:val="nil"/>
            </w:tcBorders>
            <w:shd w:val="clear" w:color="000000" w:fill="FFFFFF"/>
          </w:tcPr>
          <w:p w14:paraId="5D3336CA" w14:textId="71C19E47" w:rsidR="00AF7701" w:rsidRPr="00F21EBB" w:rsidRDefault="00D36160" w:rsidP="00D82638">
            <w:pPr>
              <w:jc w:val="right"/>
              <w:rPr>
                <w:rFonts w:ascii="Arial" w:hAnsi="Arial"/>
                <w:sz w:val="20"/>
                <w:lang w:eastAsia="bg-BG"/>
              </w:rPr>
            </w:pPr>
            <w:r>
              <w:rPr>
                <w:rFonts w:ascii="Arial" w:hAnsi="Arial"/>
                <w:sz w:val="20"/>
                <w:lang w:eastAsia="bg-BG"/>
              </w:rPr>
              <w:t>9</w:t>
            </w:r>
          </w:p>
        </w:tc>
      </w:tr>
      <w:tr w:rsidR="00AF7701" w:rsidRPr="00936DB6" w14:paraId="5F17AEBF" w14:textId="77777777" w:rsidTr="00410012">
        <w:trPr>
          <w:trHeight w:val="181"/>
        </w:trPr>
        <w:tc>
          <w:tcPr>
            <w:tcW w:w="6309" w:type="dxa"/>
            <w:tcBorders>
              <w:top w:val="nil"/>
              <w:left w:val="nil"/>
              <w:bottom w:val="nil"/>
              <w:right w:val="nil"/>
            </w:tcBorders>
            <w:shd w:val="clear" w:color="000000" w:fill="FFFFFF"/>
          </w:tcPr>
          <w:p w14:paraId="2B4F6D20" w14:textId="77777777" w:rsidR="00AF7701" w:rsidRPr="00936DB6" w:rsidRDefault="00AF7701" w:rsidP="008A7BB5">
            <w:pPr>
              <w:rPr>
                <w:rFonts w:ascii="Arial" w:hAnsi="Arial"/>
                <w:b/>
                <w:sz w:val="20"/>
                <w:lang w:eastAsia="bg-BG"/>
              </w:rPr>
            </w:pPr>
            <w:r w:rsidRPr="00936DB6">
              <w:rPr>
                <w:rFonts w:ascii="Arial" w:hAnsi="Arial"/>
                <w:b/>
                <w:sz w:val="20"/>
                <w:lang w:eastAsia="bg-BG"/>
              </w:rPr>
              <w:t>Материални</w:t>
            </w:r>
            <w:r w:rsidRPr="00936DB6" w:rsidDel="00A05A14">
              <w:rPr>
                <w:rFonts w:ascii="Arial" w:hAnsi="Arial"/>
                <w:b/>
                <w:sz w:val="20"/>
                <w:lang w:eastAsia="bg-BG"/>
              </w:rPr>
              <w:t xml:space="preserve"> </w:t>
            </w:r>
            <w:r w:rsidRPr="00936DB6">
              <w:rPr>
                <w:rFonts w:ascii="Arial" w:hAnsi="Arial"/>
                <w:b/>
                <w:sz w:val="20"/>
                <w:lang w:eastAsia="bg-BG"/>
              </w:rPr>
              <w:t>запаси</w:t>
            </w:r>
          </w:p>
        </w:tc>
        <w:tc>
          <w:tcPr>
            <w:tcW w:w="1531" w:type="dxa"/>
            <w:tcBorders>
              <w:top w:val="single" w:sz="4" w:space="0" w:color="auto"/>
              <w:left w:val="nil"/>
              <w:bottom w:val="single" w:sz="4" w:space="0" w:color="auto"/>
              <w:right w:val="nil"/>
            </w:tcBorders>
            <w:shd w:val="clear" w:color="000000" w:fill="FFFFFF"/>
          </w:tcPr>
          <w:p w14:paraId="211A2212" w14:textId="3A102D5D" w:rsidR="00AF7701" w:rsidRPr="004D0258" w:rsidRDefault="0090265D" w:rsidP="00AA1705">
            <w:pPr>
              <w:jc w:val="right"/>
              <w:rPr>
                <w:rFonts w:ascii="Arial" w:hAnsi="Arial"/>
                <w:b/>
                <w:bCs/>
                <w:sz w:val="20"/>
              </w:rPr>
            </w:pPr>
            <w:r w:rsidRPr="004D0258">
              <w:rPr>
                <w:rFonts w:ascii="Arial" w:hAnsi="Arial"/>
                <w:b/>
                <w:bCs/>
                <w:sz w:val="20"/>
              </w:rPr>
              <w:t>3 558</w:t>
            </w:r>
          </w:p>
        </w:tc>
        <w:tc>
          <w:tcPr>
            <w:tcW w:w="1234" w:type="dxa"/>
            <w:tcBorders>
              <w:top w:val="single" w:sz="4" w:space="0" w:color="auto"/>
              <w:left w:val="nil"/>
              <w:bottom w:val="single" w:sz="4" w:space="0" w:color="auto"/>
              <w:right w:val="nil"/>
            </w:tcBorders>
            <w:shd w:val="clear" w:color="000000" w:fill="FFFFFF"/>
          </w:tcPr>
          <w:p w14:paraId="0299BDEC" w14:textId="4DFF806B" w:rsidR="00AF7701" w:rsidRPr="004D0258" w:rsidRDefault="00AF7701" w:rsidP="00D82638">
            <w:pPr>
              <w:jc w:val="right"/>
              <w:rPr>
                <w:rFonts w:ascii="Arial" w:hAnsi="Arial"/>
                <w:b/>
                <w:sz w:val="20"/>
                <w:lang w:eastAsia="bg-BG"/>
              </w:rPr>
            </w:pPr>
            <w:r w:rsidRPr="004D0258">
              <w:rPr>
                <w:rFonts w:ascii="Arial" w:hAnsi="Arial"/>
                <w:b/>
                <w:sz w:val="20"/>
                <w:lang w:eastAsia="bg-BG"/>
              </w:rPr>
              <w:t>3</w:t>
            </w:r>
            <w:r w:rsidRPr="004D0258" w:rsidDel="00A05A14">
              <w:rPr>
                <w:rFonts w:ascii="Arial" w:hAnsi="Arial"/>
                <w:b/>
                <w:sz w:val="20"/>
                <w:lang w:eastAsia="bg-BG"/>
              </w:rPr>
              <w:t xml:space="preserve"> </w:t>
            </w:r>
            <w:r w:rsidR="00D36160" w:rsidRPr="004D0258">
              <w:rPr>
                <w:rFonts w:ascii="Arial" w:hAnsi="Arial"/>
                <w:b/>
                <w:sz w:val="20"/>
                <w:lang w:eastAsia="bg-BG"/>
              </w:rPr>
              <w:t>088</w:t>
            </w:r>
          </w:p>
        </w:tc>
      </w:tr>
    </w:tbl>
    <w:p w14:paraId="2A97AF14" w14:textId="77777777" w:rsidR="004C3A8F" w:rsidRPr="00936DB6" w:rsidRDefault="004C3A8F" w:rsidP="004C3A8F">
      <w:pPr>
        <w:jc w:val="both"/>
        <w:rPr>
          <w:rFonts w:ascii="Arial" w:hAnsi="Arial"/>
          <w:sz w:val="20"/>
        </w:rPr>
      </w:pPr>
    </w:p>
    <w:p w14:paraId="18246D02" w14:textId="14DC52FC" w:rsidR="004C3A8F" w:rsidRPr="002549FD" w:rsidRDefault="00F349D9" w:rsidP="004C3A8F">
      <w:pPr>
        <w:jc w:val="both"/>
        <w:rPr>
          <w:rFonts w:ascii="Arial" w:hAnsi="Arial"/>
          <w:sz w:val="20"/>
        </w:rPr>
      </w:pPr>
      <w:r w:rsidRPr="002549FD">
        <w:rPr>
          <w:rFonts w:ascii="Arial" w:hAnsi="Arial"/>
          <w:sz w:val="20"/>
        </w:rPr>
        <w:t>Към</w:t>
      </w:r>
      <w:r w:rsidR="004C3A8F" w:rsidRPr="002549FD" w:rsidDel="00A05A14">
        <w:rPr>
          <w:rFonts w:ascii="Arial" w:hAnsi="Arial"/>
          <w:sz w:val="20"/>
        </w:rPr>
        <w:t xml:space="preserve"> </w:t>
      </w:r>
      <w:r w:rsidR="00294F14">
        <w:rPr>
          <w:rFonts w:ascii="Arial" w:hAnsi="Arial"/>
          <w:sz w:val="20"/>
        </w:rPr>
        <w:t>31.03.2025</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4C3A8F" w:rsidRPr="002549FD">
        <w:rPr>
          <w:rFonts w:ascii="Arial" w:hAnsi="Arial"/>
          <w:sz w:val="20"/>
        </w:rPr>
        <w:t>общо</w:t>
      </w:r>
      <w:r w:rsidR="004C3A8F" w:rsidRPr="002549FD" w:rsidDel="00A05A14">
        <w:rPr>
          <w:rFonts w:ascii="Arial" w:hAnsi="Arial"/>
          <w:sz w:val="20"/>
        </w:rPr>
        <w:t xml:space="preserve"> </w:t>
      </w:r>
      <w:r w:rsidR="00294F14">
        <w:rPr>
          <w:rFonts w:ascii="Arial" w:hAnsi="Arial"/>
          <w:sz w:val="20"/>
        </w:rPr>
        <w:t>2 552</w:t>
      </w:r>
      <w:r w:rsidR="004C3A8F" w:rsidRPr="002549FD" w:rsidDel="00A05A14">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r w:rsidR="004C3A8F" w:rsidRPr="002549FD" w:rsidDel="00A05A14">
        <w:rPr>
          <w:rFonts w:ascii="Arial" w:hAnsi="Arial"/>
          <w:sz w:val="20"/>
        </w:rPr>
        <w:t xml:space="preserve"> </w:t>
      </w:r>
      <w:r w:rsidR="004C3A8F" w:rsidRPr="002549FD">
        <w:rPr>
          <w:rFonts w:ascii="Arial" w:hAnsi="Arial"/>
          <w:sz w:val="20"/>
        </w:rPr>
        <w:t>от</w:t>
      </w:r>
      <w:r w:rsidR="004C3A8F" w:rsidRPr="002549FD" w:rsidDel="00A05A14">
        <w:rPr>
          <w:rFonts w:ascii="Arial" w:hAnsi="Arial"/>
          <w:sz w:val="20"/>
        </w:rPr>
        <w:t xml:space="preserve"> </w:t>
      </w:r>
      <w:r w:rsidR="004C3A8F" w:rsidRPr="002549FD">
        <w:rPr>
          <w:rFonts w:ascii="Arial" w:hAnsi="Arial"/>
          <w:sz w:val="20"/>
        </w:rPr>
        <w:t>материалните</w:t>
      </w:r>
      <w:r w:rsidR="004C3A8F" w:rsidRPr="002549FD" w:rsidDel="00A05A14">
        <w:rPr>
          <w:rFonts w:ascii="Arial" w:hAnsi="Arial"/>
          <w:sz w:val="20"/>
        </w:rPr>
        <w:t xml:space="preserve"> </w:t>
      </w:r>
      <w:r w:rsidR="004C3A8F" w:rsidRPr="002549FD">
        <w:rPr>
          <w:rFonts w:ascii="Arial" w:hAnsi="Arial"/>
          <w:sz w:val="20"/>
        </w:rPr>
        <w:t>запаси</w:t>
      </w:r>
      <w:r w:rsidR="004C3A8F" w:rsidRPr="002549FD" w:rsidDel="00A05A14">
        <w:rPr>
          <w:rFonts w:ascii="Arial" w:hAnsi="Arial"/>
          <w:sz w:val="20"/>
        </w:rPr>
        <w:t xml:space="preserve"> </w:t>
      </w:r>
      <w:r w:rsidR="004C3A8F" w:rsidRPr="002549FD">
        <w:rPr>
          <w:rFonts w:ascii="Arial" w:hAnsi="Arial"/>
          <w:sz w:val="20"/>
        </w:rPr>
        <w:t>са</w:t>
      </w:r>
      <w:r w:rsidR="004C3A8F" w:rsidRPr="002549FD" w:rsidDel="00A05A14">
        <w:rPr>
          <w:rFonts w:ascii="Arial" w:hAnsi="Arial"/>
          <w:sz w:val="20"/>
        </w:rPr>
        <w:t xml:space="preserve"> </w:t>
      </w:r>
      <w:r w:rsidR="004C3A8F" w:rsidRPr="002549FD">
        <w:rPr>
          <w:rFonts w:ascii="Arial" w:hAnsi="Arial"/>
          <w:sz w:val="20"/>
        </w:rPr>
        <w:t>отчетени</w:t>
      </w:r>
      <w:r w:rsidR="004C3A8F" w:rsidRPr="002549FD" w:rsidDel="00A05A14">
        <w:rPr>
          <w:rFonts w:ascii="Arial" w:hAnsi="Arial"/>
          <w:sz w:val="20"/>
        </w:rPr>
        <w:t xml:space="preserve"> </w:t>
      </w:r>
      <w:r w:rsidR="004C3A8F" w:rsidRPr="002549FD">
        <w:rPr>
          <w:rFonts w:ascii="Arial" w:hAnsi="Arial"/>
          <w:sz w:val="20"/>
        </w:rPr>
        <w:t>като</w:t>
      </w:r>
      <w:r w:rsidR="004C3A8F" w:rsidRPr="002549FD" w:rsidDel="00A05A14">
        <w:rPr>
          <w:rFonts w:ascii="Arial" w:hAnsi="Arial"/>
          <w:sz w:val="20"/>
        </w:rPr>
        <w:t xml:space="preserve"> </w:t>
      </w:r>
      <w:r w:rsidR="004C3A8F" w:rsidRPr="002549FD">
        <w:rPr>
          <w:rFonts w:ascii="Arial" w:hAnsi="Arial"/>
          <w:sz w:val="20"/>
        </w:rPr>
        <w:t>разход</w:t>
      </w:r>
      <w:r w:rsidR="004C3A8F" w:rsidRPr="002549FD" w:rsidDel="00A05A14">
        <w:rPr>
          <w:rFonts w:ascii="Arial" w:hAnsi="Arial"/>
          <w:sz w:val="20"/>
        </w:rPr>
        <w:t xml:space="preserve"> </w:t>
      </w:r>
      <w:r w:rsidR="004C3A8F" w:rsidRPr="002549FD">
        <w:rPr>
          <w:rFonts w:ascii="Arial" w:hAnsi="Arial"/>
          <w:sz w:val="20"/>
        </w:rPr>
        <w:t>в</w:t>
      </w:r>
      <w:r w:rsidR="004C3A8F" w:rsidRPr="002549FD" w:rsidDel="00A05A14">
        <w:rPr>
          <w:rFonts w:ascii="Arial" w:hAnsi="Arial"/>
          <w:sz w:val="20"/>
        </w:rPr>
        <w:t xml:space="preserve"> </w:t>
      </w:r>
      <w:r w:rsidR="004C3A8F" w:rsidRPr="002549FD">
        <w:rPr>
          <w:rFonts w:ascii="Arial" w:hAnsi="Arial"/>
          <w:sz w:val="20"/>
        </w:rPr>
        <w:t>оперативната</w:t>
      </w:r>
      <w:r w:rsidR="004C3A8F" w:rsidRPr="002549FD" w:rsidDel="00A05A14">
        <w:rPr>
          <w:rFonts w:ascii="Arial" w:hAnsi="Arial"/>
          <w:sz w:val="20"/>
        </w:rPr>
        <w:t xml:space="preserve"> </w:t>
      </w:r>
      <w:r w:rsidR="004C3A8F" w:rsidRPr="002549FD">
        <w:rPr>
          <w:rFonts w:ascii="Arial" w:hAnsi="Arial"/>
          <w:sz w:val="20"/>
        </w:rPr>
        <w:t>печалба</w:t>
      </w:r>
      <w:r w:rsidR="004C3A8F" w:rsidRPr="002549FD" w:rsidDel="00A05A14">
        <w:rPr>
          <w:rFonts w:ascii="Arial" w:hAnsi="Arial"/>
          <w:sz w:val="20"/>
        </w:rPr>
        <w:t xml:space="preserve"> </w:t>
      </w:r>
      <w:r w:rsidR="004C3A8F" w:rsidRPr="002549FD">
        <w:rPr>
          <w:rFonts w:ascii="Arial" w:hAnsi="Arial"/>
          <w:sz w:val="20"/>
        </w:rPr>
        <w:t>(</w:t>
      </w:r>
      <w:r w:rsidR="0073456F">
        <w:rPr>
          <w:rFonts w:ascii="Arial" w:hAnsi="Arial"/>
          <w:sz w:val="20"/>
        </w:rPr>
        <w:t>31.</w:t>
      </w:r>
      <w:r w:rsidR="00294F14">
        <w:rPr>
          <w:rFonts w:ascii="Arial" w:hAnsi="Arial"/>
          <w:sz w:val="20"/>
        </w:rPr>
        <w:t>03</w:t>
      </w:r>
      <w:r w:rsidR="002549FD" w:rsidRPr="004625DE">
        <w:rPr>
          <w:rFonts w:ascii="Arial" w:hAnsi="Arial"/>
          <w:sz w:val="20"/>
        </w:rPr>
        <w:t>.202</w:t>
      </w:r>
      <w:r w:rsidR="00294F14">
        <w:rPr>
          <w:rFonts w:ascii="Arial" w:hAnsi="Arial"/>
          <w:sz w:val="20"/>
        </w:rPr>
        <w:t>4</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B2013F">
        <w:rPr>
          <w:rFonts w:ascii="Arial" w:hAnsi="Arial"/>
          <w:sz w:val="20"/>
        </w:rPr>
        <w:t>2 994</w:t>
      </w:r>
      <w:r w:rsidR="00E10B2B" w:rsidRPr="004625DE">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p>
    <w:p w14:paraId="487697EE" w14:textId="77777777" w:rsidR="004C3A8F" w:rsidRPr="00936DB6" w:rsidRDefault="004C3A8F" w:rsidP="00D32072">
      <w:pPr>
        <w:spacing w:before="120"/>
        <w:jc w:val="both"/>
        <w:rPr>
          <w:rFonts w:ascii="Arial" w:hAnsi="Arial"/>
          <w:sz w:val="20"/>
        </w:rPr>
      </w:pPr>
      <w:r w:rsidRPr="002549FD">
        <w:rPr>
          <w:rFonts w:ascii="Arial" w:hAnsi="Arial"/>
          <w:sz w:val="20"/>
        </w:rPr>
        <w:t>В</w:t>
      </w:r>
      <w:r w:rsidRPr="002549FD" w:rsidDel="00A05A14">
        <w:rPr>
          <w:rFonts w:ascii="Arial" w:hAnsi="Arial"/>
          <w:sz w:val="20"/>
        </w:rPr>
        <w:t xml:space="preserve"> </w:t>
      </w:r>
      <w:r w:rsidRPr="002549FD">
        <w:rPr>
          <w:rFonts w:ascii="Arial" w:hAnsi="Arial"/>
          <w:sz w:val="20"/>
        </w:rPr>
        <w:t>резултат</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извършена</w:t>
      </w:r>
      <w:r w:rsidRPr="002549FD" w:rsidDel="00A05A14">
        <w:rPr>
          <w:rFonts w:ascii="Arial" w:hAnsi="Arial"/>
          <w:sz w:val="20"/>
        </w:rPr>
        <w:t xml:space="preserve"> </w:t>
      </w:r>
      <w:r w:rsidRPr="002549FD">
        <w:rPr>
          <w:rFonts w:ascii="Arial" w:hAnsi="Arial"/>
          <w:sz w:val="20"/>
        </w:rPr>
        <w:t>инвентаризация</w:t>
      </w:r>
      <w:r w:rsidRPr="002549FD" w:rsidDel="00A05A14">
        <w:rPr>
          <w:rFonts w:ascii="Arial" w:hAnsi="Arial"/>
          <w:sz w:val="20"/>
        </w:rPr>
        <w:t xml:space="preserve"> </w:t>
      </w:r>
      <w:r w:rsidRPr="002549FD">
        <w:rPr>
          <w:rFonts w:ascii="Arial" w:hAnsi="Arial"/>
          <w:sz w:val="20"/>
        </w:rPr>
        <w:t>в</w:t>
      </w:r>
      <w:r w:rsidRPr="002549FD" w:rsidDel="00A05A14">
        <w:rPr>
          <w:rFonts w:ascii="Arial" w:hAnsi="Arial"/>
          <w:sz w:val="20"/>
        </w:rPr>
        <w:t xml:space="preserve"> </w:t>
      </w:r>
      <w:r w:rsidRPr="002549FD">
        <w:rPr>
          <w:rFonts w:ascii="Arial" w:hAnsi="Arial"/>
          <w:sz w:val="20"/>
        </w:rPr>
        <w:t>края</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002549FD" w:rsidRPr="002549FD">
        <w:rPr>
          <w:rFonts w:ascii="Arial" w:hAnsi="Arial"/>
          <w:sz w:val="20"/>
        </w:rPr>
        <w:t>периода</w:t>
      </w:r>
      <w:r w:rsidRPr="002549FD" w:rsidDel="00A05A14">
        <w:rPr>
          <w:rFonts w:ascii="Arial" w:hAnsi="Arial"/>
          <w:sz w:val="20"/>
        </w:rPr>
        <w:t xml:space="preserve"> </w:t>
      </w:r>
      <w:r w:rsidRPr="002549FD">
        <w:rPr>
          <w:rFonts w:ascii="Arial" w:hAnsi="Arial"/>
          <w:sz w:val="20"/>
        </w:rPr>
        <w:t>и</w:t>
      </w:r>
      <w:r w:rsidRPr="002549FD" w:rsidDel="00A05A14">
        <w:rPr>
          <w:rFonts w:ascii="Arial" w:hAnsi="Arial"/>
          <w:sz w:val="20"/>
        </w:rPr>
        <w:t xml:space="preserve"> </w:t>
      </w:r>
      <w:r w:rsidRPr="002549FD">
        <w:rPr>
          <w:rFonts w:ascii="Arial" w:hAnsi="Arial"/>
          <w:sz w:val="20"/>
        </w:rPr>
        <w:t>последващи</w:t>
      </w:r>
      <w:r w:rsidRPr="002549FD" w:rsidDel="00A05A14">
        <w:rPr>
          <w:rFonts w:ascii="Arial" w:hAnsi="Arial"/>
          <w:sz w:val="20"/>
        </w:rPr>
        <w:t xml:space="preserve"> </w:t>
      </w:r>
      <w:r w:rsidRPr="002549FD">
        <w:rPr>
          <w:rFonts w:ascii="Arial" w:hAnsi="Arial"/>
          <w:sz w:val="20"/>
        </w:rPr>
        <w:t>анализи</w:t>
      </w:r>
      <w:r w:rsidRPr="002549FD" w:rsidDel="00A05A14">
        <w:rPr>
          <w:rFonts w:ascii="Arial" w:hAnsi="Arial"/>
          <w:sz w:val="20"/>
        </w:rPr>
        <w:t xml:space="preserve"> </w:t>
      </w:r>
      <w:r w:rsidRPr="002549FD">
        <w:rPr>
          <w:rFonts w:ascii="Arial" w:hAnsi="Arial"/>
          <w:sz w:val="20"/>
        </w:rPr>
        <w:t>от</w:t>
      </w:r>
      <w:r w:rsidRPr="002549FD" w:rsidDel="00A05A14">
        <w:rPr>
          <w:rFonts w:ascii="Arial" w:hAnsi="Arial"/>
          <w:sz w:val="20"/>
        </w:rPr>
        <w:t xml:space="preserve"> </w:t>
      </w:r>
      <w:r w:rsidRPr="002549FD">
        <w:rPr>
          <w:rFonts w:ascii="Arial" w:hAnsi="Arial"/>
          <w:sz w:val="20"/>
        </w:rPr>
        <w:t>страна</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експерти</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Дружеството,</w:t>
      </w:r>
      <w:r w:rsidRPr="002549FD" w:rsidDel="00A05A14">
        <w:rPr>
          <w:rFonts w:ascii="Arial" w:hAnsi="Arial"/>
          <w:sz w:val="20"/>
        </w:rPr>
        <w:t xml:space="preserve"> </w:t>
      </w:r>
      <w:r w:rsidRPr="002549FD">
        <w:rPr>
          <w:rFonts w:ascii="Arial" w:hAnsi="Arial"/>
          <w:sz w:val="20"/>
        </w:rPr>
        <w:t>ръководството</w:t>
      </w:r>
      <w:r w:rsidRPr="002549FD" w:rsidDel="00A05A14">
        <w:rPr>
          <w:rFonts w:ascii="Arial" w:hAnsi="Arial"/>
          <w:sz w:val="20"/>
        </w:rPr>
        <w:t xml:space="preserve"> </w:t>
      </w:r>
      <w:r w:rsidRPr="002549FD">
        <w:rPr>
          <w:rFonts w:ascii="Arial" w:hAnsi="Arial"/>
          <w:sz w:val="20"/>
        </w:rPr>
        <w:t>е</w:t>
      </w:r>
      <w:r w:rsidRPr="002549FD" w:rsidDel="00A05A14">
        <w:rPr>
          <w:rFonts w:ascii="Arial" w:hAnsi="Arial"/>
          <w:sz w:val="20"/>
        </w:rPr>
        <w:t xml:space="preserve"> </w:t>
      </w:r>
      <w:r w:rsidRPr="002549FD">
        <w:rPr>
          <w:rFonts w:ascii="Arial" w:hAnsi="Arial"/>
          <w:sz w:val="20"/>
        </w:rPr>
        <w:t>направило</w:t>
      </w:r>
      <w:r w:rsidRPr="002549FD" w:rsidDel="00A05A14">
        <w:rPr>
          <w:rFonts w:ascii="Arial" w:hAnsi="Arial"/>
          <w:sz w:val="20"/>
        </w:rPr>
        <w:t xml:space="preserve"> </w:t>
      </w:r>
      <w:r w:rsidRPr="002549FD">
        <w:rPr>
          <w:rFonts w:ascii="Arial" w:hAnsi="Arial"/>
          <w:sz w:val="20"/>
        </w:rPr>
        <w:t>прецен</w:t>
      </w:r>
      <w:r w:rsidRPr="00936DB6">
        <w:rPr>
          <w:rFonts w:ascii="Arial" w:hAnsi="Arial"/>
          <w:sz w:val="20"/>
        </w:rPr>
        <w:t>ка,</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материалите</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надвишава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нетна</w:t>
      </w:r>
      <w:r w:rsidRPr="00936DB6" w:rsidDel="00A05A14">
        <w:rPr>
          <w:rFonts w:ascii="Arial" w:hAnsi="Arial"/>
          <w:sz w:val="20"/>
        </w:rPr>
        <w:t xml:space="preserve"> </w:t>
      </w:r>
      <w:r w:rsidR="00701114"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това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признат</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обезценка.</w:t>
      </w:r>
    </w:p>
    <w:p w14:paraId="08AF53C4" w14:textId="6BB84BC7" w:rsidR="004C3A8F" w:rsidRDefault="004C3A8F" w:rsidP="00D32072">
      <w:pPr>
        <w:spacing w:before="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1A13CB">
        <w:rPr>
          <w:rFonts w:ascii="Arial" w:hAnsi="Arial"/>
          <w:sz w:val="20"/>
        </w:rPr>
        <w:t>31.</w:t>
      </w:r>
      <w:r w:rsidR="00F876D5">
        <w:rPr>
          <w:rFonts w:ascii="Arial" w:hAnsi="Arial"/>
          <w:sz w:val="20"/>
        </w:rPr>
        <w:t>03</w:t>
      </w:r>
      <w:r w:rsidR="004C7244" w:rsidRPr="00936DB6">
        <w:rPr>
          <w:rFonts w:ascii="Arial" w:hAnsi="Arial"/>
          <w:sz w:val="20"/>
        </w:rPr>
        <w:t>.202</w:t>
      </w:r>
      <w:r w:rsidR="00F876D5">
        <w:rPr>
          <w:rFonts w:ascii="Arial" w:hAnsi="Arial"/>
          <w:sz w:val="20"/>
        </w:rPr>
        <w:t>5</w:t>
      </w:r>
      <w:r w:rsidR="004C7244" w:rsidRPr="00936DB6" w:rsidDel="00A05A14">
        <w:rPr>
          <w:rFonts w:ascii="Arial" w:hAnsi="Arial"/>
          <w:sz w:val="20"/>
        </w:rPr>
        <w:t xml:space="preserve"> </w:t>
      </w:r>
      <w:r w:rsidR="004C7244" w:rsidRPr="00936DB6">
        <w:rPr>
          <w:rFonts w:ascii="Arial" w:hAnsi="Arial"/>
          <w:sz w:val="20"/>
        </w:rPr>
        <w:t>г.</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w:t>
      </w:r>
    </w:p>
    <w:p w14:paraId="492D328F" w14:textId="77777777" w:rsidR="003853A8" w:rsidRPr="00936DB6" w:rsidRDefault="003853A8" w:rsidP="00055132">
      <w:pPr>
        <w:pStyle w:val="1"/>
        <w:numPr>
          <w:ilvl w:val="0"/>
          <w:numId w:val="2"/>
        </w:numPr>
        <w:spacing w:before="240"/>
        <w:rPr>
          <w:rFonts w:ascii="Arial" w:hAnsi="Arial" w:cs="Arial"/>
          <w:color w:val="auto"/>
          <w:sz w:val="20"/>
          <w:szCs w:val="20"/>
        </w:rPr>
      </w:pPr>
      <w:bookmarkStart w:id="33" w:name="_Ref34840955"/>
      <w:r w:rsidRPr="00936DB6">
        <w:rPr>
          <w:rFonts w:ascii="Arial" w:hAnsi="Arial" w:cs="Arial"/>
          <w:color w:val="auto"/>
          <w:sz w:val="20"/>
          <w:szCs w:val="20"/>
        </w:rPr>
        <w:t>Краткосрочни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9"/>
      <w:bookmarkEnd w:id="33"/>
    </w:p>
    <w:p w14:paraId="65F9862B" w14:textId="77777777" w:rsidR="000239B3" w:rsidRPr="00936DB6" w:rsidRDefault="000239B3" w:rsidP="000239B3">
      <w:pPr>
        <w:spacing w:after="24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8978" w:type="dxa"/>
        <w:tblInd w:w="108" w:type="dxa"/>
        <w:tblLook w:val="04A0" w:firstRow="1" w:lastRow="0" w:firstColumn="1" w:lastColumn="0" w:noHBand="0" w:noVBand="1"/>
      </w:tblPr>
      <w:tblGrid>
        <w:gridCol w:w="3969"/>
        <w:gridCol w:w="2019"/>
        <w:gridCol w:w="1701"/>
        <w:gridCol w:w="1289"/>
      </w:tblGrid>
      <w:tr w:rsidR="008123F8" w:rsidRPr="00936DB6" w14:paraId="02CDBBA5" w14:textId="77777777">
        <w:trPr>
          <w:trHeight w:val="20"/>
        </w:trPr>
        <w:tc>
          <w:tcPr>
            <w:tcW w:w="3969" w:type="dxa"/>
            <w:tcBorders>
              <w:top w:val="nil"/>
              <w:left w:val="nil"/>
              <w:bottom w:val="nil"/>
              <w:right w:val="nil"/>
            </w:tcBorders>
            <w:shd w:val="clear" w:color="auto" w:fill="auto"/>
            <w:vAlign w:val="center"/>
            <w:hideMark/>
          </w:tcPr>
          <w:p w14:paraId="309D00E1" w14:textId="77777777" w:rsidR="008123F8" w:rsidRPr="00936DB6" w:rsidRDefault="008123F8">
            <w:pPr>
              <w:rPr>
                <w:rFonts w:ascii="Arial" w:hAnsi="Arial"/>
                <w:sz w:val="20"/>
                <w:lang w:eastAsia="en-GB"/>
              </w:rPr>
            </w:pPr>
          </w:p>
        </w:tc>
        <w:tc>
          <w:tcPr>
            <w:tcW w:w="2019" w:type="dxa"/>
            <w:vMerge w:val="restart"/>
            <w:tcBorders>
              <w:top w:val="nil"/>
              <w:left w:val="nil"/>
              <w:bottom w:val="nil"/>
              <w:right w:val="nil"/>
            </w:tcBorders>
            <w:shd w:val="clear" w:color="auto" w:fill="auto"/>
            <w:vAlign w:val="center"/>
            <w:hideMark/>
          </w:tcPr>
          <w:p w14:paraId="123788B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Пояснение</w:t>
            </w:r>
          </w:p>
        </w:tc>
        <w:tc>
          <w:tcPr>
            <w:tcW w:w="1701" w:type="dxa"/>
            <w:tcBorders>
              <w:top w:val="nil"/>
              <w:left w:val="nil"/>
              <w:bottom w:val="nil"/>
              <w:right w:val="nil"/>
            </w:tcBorders>
            <w:shd w:val="clear" w:color="auto" w:fill="auto"/>
            <w:vAlign w:val="center"/>
            <w:hideMark/>
          </w:tcPr>
          <w:p w14:paraId="77857BB2" w14:textId="5C090751" w:rsidR="008123F8" w:rsidRPr="00F9310A" w:rsidRDefault="00A7488A" w:rsidP="005125C4">
            <w:pPr>
              <w:jc w:val="right"/>
              <w:rPr>
                <w:rFonts w:ascii="Arial" w:hAnsi="Arial"/>
                <w:b/>
                <w:bCs/>
                <w:color w:val="000000"/>
                <w:sz w:val="20"/>
                <w:lang w:eastAsia="en-GB"/>
              </w:rPr>
            </w:pPr>
            <w:r>
              <w:rPr>
                <w:rFonts w:ascii="Arial" w:hAnsi="Arial"/>
                <w:b/>
                <w:bCs/>
                <w:color w:val="000000"/>
                <w:sz w:val="20"/>
                <w:lang w:eastAsia="en-GB"/>
              </w:rPr>
              <w:t>31.03.2025</w:t>
            </w:r>
          </w:p>
        </w:tc>
        <w:tc>
          <w:tcPr>
            <w:tcW w:w="1289" w:type="dxa"/>
            <w:tcBorders>
              <w:top w:val="nil"/>
              <w:left w:val="nil"/>
              <w:bottom w:val="nil"/>
              <w:right w:val="nil"/>
            </w:tcBorders>
            <w:shd w:val="clear" w:color="auto" w:fill="auto"/>
            <w:vAlign w:val="center"/>
            <w:hideMark/>
          </w:tcPr>
          <w:p w14:paraId="56E74EFA" w14:textId="7CE177EE" w:rsidR="008123F8" w:rsidRPr="00936DB6" w:rsidRDefault="008123F8" w:rsidP="0008190C">
            <w:pPr>
              <w:jc w:val="right"/>
              <w:rPr>
                <w:rFonts w:ascii="Arial" w:hAnsi="Arial"/>
                <w:b/>
                <w:bCs/>
                <w:color w:val="000000"/>
                <w:sz w:val="20"/>
                <w:lang w:eastAsia="en-GB"/>
              </w:rPr>
            </w:pPr>
            <w:r>
              <w:rPr>
                <w:rFonts w:ascii="Arial" w:hAnsi="Arial"/>
                <w:b/>
                <w:bCs/>
                <w:color w:val="000000"/>
                <w:sz w:val="20"/>
                <w:lang w:eastAsia="en-GB"/>
              </w:rPr>
              <w:t>202</w:t>
            </w:r>
            <w:r w:rsidR="00A7488A">
              <w:rPr>
                <w:rFonts w:ascii="Arial" w:hAnsi="Arial"/>
                <w:b/>
                <w:bCs/>
                <w:color w:val="000000"/>
                <w:sz w:val="20"/>
                <w:lang w:eastAsia="en-GB"/>
              </w:rPr>
              <w:t>4</w:t>
            </w:r>
          </w:p>
        </w:tc>
      </w:tr>
      <w:tr w:rsidR="008123F8" w:rsidRPr="00936DB6" w14:paraId="1A4B85DA" w14:textId="77777777">
        <w:trPr>
          <w:trHeight w:val="20"/>
        </w:trPr>
        <w:tc>
          <w:tcPr>
            <w:tcW w:w="3969" w:type="dxa"/>
            <w:tcBorders>
              <w:top w:val="nil"/>
              <w:left w:val="nil"/>
              <w:bottom w:val="nil"/>
              <w:right w:val="nil"/>
            </w:tcBorders>
            <w:shd w:val="clear" w:color="auto" w:fill="auto"/>
            <w:vAlign w:val="center"/>
            <w:hideMark/>
          </w:tcPr>
          <w:p w14:paraId="29A44EDB" w14:textId="77777777" w:rsidR="008123F8" w:rsidRPr="00936DB6" w:rsidRDefault="008123F8">
            <w:pPr>
              <w:jc w:val="right"/>
              <w:rPr>
                <w:rFonts w:ascii="Arial" w:hAnsi="Arial"/>
                <w:b/>
                <w:bCs/>
                <w:color w:val="000000"/>
                <w:sz w:val="20"/>
                <w:lang w:eastAsia="en-GB"/>
              </w:rPr>
            </w:pPr>
          </w:p>
        </w:tc>
        <w:tc>
          <w:tcPr>
            <w:tcW w:w="2019" w:type="dxa"/>
            <w:vMerge/>
            <w:tcBorders>
              <w:top w:val="nil"/>
              <w:left w:val="nil"/>
              <w:bottom w:val="nil"/>
              <w:right w:val="nil"/>
            </w:tcBorders>
            <w:vAlign w:val="center"/>
            <w:hideMark/>
          </w:tcPr>
          <w:p w14:paraId="1F71FDF5" w14:textId="77777777" w:rsidR="008123F8" w:rsidRPr="00936DB6" w:rsidRDefault="008123F8">
            <w:pPr>
              <w:rPr>
                <w:rFonts w:ascii="Arial" w:hAnsi="Arial"/>
                <w:b/>
                <w:bCs/>
                <w:color w:val="000000"/>
                <w:sz w:val="20"/>
                <w:lang w:eastAsia="en-GB"/>
              </w:rPr>
            </w:pPr>
          </w:p>
        </w:tc>
        <w:tc>
          <w:tcPr>
            <w:tcW w:w="1701" w:type="dxa"/>
            <w:tcBorders>
              <w:top w:val="nil"/>
              <w:left w:val="nil"/>
              <w:bottom w:val="nil"/>
              <w:right w:val="nil"/>
            </w:tcBorders>
            <w:shd w:val="clear" w:color="auto" w:fill="auto"/>
            <w:vAlign w:val="center"/>
            <w:hideMark/>
          </w:tcPr>
          <w:p w14:paraId="732854A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89" w:type="dxa"/>
            <w:tcBorders>
              <w:top w:val="nil"/>
              <w:left w:val="nil"/>
              <w:bottom w:val="nil"/>
              <w:right w:val="nil"/>
            </w:tcBorders>
            <w:shd w:val="clear" w:color="auto" w:fill="auto"/>
            <w:vAlign w:val="center"/>
            <w:hideMark/>
          </w:tcPr>
          <w:p w14:paraId="6D456549"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123F8" w:rsidRPr="00936DB6" w14:paraId="76EA2772" w14:textId="77777777">
        <w:trPr>
          <w:trHeight w:val="20"/>
        </w:trPr>
        <w:tc>
          <w:tcPr>
            <w:tcW w:w="3969" w:type="dxa"/>
            <w:tcBorders>
              <w:top w:val="nil"/>
              <w:left w:val="nil"/>
              <w:bottom w:val="nil"/>
              <w:right w:val="nil"/>
            </w:tcBorders>
            <w:shd w:val="clear" w:color="auto" w:fill="auto"/>
            <w:vAlign w:val="center"/>
            <w:hideMark/>
          </w:tcPr>
          <w:p w14:paraId="5E5AB810" w14:textId="77777777" w:rsidR="008123F8" w:rsidRPr="00936DB6" w:rsidRDefault="008123F8">
            <w:pPr>
              <w:rPr>
                <w:rFonts w:ascii="Arial" w:hAnsi="Arial"/>
                <w:color w:val="000000"/>
                <w:sz w:val="20"/>
                <w:lang w:eastAsia="en-GB"/>
              </w:rPr>
            </w:pPr>
            <w:bookmarkStart w:id="34" w:name="RANGE!B3"/>
            <w:r w:rsidRPr="00936DB6">
              <w:rPr>
                <w:rFonts w:ascii="Arial" w:hAnsi="Arial"/>
                <w:color w:val="000000"/>
                <w:sz w:val="20"/>
                <w:lang w:eastAsia="en-GB"/>
              </w:rPr>
              <w:t>Дългови</w:t>
            </w:r>
            <w:r>
              <w:rPr>
                <w:rFonts w:ascii="Arial" w:hAnsi="Arial"/>
                <w:color w:val="000000"/>
                <w:sz w:val="20"/>
                <w:lang w:eastAsia="en-GB"/>
              </w:rPr>
              <w:t xml:space="preserve"> </w:t>
            </w:r>
            <w:r w:rsidRPr="00936DB6">
              <w:rPr>
                <w:rFonts w:ascii="Arial" w:hAnsi="Arial"/>
                <w:color w:val="000000"/>
                <w:sz w:val="20"/>
                <w:lang w:eastAsia="en-GB"/>
              </w:rPr>
              <w:t>инструменти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амортизирана</w:t>
            </w:r>
            <w:r>
              <w:rPr>
                <w:rFonts w:ascii="Arial" w:hAnsi="Arial"/>
                <w:color w:val="000000"/>
                <w:sz w:val="20"/>
                <w:lang w:eastAsia="en-GB"/>
              </w:rPr>
              <w:t xml:space="preserve"> </w:t>
            </w:r>
            <w:r w:rsidRPr="00936DB6">
              <w:rPr>
                <w:rFonts w:ascii="Arial" w:hAnsi="Arial"/>
                <w:color w:val="000000"/>
                <w:sz w:val="20"/>
                <w:lang w:eastAsia="en-GB"/>
              </w:rPr>
              <w:t>стойност</w:t>
            </w:r>
            <w:bookmarkEnd w:id="34"/>
          </w:p>
        </w:tc>
        <w:tc>
          <w:tcPr>
            <w:tcW w:w="2019" w:type="dxa"/>
            <w:tcBorders>
              <w:top w:val="nil"/>
              <w:left w:val="nil"/>
              <w:bottom w:val="nil"/>
              <w:right w:val="nil"/>
            </w:tcBorders>
            <w:shd w:val="clear" w:color="auto" w:fill="auto"/>
            <w:vAlign w:val="center"/>
            <w:hideMark/>
          </w:tcPr>
          <w:p w14:paraId="59541CAC" w14:textId="77777777" w:rsidR="008123F8" w:rsidRPr="00936DB6" w:rsidRDefault="008123F8">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14:paraId="0ADCCAAE" w14:textId="77777777" w:rsidR="008123F8" w:rsidRPr="00936DB6" w:rsidRDefault="008123F8">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14:paraId="535820AB" w14:textId="77777777" w:rsidR="008123F8" w:rsidRPr="00936DB6" w:rsidRDefault="008123F8">
            <w:pPr>
              <w:jc w:val="right"/>
              <w:rPr>
                <w:rFonts w:ascii="Arial" w:hAnsi="Arial"/>
                <w:sz w:val="20"/>
                <w:lang w:eastAsia="en-GB"/>
              </w:rPr>
            </w:pPr>
          </w:p>
        </w:tc>
      </w:tr>
      <w:tr w:rsidR="0008190C" w:rsidRPr="00936DB6" w14:paraId="68DA514F" w14:textId="77777777">
        <w:trPr>
          <w:trHeight w:val="20"/>
        </w:trPr>
        <w:tc>
          <w:tcPr>
            <w:tcW w:w="3969" w:type="dxa"/>
            <w:tcBorders>
              <w:top w:val="nil"/>
              <w:left w:val="nil"/>
              <w:bottom w:val="nil"/>
              <w:right w:val="nil"/>
            </w:tcBorders>
            <w:shd w:val="clear" w:color="auto" w:fill="auto"/>
            <w:vAlign w:val="center"/>
            <w:hideMark/>
          </w:tcPr>
          <w:p w14:paraId="0FF82CC3" w14:textId="77777777" w:rsidR="0008190C" w:rsidRPr="00936DB6" w:rsidRDefault="0008190C">
            <w:pPr>
              <w:ind w:left="316"/>
              <w:rPr>
                <w:rFonts w:ascii="Arial" w:hAnsi="Arial"/>
                <w:color w:val="000000"/>
                <w:sz w:val="20"/>
                <w:lang w:eastAsia="en-GB"/>
              </w:rPr>
            </w:pPr>
            <w:r w:rsidRPr="00936DB6">
              <w:rPr>
                <w:rFonts w:ascii="Arial" w:hAnsi="Arial"/>
                <w:color w:val="000000"/>
                <w:sz w:val="20"/>
                <w:lang w:eastAsia="en-GB"/>
              </w:rPr>
              <w:t>Вземания</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договори</w:t>
            </w:r>
            <w:r>
              <w:rPr>
                <w:rFonts w:ascii="Arial" w:hAnsi="Arial"/>
                <w:color w:val="000000"/>
                <w:sz w:val="20"/>
                <w:lang w:eastAsia="en-GB"/>
              </w:rPr>
              <w:t xml:space="preserve"> </w:t>
            </w:r>
            <w:r w:rsidRPr="00936DB6">
              <w:rPr>
                <w:rFonts w:ascii="Arial" w:hAnsi="Arial"/>
                <w:color w:val="000000"/>
                <w:sz w:val="20"/>
                <w:lang w:eastAsia="en-GB"/>
              </w:rPr>
              <w:t>за</w:t>
            </w:r>
            <w:r>
              <w:rPr>
                <w:rFonts w:ascii="Arial" w:hAnsi="Arial"/>
                <w:color w:val="000000"/>
                <w:sz w:val="20"/>
                <w:lang w:eastAsia="en-GB"/>
              </w:rPr>
              <w:t xml:space="preserve"> </w:t>
            </w:r>
            <w:r w:rsidRPr="00936DB6">
              <w:rPr>
                <w:rFonts w:ascii="Arial" w:hAnsi="Arial"/>
                <w:color w:val="000000"/>
                <w:sz w:val="20"/>
                <w:lang w:eastAsia="en-GB"/>
              </w:rPr>
              <w:t>цесии</w:t>
            </w:r>
            <w:r>
              <w:rPr>
                <w:rFonts w:ascii="Arial" w:hAnsi="Arial"/>
                <w:color w:val="000000"/>
                <w:sz w:val="20"/>
                <w:lang w:eastAsia="en-GB"/>
              </w:rPr>
              <w:t xml:space="preserve"> </w:t>
            </w:r>
            <w:r w:rsidRPr="00936DB6">
              <w:rPr>
                <w:rFonts w:ascii="Arial" w:hAnsi="Arial"/>
                <w:color w:val="000000"/>
                <w:sz w:val="20"/>
                <w:lang w:eastAsia="en-GB"/>
              </w:rPr>
              <w:t>и</w:t>
            </w:r>
            <w:r>
              <w:rPr>
                <w:rFonts w:ascii="Arial" w:hAnsi="Arial"/>
                <w:color w:val="000000"/>
                <w:sz w:val="20"/>
                <w:lang w:eastAsia="en-GB"/>
              </w:rPr>
              <w:t xml:space="preserve"> предоставени </w:t>
            </w:r>
            <w:r w:rsidRPr="00936DB6">
              <w:rPr>
                <w:rFonts w:ascii="Arial" w:hAnsi="Arial"/>
                <w:color w:val="000000"/>
                <w:sz w:val="20"/>
                <w:lang w:eastAsia="en-GB"/>
              </w:rPr>
              <w:t>заеми</w:t>
            </w:r>
          </w:p>
        </w:tc>
        <w:tc>
          <w:tcPr>
            <w:tcW w:w="2019" w:type="dxa"/>
            <w:tcBorders>
              <w:top w:val="nil"/>
              <w:left w:val="nil"/>
              <w:bottom w:val="nil"/>
              <w:right w:val="nil"/>
            </w:tcBorders>
            <w:shd w:val="clear" w:color="auto" w:fill="auto"/>
            <w:vAlign w:val="center"/>
            <w:hideMark/>
          </w:tcPr>
          <w:p w14:paraId="3EDA017E" w14:textId="517E09F8" w:rsidR="0008190C" w:rsidRPr="00936DB6" w:rsidRDefault="00AD516C">
            <w:pPr>
              <w:jc w:val="right"/>
              <w:rPr>
                <w:rFonts w:ascii="Arial" w:hAnsi="Arial"/>
                <w:color w:val="000000"/>
                <w:sz w:val="20"/>
                <w:lang w:eastAsia="en-GB"/>
              </w:rPr>
            </w:pPr>
            <w:r>
              <w:fldChar w:fldCharType="begin"/>
            </w:r>
            <w:r>
              <w:instrText xml:space="preserve"> REF _Ref130764104 \r \h  \* MERGEFORMAT </w:instrText>
            </w:r>
            <w:r>
              <w:fldChar w:fldCharType="separate"/>
            </w:r>
            <w:r w:rsidR="00340021" w:rsidRPr="00340021">
              <w:rPr>
                <w:rFonts w:ascii="Arial" w:hAnsi="Arial"/>
                <w:color w:val="000000"/>
                <w:sz w:val="20"/>
                <w:lang w:eastAsia="en-GB"/>
              </w:rPr>
              <w:t>10.1</w:t>
            </w:r>
            <w:r>
              <w:fldChar w:fldCharType="end"/>
            </w:r>
          </w:p>
        </w:tc>
        <w:tc>
          <w:tcPr>
            <w:tcW w:w="1701" w:type="dxa"/>
            <w:tcBorders>
              <w:top w:val="nil"/>
              <w:left w:val="nil"/>
              <w:bottom w:val="nil"/>
              <w:right w:val="nil"/>
            </w:tcBorders>
            <w:shd w:val="clear" w:color="auto" w:fill="auto"/>
            <w:vAlign w:val="center"/>
            <w:hideMark/>
          </w:tcPr>
          <w:p w14:paraId="4C7811A5" w14:textId="5C6C7939" w:rsidR="0008190C" w:rsidRPr="00C150AF" w:rsidRDefault="00494603" w:rsidP="00631ED1">
            <w:pPr>
              <w:jc w:val="right"/>
              <w:rPr>
                <w:rFonts w:ascii="Arial" w:hAnsi="Arial"/>
                <w:sz w:val="20"/>
                <w:lang w:val="en-US" w:eastAsia="en-GB"/>
              </w:rPr>
            </w:pPr>
            <w:r>
              <w:rPr>
                <w:rFonts w:ascii="Arial" w:hAnsi="Arial"/>
                <w:sz w:val="20"/>
                <w:lang w:eastAsia="en-GB"/>
              </w:rPr>
              <w:t xml:space="preserve">20 </w:t>
            </w:r>
            <w:r w:rsidR="00A46303">
              <w:rPr>
                <w:rFonts w:ascii="Arial" w:hAnsi="Arial"/>
                <w:sz w:val="20"/>
                <w:lang w:eastAsia="en-GB"/>
              </w:rPr>
              <w:t>367</w:t>
            </w:r>
          </w:p>
        </w:tc>
        <w:tc>
          <w:tcPr>
            <w:tcW w:w="1289" w:type="dxa"/>
            <w:tcBorders>
              <w:top w:val="nil"/>
              <w:left w:val="nil"/>
              <w:bottom w:val="nil"/>
              <w:right w:val="nil"/>
            </w:tcBorders>
            <w:shd w:val="clear" w:color="auto" w:fill="auto"/>
            <w:vAlign w:val="center"/>
            <w:hideMark/>
          </w:tcPr>
          <w:p w14:paraId="3549BCBC" w14:textId="26467312" w:rsidR="0008190C" w:rsidRPr="00D90178" w:rsidRDefault="00A7488A" w:rsidP="00D82638">
            <w:pPr>
              <w:jc w:val="right"/>
              <w:rPr>
                <w:rFonts w:ascii="Arial" w:hAnsi="Arial"/>
                <w:color w:val="000000"/>
                <w:sz w:val="20"/>
                <w:lang w:val="en-US" w:eastAsia="en-GB"/>
              </w:rPr>
            </w:pPr>
            <w:r>
              <w:rPr>
                <w:rFonts w:ascii="Arial" w:hAnsi="Arial"/>
                <w:color w:val="000000"/>
                <w:sz w:val="20"/>
                <w:lang w:eastAsia="en-GB"/>
              </w:rPr>
              <w:t>20 502</w:t>
            </w:r>
          </w:p>
        </w:tc>
      </w:tr>
      <w:tr w:rsidR="0008190C" w:rsidRPr="00936DB6" w14:paraId="5E30D36F" w14:textId="77777777">
        <w:trPr>
          <w:trHeight w:val="20"/>
        </w:trPr>
        <w:tc>
          <w:tcPr>
            <w:tcW w:w="3969" w:type="dxa"/>
            <w:tcBorders>
              <w:top w:val="nil"/>
              <w:left w:val="nil"/>
              <w:bottom w:val="nil"/>
              <w:right w:val="nil"/>
            </w:tcBorders>
            <w:shd w:val="clear" w:color="auto" w:fill="auto"/>
            <w:vAlign w:val="center"/>
            <w:hideMark/>
          </w:tcPr>
          <w:p w14:paraId="1A6E3BD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14:paraId="11F9548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14:paraId="252DBC0E" w14:textId="7BE64E6E" w:rsidR="0008190C" w:rsidRPr="00C150AF" w:rsidRDefault="00C95C3F" w:rsidP="00631ED1">
            <w:pPr>
              <w:jc w:val="right"/>
              <w:rPr>
                <w:rFonts w:ascii="Arial" w:hAnsi="Arial"/>
                <w:b/>
                <w:bCs/>
                <w:sz w:val="20"/>
                <w:lang w:val="en-US" w:eastAsia="en-GB"/>
              </w:rPr>
            </w:pPr>
            <w:r>
              <w:rPr>
                <w:rFonts w:ascii="Arial" w:hAnsi="Arial"/>
                <w:b/>
                <w:bCs/>
                <w:sz w:val="20"/>
                <w:lang w:eastAsia="en-GB"/>
              </w:rPr>
              <w:t xml:space="preserve">20 </w:t>
            </w:r>
            <w:r w:rsidR="00A46303">
              <w:rPr>
                <w:rFonts w:ascii="Arial" w:hAnsi="Arial"/>
                <w:b/>
                <w:bCs/>
                <w:sz w:val="20"/>
                <w:lang w:eastAsia="en-GB"/>
              </w:rPr>
              <w:t>367</w:t>
            </w:r>
          </w:p>
        </w:tc>
        <w:tc>
          <w:tcPr>
            <w:tcW w:w="1289" w:type="dxa"/>
            <w:tcBorders>
              <w:top w:val="single" w:sz="4" w:space="0" w:color="auto"/>
              <w:left w:val="nil"/>
              <w:bottom w:val="single" w:sz="4" w:space="0" w:color="auto"/>
              <w:right w:val="nil"/>
            </w:tcBorders>
            <w:shd w:val="clear" w:color="auto" w:fill="auto"/>
            <w:vAlign w:val="center"/>
            <w:hideMark/>
          </w:tcPr>
          <w:p w14:paraId="66943136" w14:textId="797B11C8" w:rsidR="0008190C" w:rsidRPr="00A7488A" w:rsidRDefault="00A7488A" w:rsidP="00D82638">
            <w:pPr>
              <w:jc w:val="right"/>
              <w:rPr>
                <w:rFonts w:ascii="Arial" w:hAnsi="Arial"/>
                <w:b/>
                <w:bCs/>
                <w:sz w:val="20"/>
                <w:lang w:eastAsia="en-GB"/>
              </w:rPr>
            </w:pPr>
            <w:r>
              <w:rPr>
                <w:rFonts w:ascii="Arial" w:hAnsi="Arial"/>
                <w:b/>
                <w:bCs/>
                <w:sz w:val="20"/>
                <w:lang w:eastAsia="en-GB"/>
              </w:rPr>
              <w:t>20 502</w:t>
            </w:r>
          </w:p>
        </w:tc>
      </w:tr>
      <w:tr w:rsidR="0008190C" w:rsidRPr="00936DB6" w14:paraId="34B96120" w14:textId="77777777">
        <w:trPr>
          <w:trHeight w:val="20"/>
        </w:trPr>
        <w:tc>
          <w:tcPr>
            <w:tcW w:w="3969" w:type="dxa"/>
            <w:tcBorders>
              <w:top w:val="nil"/>
              <w:left w:val="nil"/>
              <w:bottom w:val="nil"/>
              <w:right w:val="nil"/>
            </w:tcBorders>
            <w:shd w:val="clear" w:color="auto" w:fill="auto"/>
            <w:vAlign w:val="bottom"/>
            <w:hideMark/>
          </w:tcPr>
          <w:p w14:paraId="122C3BF8" w14:textId="77777777" w:rsidR="0008190C" w:rsidRPr="00936DB6" w:rsidRDefault="0008190C">
            <w:pPr>
              <w:rPr>
                <w:rFonts w:ascii="Arial" w:hAnsi="Arial"/>
                <w:color w:val="000000"/>
                <w:sz w:val="20"/>
                <w:lang w:eastAsia="en-GB"/>
              </w:rPr>
            </w:pPr>
            <w:r w:rsidRPr="00936DB6">
              <w:rPr>
                <w:rFonts w:ascii="Arial" w:hAnsi="Arial"/>
                <w:color w:val="000000"/>
                <w:sz w:val="20"/>
                <w:lang w:eastAsia="en-GB"/>
              </w:rPr>
              <w:t>Финансови</w:t>
            </w:r>
            <w:r>
              <w:rPr>
                <w:rFonts w:ascii="Arial" w:hAnsi="Arial"/>
                <w:color w:val="000000"/>
                <w:sz w:val="20"/>
                <w:lang w:eastAsia="en-GB"/>
              </w:rPr>
              <w:t xml:space="preserve"> </w:t>
            </w:r>
            <w:r w:rsidRPr="00936DB6">
              <w:rPr>
                <w:rFonts w:ascii="Arial" w:hAnsi="Arial"/>
                <w:color w:val="000000"/>
                <w:sz w:val="20"/>
                <w:lang w:eastAsia="en-GB"/>
              </w:rPr>
              <w:t>активи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справедлива</w:t>
            </w:r>
            <w:r>
              <w:rPr>
                <w:rFonts w:ascii="Arial" w:hAnsi="Arial"/>
                <w:color w:val="000000"/>
                <w:sz w:val="20"/>
                <w:lang w:eastAsia="en-GB"/>
              </w:rPr>
              <w:t xml:space="preserve"> </w:t>
            </w:r>
            <w:r w:rsidRPr="00936DB6">
              <w:rPr>
                <w:rFonts w:ascii="Arial" w:hAnsi="Arial"/>
                <w:color w:val="000000"/>
                <w:sz w:val="20"/>
                <w:lang w:eastAsia="en-GB"/>
              </w:rPr>
              <w:t>стойност</w:t>
            </w:r>
            <w:r>
              <w:rPr>
                <w:rFonts w:ascii="Arial" w:hAnsi="Arial"/>
                <w:color w:val="000000"/>
                <w:sz w:val="20"/>
                <w:lang w:eastAsia="en-GB"/>
              </w:rPr>
              <w:t xml:space="preserve"> </w:t>
            </w:r>
            <w:r w:rsidRPr="00936DB6">
              <w:rPr>
                <w:rFonts w:ascii="Arial" w:hAnsi="Arial"/>
                <w:color w:val="000000"/>
                <w:sz w:val="20"/>
                <w:lang w:eastAsia="en-GB"/>
              </w:rPr>
              <w:t>в</w:t>
            </w:r>
            <w:r>
              <w:rPr>
                <w:rFonts w:ascii="Arial" w:hAnsi="Arial"/>
                <w:color w:val="000000"/>
                <w:sz w:val="20"/>
                <w:lang w:eastAsia="en-GB"/>
              </w:rPr>
              <w:t xml:space="preserve"> </w:t>
            </w:r>
            <w:r w:rsidRPr="00936DB6">
              <w:rPr>
                <w:rFonts w:ascii="Arial" w:hAnsi="Arial"/>
                <w:color w:val="000000"/>
                <w:sz w:val="20"/>
                <w:lang w:eastAsia="en-GB"/>
              </w:rPr>
              <w:t>печалбата</w:t>
            </w:r>
            <w:r>
              <w:rPr>
                <w:rFonts w:ascii="Arial" w:hAnsi="Arial"/>
                <w:color w:val="000000"/>
                <w:sz w:val="20"/>
                <w:lang w:eastAsia="en-GB"/>
              </w:rPr>
              <w:t xml:space="preserve"> </w:t>
            </w:r>
            <w:r w:rsidRPr="00936DB6">
              <w:rPr>
                <w:rFonts w:ascii="Arial" w:hAnsi="Arial"/>
                <w:color w:val="000000"/>
                <w:sz w:val="20"/>
                <w:lang w:eastAsia="en-GB"/>
              </w:rPr>
              <w:t>или</w:t>
            </w:r>
            <w:r>
              <w:rPr>
                <w:rFonts w:ascii="Arial" w:hAnsi="Arial"/>
                <w:color w:val="000000"/>
                <w:sz w:val="20"/>
                <w:lang w:eastAsia="en-GB"/>
              </w:rPr>
              <w:t xml:space="preserve"> </w:t>
            </w:r>
            <w:r w:rsidRPr="00936DB6">
              <w:rPr>
                <w:rFonts w:ascii="Arial" w:hAnsi="Arial"/>
                <w:color w:val="000000"/>
                <w:sz w:val="20"/>
                <w:lang w:eastAsia="en-GB"/>
              </w:rPr>
              <w:t>загубата</w:t>
            </w:r>
          </w:p>
        </w:tc>
        <w:tc>
          <w:tcPr>
            <w:tcW w:w="2019" w:type="dxa"/>
            <w:tcBorders>
              <w:top w:val="nil"/>
              <w:left w:val="nil"/>
              <w:bottom w:val="nil"/>
              <w:right w:val="nil"/>
            </w:tcBorders>
            <w:shd w:val="clear" w:color="auto" w:fill="auto"/>
            <w:vAlign w:val="center"/>
            <w:hideMark/>
          </w:tcPr>
          <w:p w14:paraId="4605491F" w14:textId="77777777" w:rsidR="0008190C" w:rsidRPr="00936DB6" w:rsidRDefault="0008190C">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14:paraId="53D314A9" w14:textId="77777777" w:rsidR="0008190C" w:rsidRPr="00883888" w:rsidRDefault="0008190C">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14:paraId="63CC6E89" w14:textId="77777777" w:rsidR="0008190C" w:rsidRPr="00936DB6" w:rsidRDefault="0008190C" w:rsidP="00D82638">
            <w:pPr>
              <w:jc w:val="right"/>
              <w:rPr>
                <w:rFonts w:ascii="Arial" w:hAnsi="Arial"/>
                <w:sz w:val="20"/>
                <w:lang w:eastAsia="en-GB"/>
              </w:rPr>
            </w:pPr>
          </w:p>
        </w:tc>
      </w:tr>
      <w:tr w:rsidR="0008190C" w:rsidRPr="00936DB6" w14:paraId="5C0BD18B" w14:textId="77777777">
        <w:trPr>
          <w:trHeight w:val="20"/>
        </w:trPr>
        <w:tc>
          <w:tcPr>
            <w:tcW w:w="3969" w:type="dxa"/>
            <w:tcBorders>
              <w:top w:val="nil"/>
              <w:left w:val="nil"/>
              <w:bottom w:val="nil"/>
              <w:right w:val="nil"/>
            </w:tcBorders>
            <w:shd w:val="clear" w:color="auto" w:fill="auto"/>
            <w:vAlign w:val="center"/>
            <w:hideMark/>
          </w:tcPr>
          <w:p w14:paraId="46CFDCEB" w14:textId="77777777" w:rsidR="0008190C" w:rsidRPr="00936DB6" w:rsidRDefault="0008190C">
            <w:pPr>
              <w:jc w:val="both"/>
              <w:rPr>
                <w:rFonts w:ascii="Arial" w:hAnsi="Arial"/>
                <w:color w:val="000000"/>
                <w:sz w:val="20"/>
                <w:lang w:eastAsia="en-GB"/>
              </w:rPr>
            </w:pPr>
            <w:r>
              <w:rPr>
                <w:rFonts w:ascii="Arial" w:hAnsi="Arial"/>
                <w:color w:val="000000"/>
                <w:sz w:val="20"/>
                <w:lang w:eastAsia="en-GB"/>
              </w:rPr>
              <w:t xml:space="preserve">    </w:t>
            </w:r>
            <w:r w:rsidRPr="00936DB6">
              <w:rPr>
                <w:rFonts w:ascii="Arial" w:hAnsi="Arial"/>
                <w:color w:val="000000"/>
                <w:sz w:val="20"/>
                <w:lang w:eastAsia="en-GB"/>
              </w:rPr>
              <w:t>Капиталови</w:t>
            </w:r>
            <w:r>
              <w:rPr>
                <w:rFonts w:ascii="Arial" w:hAnsi="Arial"/>
                <w:color w:val="000000"/>
                <w:sz w:val="20"/>
                <w:lang w:eastAsia="en-GB"/>
              </w:rPr>
              <w:t xml:space="preserve"> </w:t>
            </w:r>
            <w:r w:rsidRPr="00936DB6">
              <w:rPr>
                <w:rFonts w:ascii="Arial" w:hAnsi="Arial"/>
                <w:color w:val="000000"/>
                <w:sz w:val="20"/>
                <w:lang w:eastAsia="en-GB"/>
              </w:rPr>
              <w:t>инструменти</w:t>
            </w:r>
          </w:p>
        </w:tc>
        <w:tc>
          <w:tcPr>
            <w:tcW w:w="2019" w:type="dxa"/>
            <w:tcBorders>
              <w:top w:val="nil"/>
              <w:left w:val="nil"/>
              <w:bottom w:val="nil"/>
              <w:right w:val="nil"/>
            </w:tcBorders>
            <w:shd w:val="clear" w:color="auto" w:fill="auto"/>
            <w:vAlign w:val="center"/>
            <w:hideMark/>
          </w:tcPr>
          <w:p w14:paraId="2F5B0A79" w14:textId="294240AB" w:rsidR="0008190C" w:rsidRPr="00936DB6" w:rsidRDefault="00AD516C">
            <w:pPr>
              <w:jc w:val="right"/>
              <w:rPr>
                <w:rFonts w:ascii="Arial" w:hAnsi="Arial"/>
                <w:color w:val="000000"/>
                <w:sz w:val="20"/>
                <w:lang w:eastAsia="en-GB"/>
              </w:rPr>
            </w:pPr>
            <w:r>
              <w:fldChar w:fldCharType="begin"/>
            </w:r>
            <w:r>
              <w:instrText xml:space="preserve"> REF _Ref351974275 \r \h  \* MERGEFORMAT </w:instrText>
            </w:r>
            <w:r>
              <w:fldChar w:fldCharType="separate"/>
            </w:r>
            <w:r w:rsidR="00340021" w:rsidRPr="00340021">
              <w:rPr>
                <w:rFonts w:ascii="Arial" w:hAnsi="Arial"/>
                <w:color w:val="000000"/>
                <w:sz w:val="20"/>
                <w:lang w:eastAsia="en-GB"/>
              </w:rPr>
              <w:t>10.2</w:t>
            </w:r>
            <w:r>
              <w:fldChar w:fldCharType="end"/>
            </w:r>
          </w:p>
        </w:tc>
        <w:tc>
          <w:tcPr>
            <w:tcW w:w="1701" w:type="dxa"/>
            <w:tcBorders>
              <w:top w:val="nil"/>
              <w:left w:val="nil"/>
              <w:bottom w:val="nil"/>
              <w:right w:val="nil"/>
            </w:tcBorders>
            <w:shd w:val="clear" w:color="auto" w:fill="auto"/>
            <w:vAlign w:val="center"/>
            <w:hideMark/>
          </w:tcPr>
          <w:p w14:paraId="52AD9B66" w14:textId="77777777" w:rsidR="0008190C" w:rsidRPr="005125C4" w:rsidRDefault="005125C4">
            <w:pPr>
              <w:jc w:val="right"/>
              <w:rPr>
                <w:rFonts w:ascii="Arial" w:hAnsi="Arial"/>
                <w:sz w:val="20"/>
                <w:lang w:val="en-US" w:eastAsia="en-GB"/>
              </w:rPr>
            </w:pPr>
            <w:r>
              <w:rPr>
                <w:rFonts w:ascii="Arial" w:hAnsi="Arial"/>
                <w:sz w:val="20"/>
                <w:lang w:val="en-US" w:eastAsia="en-GB"/>
              </w:rPr>
              <w:t>16</w:t>
            </w:r>
          </w:p>
        </w:tc>
        <w:tc>
          <w:tcPr>
            <w:tcW w:w="1289" w:type="dxa"/>
            <w:tcBorders>
              <w:top w:val="nil"/>
              <w:left w:val="nil"/>
              <w:bottom w:val="nil"/>
              <w:right w:val="nil"/>
            </w:tcBorders>
            <w:shd w:val="clear" w:color="auto" w:fill="auto"/>
            <w:vAlign w:val="center"/>
            <w:hideMark/>
          </w:tcPr>
          <w:p w14:paraId="692F70EB" w14:textId="062B4F11"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65EA7599" w14:textId="77777777">
        <w:trPr>
          <w:trHeight w:val="20"/>
        </w:trPr>
        <w:tc>
          <w:tcPr>
            <w:tcW w:w="3969" w:type="dxa"/>
            <w:tcBorders>
              <w:top w:val="nil"/>
              <w:left w:val="nil"/>
              <w:bottom w:val="nil"/>
              <w:right w:val="nil"/>
            </w:tcBorders>
            <w:shd w:val="clear" w:color="auto" w:fill="auto"/>
            <w:vAlign w:val="center"/>
            <w:hideMark/>
          </w:tcPr>
          <w:p w14:paraId="4C72AA18"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14:paraId="65F44A6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14:paraId="67D87DDB" w14:textId="77777777" w:rsidR="0008190C" w:rsidRPr="005125C4" w:rsidRDefault="005125C4">
            <w:pPr>
              <w:jc w:val="right"/>
              <w:rPr>
                <w:rFonts w:ascii="Arial" w:hAnsi="Arial"/>
                <w:sz w:val="20"/>
                <w:lang w:val="en-US" w:eastAsia="en-GB"/>
              </w:rPr>
            </w:pPr>
            <w:r>
              <w:rPr>
                <w:rFonts w:ascii="Arial" w:hAnsi="Arial"/>
                <w:sz w:val="20"/>
                <w:lang w:val="en-US" w:eastAsia="en-GB"/>
              </w:rPr>
              <w:t>16</w:t>
            </w:r>
          </w:p>
        </w:tc>
        <w:tc>
          <w:tcPr>
            <w:tcW w:w="1289" w:type="dxa"/>
            <w:tcBorders>
              <w:top w:val="single" w:sz="4" w:space="0" w:color="auto"/>
              <w:left w:val="nil"/>
              <w:bottom w:val="single" w:sz="4" w:space="0" w:color="auto"/>
              <w:right w:val="nil"/>
            </w:tcBorders>
            <w:shd w:val="clear" w:color="auto" w:fill="auto"/>
            <w:vAlign w:val="center"/>
            <w:hideMark/>
          </w:tcPr>
          <w:p w14:paraId="77612C39" w14:textId="37FC18CC"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56326B1B" w14:textId="77777777">
        <w:trPr>
          <w:trHeight w:val="20"/>
        </w:trPr>
        <w:tc>
          <w:tcPr>
            <w:tcW w:w="3969" w:type="dxa"/>
            <w:tcBorders>
              <w:top w:val="nil"/>
              <w:left w:val="nil"/>
              <w:bottom w:val="nil"/>
              <w:right w:val="nil"/>
            </w:tcBorders>
            <w:shd w:val="clear" w:color="auto" w:fill="auto"/>
            <w:vAlign w:val="center"/>
          </w:tcPr>
          <w:p w14:paraId="6EAE683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tcPr>
          <w:p w14:paraId="33DFF213"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tcPr>
          <w:p w14:paraId="31568777" w14:textId="67BD5C67" w:rsidR="0008190C" w:rsidRPr="00C150AF" w:rsidRDefault="00C95C3F" w:rsidP="00631ED1">
            <w:pPr>
              <w:jc w:val="right"/>
              <w:rPr>
                <w:rFonts w:ascii="Arial" w:hAnsi="Arial"/>
                <w:b/>
                <w:bCs/>
                <w:sz w:val="20"/>
                <w:lang w:val="en-US" w:eastAsia="en-GB"/>
              </w:rPr>
            </w:pPr>
            <w:r>
              <w:rPr>
                <w:rFonts w:ascii="Arial" w:hAnsi="Arial"/>
                <w:b/>
                <w:bCs/>
                <w:sz w:val="20"/>
                <w:lang w:eastAsia="en-GB"/>
              </w:rPr>
              <w:t xml:space="preserve">20 </w:t>
            </w:r>
            <w:r w:rsidR="00A46303">
              <w:rPr>
                <w:rFonts w:ascii="Arial" w:hAnsi="Arial"/>
                <w:b/>
                <w:bCs/>
                <w:sz w:val="20"/>
                <w:lang w:eastAsia="en-GB"/>
              </w:rPr>
              <w:t>383</w:t>
            </w:r>
          </w:p>
        </w:tc>
        <w:tc>
          <w:tcPr>
            <w:tcW w:w="1289" w:type="dxa"/>
            <w:tcBorders>
              <w:top w:val="single" w:sz="4" w:space="0" w:color="auto"/>
              <w:left w:val="nil"/>
              <w:bottom w:val="single" w:sz="4" w:space="0" w:color="auto"/>
              <w:right w:val="nil"/>
            </w:tcBorders>
            <w:shd w:val="clear" w:color="auto" w:fill="auto"/>
            <w:vAlign w:val="center"/>
          </w:tcPr>
          <w:p w14:paraId="5F979B6C" w14:textId="6D41966A" w:rsidR="0008190C" w:rsidRPr="00A7488A" w:rsidRDefault="00A7488A" w:rsidP="00D82638">
            <w:pPr>
              <w:jc w:val="right"/>
              <w:rPr>
                <w:rFonts w:ascii="Arial" w:hAnsi="Arial"/>
                <w:b/>
                <w:bCs/>
                <w:color w:val="000000"/>
                <w:sz w:val="20"/>
                <w:lang w:eastAsia="en-GB"/>
              </w:rPr>
            </w:pPr>
            <w:r>
              <w:rPr>
                <w:rFonts w:ascii="Arial" w:hAnsi="Arial"/>
                <w:b/>
                <w:bCs/>
                <w:color w:val="000000"/>
                <w:sz w:val="20"/>
                <w:lang w:eastAsia="en-GB"/>
              </w:rPr>
              <w:t>20 518</w:t>
            </w:r>
          </w:p>
        </w:tc>
      </w:tr>
    </w:tbl>
    <w:p w14:paraId="6743C1B9" w14:textId="77777777" w:rsidR="008123F8" w:rsidRPr="00936DB6" w:rsidRDefault="005417AF">
      <w:pPr>
        <w:rPr>
          <w:rFonts w:ascii="Arial" w:hAnsi="Arial"/>
          <w:sz w:val="20"/>
        </w:rPr>
      </w:pPr>
      <w:r>
        <w:rPr>
          <w:rFonts w:ascii="Arial" w:hAnsi="Arial"/>
          <w:sz w:val="20"/>
        </w:rPr>
        <w:br w:type="page"/>
      </w:r>
    </w:p>
    <w:p w14:paraId="2D6BCB06" w14:textId="77777777" w:rsidR="008123F8" w:rsidRPr="00936DB6" w:rsidRDefault="008123F8" w:rsidP="000239B3">
      <w:pPr>
        <w:spacing w:after="240"/>
        <w:jc w:val="both"/>
        <w:rPr>
          <w:rFonts w:ascii="Arial" w:hAnsi="Arial"/>
          <w:sz w:val="20"/>
        </w:rPr>
      </w:pPr>
    </w:p>
    <w:p w14:paraId="1B585F7A" w14:textId="77777777" w:rsidR="00BB2E88" w:rsidRPr="00441E47" w:rsidRDefault="006B5C97" w:rsidP="00055132">
      <w:pPr>
        <w:numPr>
          <w:ilvl w:val="1"/>
          <w:numId w:val="2"/>
        </w:numPr>
        <w:spacing w:before="120" w:after="120"/>
        <w:jc w:val="both"/>
        <w:rPr>
          <w:rFonts w:ascii="Arial" w:hAnsi="Arial"/>
          <w:b/>
          <w:sz w:val="20"/>
        </w:rPr>
      </w:pPr>
      <w:bookmarkStart w:id="35" w:name="_Ref99299587"/>
      <w:bookmarkStart w:id="36" w:name="_Ref130764104"/>
      <w:r w:rsidRPr="00441E47">
        <w:rPr>
          <w:rFonts w:ascii="Arial" w:hAnsi="Arial"/>
          <w:b/>
          <w:bCs/>
          <w:kern w:val="32"/>
          <w:sz w:val="20"/>
        </w:rPr>
        <w:t>Вземания</w:t>
      </w:r>
      <w:r w:rsidRPr="00441E47" w:rsidDel="00A05A14">
        <w:rPr>
          <w:rFonts w:ascii="Arial" w:hAnsi="Arial"/>
          <w:b/>
          <w:bCs/>
          <w:kern w:val="32"/>
          <w:sz w:val="20"/>
        </w:rPr>
        <w:t xml:space="preserve"> </w:t>
      </w:r>
      <w:r w:rsidRPr="00441E47">
        <w:rPr>
          <w:rFonts w:ascii="Arial" w:hAnsi="Arial"/>
          <w:b/>
          <w:bCs/>
          <w:kern w:val="32"/>
          <w:sz w:val="20"/>
        </w:rPr>
        <w:t>по</w:t>
      </w:r>
      <w:r w:rsidRPr="00441E47" w:rsidDel="00A05A14">
        <w:rPr>
          <w:rFonts w:ascii="Arial" w:hAnsi="Arial"/>
          <w:b/>
          <w:bCs/>
          <w:kern w:val="32"/>
          <w:sz w:val="20"/>
        </w:rPr>
        <w:t xml:space="preserve"> </w:t>
      </w:r>
      <w:r w:rsidRPr="00441E47">
        <w:rPr>
          <w:rFonts w:ascii="Arial" w:hAnsi="Arial"/>
          <w:b/>
          <w:bCs/>
          <w:kern w:val="32"/>
          <w:sz w:val="20"/>
        </w:rPr>
        <w:t>договори</w:t>
      </w:r>
      <w:r w:rsidRPr="00441E47" w:rsidDel="00A05A14">
        <w:rPr>
          <w:rFonts w:ascii="Arial" w:hAnsi="Arial"/>
          <w:b/>
          <w:bCs/>
          <w:kern w:val="32"/>
          <w:sz w:val="20"/>
        </w:rPr>
        <w:t xml:space="preserve"> </w:t>
      </w:r>
      <w:r w:rsidRPr="00441E47">
        <w:rPr>
          <w:rFonts w:ascii="Arial" w:hAnsi="Arial"/>
          <w:b/>
          <w:bCs/>
          <w:kern w:val="32"/>
          <w:sz w:val="20"/>
        </w:rPr>
        <w:t>за</w:t>
      </w:r>
      <w:r w:rsidRPr="00441E47" w:rsidDel="00A05A14">
        <w:rPr>
          <w:rFonts w:ascii="Arial" w:hAnsi="Arial"/>
          <w:b/>
          <w:bCs/>
          <w:kern w:val="32"/>
          <w:sz w:val="20"/>
        </w:rPr>
        <w:t xml:space="preserve"> </w:t>
      </w:r>
      <w:r w:rsidRPr="00441E47">
        <w:rPr>
          <w:rFonts w:ascii="Arial" w:hAnsi="Arial"/>
          <w:b/>
          <w:bCs/>
          <w:kern w:val="32"/>
          <w:sz w:val="20"/>
        </w:rPr>
        <w:t>цесии</w:t>
      </w:r>
      <w:bookmarkEnd w:id="35"/>
      <w:bookmarkEnd w:id="36"/>
    </w:p>
    <w:tbl>
      <w:tblPr>
        <w:tblW w:w="9106" w:type="dxa"/>
        <w:tblInd w:w="108" w:type="dxa"/>
        <w:tblLook w:val="04A0" w:firstRow="1" w:lastRow="0" w:firstColumn="1" w:lastColumn="0" w:noHBand="0" w:noVBand="1"/>
      </w:tblPr>
      <w:tblGrid>
        <w:gridCol w:w="5988"/>
        <w:gridCol w:w="1701"/>
        <w:gridCol w:w="1417"/>
      </w:tblGrid>
      <w:tr w:rsidR="00753515" w:rsidRPr="00936DB6" w14:paraId="034CD670" w14:textId="77777777" w:rsidTr="008312FB">
        <w:trPr>
          <w:trHeight w:val="260"/>
        </w:trPr>
        <w:tc>
          <w:tcPr>
            <w:tcW w:w="5988" w:type="dxa"/>
            <w:tcBorders>
              <w:top w:val="nil"/>
              <w:left w:val="nil"/>
              <w:bottom w:val="nil"/>
              <w:right w:val="nil"/>
            </w:tcBorders>
            <w:shd w:val="clear" w:color="000000" w:fill="FFFFFF"/>
            <w:vAlign w:val="center"/>
            <w:hideMark/>
          </w:tcPr>
          <w:p w14:paraId="28538AF0"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vAlign w:val="center"/>
            <w:hideMark/>
          </w:tcPr>
          <w:p w14:paraId="2805D4D5" w14:textId="2C7A9099" w:rsidR="00753515" w:rsidRPr="006B59A8" w:rsidRDefault="00BD5391" w:rsidP="005125C4">
            <w:pPr>
              <w:jc w:val="right"/>
              <w:rPr>
                <w:rFonts w:ascii="Arial" w:hAnsi="Arial"/>
                <w:b/>
                <w:bCs/>
                <w:color w:val="000000"/>
                <w:sz w:val="20"/>
                <w:lang w:eastAsia="en-GB"/>
              </w:rPr>
            </w:pPr>
            <w:r>
              <w:rPr>
                <w:rFonts w:ascii="Arial" w:hAnsi="Arial"/>
                <w:b/>
                <w:bCs/>
                <w:color w:val="000000"/>
                <w:sz w:val="20"/>
                <w:lang w:eastAsia="en-GB"/>
              </w:rPr>
              <w:t>31.03.2025</w:t>
            </w:r>
          </w:p>
        </w:tc>
        <w:tc>
          <w:tcPr>
            <w:tcW w:w="1417" w:type="dxa"/>
            <w:tcBorders>
              <w:top w:val="nil"/>
              <w:left w:val="nil"/>
              <w:bottom w:val="nil"/>
              <w:right w:val="nil"/>
            </w:tcBorders>
            <w:shd w:val="clear" w:color="000000" w:fill="FFFFFF"/>
            <w:vAlign w:val="center"/>
            <w:hideMark/>
          </w:tcPr>
          <w:p w14:paraId="02C2B956" w14:textId="7C8D604B" w:rsidR="00753515" w:rsidRPr="00F9310A" w:rsidRDefault="00753515" w:rsidP="00BA3F78">
            <w:pPr>
              <w:jc w:val="right"/>
              <w:rPr>
                <w:rFonts w:ascii="Arial" w:hAnsi="Arial"/>
                <w:b/>
                <w:bCs/>
                <w:color w:val="000000"/>
                <w:sz w:val="20"/>
                <w:lang w:eastAsia="en-GB"/>
              </w:rPr>
            </w:pPr>
            <w:r w:rsidRPr="00936DB6">
              <w:rPr>
                <w:rFonts w:ascii="Arial" w:hAnsi="Arial"/>
                <w:b/>
                <w:bCs/>
                <w:color w:val="000000"/>
                <w:sz w:val="20"/>
                <w:lang w:eastAsia="en-GB"/>
              </w:rPr>
              <w:t>20</w:t>
            </w:r>
            <w:r w:rsidR="007148D9" w:rsidRPr="00936DB6">
              <w:rPr>
                <w:rFonts w:ascii="Arial" w:hAnsi="Arial"/>
                <w:b/>
                <w:bCs/>
                <w:color w:val="000000"/>
                <w:sz w:val="20"/>
                <w:lang w:eastAsia="en-GB"/>
              </w:rPr>
              <w:t>2</w:t>
            </w:r>
            <w:r w:rsidR="00BD5391">
              <w:rPr>
                <w:rFonts w:ascii="Arial" w:hAnsi="Arial"/>
                <w:b/>
                <w:bCs/>
                <w:color w:val="000000"/>
                <w:sz w:val="20"/>
                <w:lang w:eastAsia="en-GB"/>
              </w:rPr>
              <w:t>4</w:t>
            </w:r>
          </w:p>
        </w:tc>
      </w:tr>
      <w:tr w:rsidR="00753515" w:rsidRPr="00936DB6" w14:paraId="36620186" w14:textId="77777777" w:rsidTr="008312FB">
        <w:trPr>
          <w:trHeight w:val="260"/>
        </w:trPr>
        <w:tc>
          <w:tcPr>
            <w:tcW w:w="5988" w:type="dxa"/>
            <w:tcBorders>
              <w:top w:val="nil"/>
              <w:left w:val="nil"/>
              <w:bottom w:val="nil"/>
              <w:right w:val="nil"/>
            </w:tcBorders>
            <w:shd w:val="clear" w:color="000000" w:fill="FFFFFF"/>
            <w:vAlign w:val="center"/>
            <w:hideMark/>
          </w:tcPr>
          <w:p w14:paraId="35CB3106"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hideMark/>
          </w:tcPr>
          <w:p w14:paraId="4F2495B5"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49900D7B"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723F3" w:rsidRPr="00936DB6" w14:paraId="78B47718" w14:textId="77777777" w:rsidTr="008312FB">
        <w:trPr>
          <w:trHeight w:val="260"/>
        </w:trPr>
        <w:tc>
          <w:tcPr>
            <w:tcW w:w="5988" w:type="dxa"/>
            <w:tcBorders>
              <w:top w:val="nil"/>
              <w:left w:val="nil"/>
              <w:bottom w:val="nil"/>
              <w:right w:val="nil"/>
            </w:tcBorders>
            <w:shd w:val="clear" w:color="000000" w:fill="FFFFFF"/>
            <w:vAlign w:val="center"/>
          </w:tcPr>
          <w:p w14:paraId="68E14359" w14:textId="77777777" w:rsidR="004723F3" w:rsidRPr="00936DB6" w:rsidRDefault="003C21FE" w:rsidP="00753515">
            <w:pPr>
              <w:rPr>
                <w:rFonts w:ascii="Arial" w:hAnsi="Arial"/>
                <w:b/>
                <w:color w:val="000000"/>
                <w:sz w:val="20"/>
                <w:lang w:eastAsia="en-GB"/>
              </w:rPr>
            </w:pPr>
            <w:r w:rsidRPr="00936DB6">
              <w:rPr>
                <w:rFonts w:ascii="Arial" w:hAnsi="Arial"/>
                <w:b/>
                <w:color w:val="000000"/>
                <w:sz w:val="20"/>
                <w:lang w:eastAsia="en-GB"/>
              </w:rPr>
              <w:t>Дългови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инструменти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по</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амортизирана</w:t>
            </w:r>
            <w:r w:rsidRPr="00936DB6" w:rsidDel="00A05A14">
              <w:rPr>
                <w:rFonts w:ascii="Arial" w:hAnsi="Arial"/>
                <w:b/>
                <w:color w:val="000000"/>
                <w:sz w:val="20"/>
                <w:lang w:eastAsia="en-GB"/>
              </w:rPr>
              <w:t xml:space="preserve"> </w:t>
            </w:r>
            <w:r w:rsidRPr="00936DB6">
              <w:rPr>
                <w:rFonts w:ascii="Arial" w:hAnsi="Arial"/>
                <w:b/>
                <w:color w:val="000000"/>
                <w:sz w:val="20"/>
                <w:lang w:eastAsia="en-GB"/>
              </w:rPr>
              <w:t>стойност</w:t>
            </w:r>
          </w:p>
        </w:tc>
        <w:tc>
          <w:tcPr>
            <w:tcW w:w="1701" w:type="dxa"/>
            <w:tcBorders>
              <w:top w:val="nil"/>
              <w:left w:val="nil"/>
              <w:bottom w:val="nil"/>
              <w:right w:val="nil"/>
            </w:tcBorders>
            <w:shd w:val="clear" w:color="000000" w:fill="FFFFFF"/>
          </w:tcPr>
          <w:p w14:paraId="24E1AD16" w14:textId="77777777" w:rsidR="004723F3" w:rsidRPr="00936DB6" w:rsidRDefault="004723F3" w:rsidP="00753515">
            <w:pPr>
              <w:jc w:val="right"/>
              <w:rPr>
                <w:rFonts w:ascii="Arial" w:hAnsi="Arial"/>
                <w:b/>
                <w:bCs/>
                <w:color w:val="000000"/>
                <w:sz w:val="20"/>
                <w:lang w:eastAsia="en-GB"/>
              </w:rPr>
            </w:pPr>
          </w:p>
        </w:tc>
        <w:tc>
          <w:tcPr>
            <w:tcW w:w="1417" w:type="dxa"/>
            <w:tcBorders>
              <w:top w:val="nil"/>
              <w:left w:val="nil"/>
              <w:bottom w:val="nil"/>
              <w:right w:val="nil"/>
            </w:tcBorders>
            <w:shd w:val="clear" w:color="000000" w:fill="FFFFFF"/>
          </w:tcPr>
          <w:p w14:paraId="00B9F339" w14:textId="77777777" w:rsidR="004723F3" w:rsidRPr="00936DB6" w:rsidRDefault="004723F3" w:rsidP="00753515">
            <w:pPr>
              <w:jc w:val="right"/>
              <w:rPr>
                <w:rFonts w:ascii="Arial" w:hAnsi="Arial"/>
                <w:b/>
                <w:bCs/>
                <w:color w:val="000000"/>
                <w:sz w:val="20"/>
                <w:lang w:eastAsia="en-GB"/>
              </w:rPr>
            </w:pPr>
          </w:p>
        </w:tc>
      </w:tr>
      <w:tr w:rsidR="00BA3F78" w:rsidRPr="00936DB6" w14:paraId="6AE87CDC" w14:textId="77777777" w:rsidTr="008312FB">
        <w:trPr>
          <w:trHeight w:val="191"/>
        </w:trPr>
        <w:tc>
          <w:tcPr>
            <w:tcW w:w="5988" w:type="dxa"/>
            <w:tcBorders>
              <w:top w:val="nil"/>
              <w:left w:val="nil"/>
              <w:bottom w:val="nil"/>
              <w:right w:val="nil"/>
            </w:tcBorders>
            <w:shd w:val="clear" w:color="000000" w:fill="FFFFFF"/>
            <w:vAlign w:val="center"/>
            <w:hideMark/>
          </w:tcPr>
          <w:p w14:paraId="3E49C610" w14:textId="77777777" w:rsidR="00BA3F78" w:rsidRPr="00936DB6" w:rsidRDefault="00BA3F78" w:rsidP="00753515">
            <w:pPr>
              <w:rPr>
                <w:rFonts w:ascii="Arial" w:hAnsi="Arial"/>
                <w:color w:val="000000"/>
                <w:sz w:val="20"/>
                <w:lang w:eastAsia="en-GB"/>
              </w:rPr>
            </w:pP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по</w:t>
            </w:r>
            <w:r w:rsidRPr="00936DB6" w:rsidDel="00A05A14">
              <w:rPr>
                <w:rFonts w:ascii="Arial" w:hAnsi="Arial"/>
                <w:color w:val="000000"/>
                <w:sz w:val="20"/>
                <w:lang w:eastAsia="en-GB"/>
              </w:rPr>
              <w:t xml:space="preserve"> </w:t>
            </w:r>
            <w:r w:rsidRPr="00936DB6">
              <w:rPr>
                <w:rFonts w:ascii="Arial" w:hAnsi="Arial"/>
                <w:color w:val="000000"/>
                <w:sz w:val="20"/>
                <w:lang w:eastAsia="en-GB"/>
              </w:rPr>
              <w:t>договори</w:t>
            </w:r>
            <w:r w:rsidRPr="00936DB6" w:rsidDel="00A05A14">
              <w:rPr>
                <w:rFonts w:ascii="Arial" w:hAnsi="Arial"/>
                <w:color w:val="000000"/>
                <w:sz w:val="20"/>
                <w:lang w:eastAsia="en-GB"/>
              </w:rPr>
              <w:t xml:space="preserve"> </w:t>
            </w:r>
            <w:r w:rsidRPr="00936DB6">
              <w:rPr>
                <w:rFonts w:ascii="Arial" w:hAnsi="Arial"/>
                <w:color w:val="000000"/>
                <w:sz w:val="20"/>
                <w:lang w:eastAsia="en-GB"/>
              </w:rPr>
              <w:t>за</w:t>
            </w:r>
            <w:r w:rsidRPr="00936DB6" w:rsidDel="00A05A14">
              <w:rPr>
                <w:rFonts w:ascii="Arial" w:hAnsi="Arial"/>
                <w:color w:val="000000"/>
                <w:sz w:val="20"/>
                <w:lang w:eastAsia="en-GB"/>
              </w:rPr>
              <w:t xml:space="preserve"> </w:t>
            </w:r>
            <w:r w:rsidRPr="00936DB6">
              <w:rPr>
                <w:rFonts w:ascii="Arial" w:hAnsi="Arial"/>
                <w:color w:val="000000"/>
                <w:sz w:val="20"/>
                <w:lang w:eastAsia="en-GB"/>
              </w:rPr>
              <w:t>цесии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Pr>
                <w:rFonts w:ascii="Arial" w:hAnsi="Arial"/>
                <w:color w:val="000000"/>
                <w:sz w:val="20"/>
                <w:lang w:eastAsia="en-GB"/>
              </w:rPr>
              <w:t>предоставени</w:t>
            </w:r>
            <w:r w:rsidDel="00A05A14">
              <w:rPr>
                <w:rFonts w:ascii="Arial" w:hAnsi="Arial"/>
                <w:color w:val="000000"/>
                <w:sz w:val="20"/>
                <w:lang w:eastAsia="en-GB"/>
              </w:rPr>
              <w:t xml:space="preserve"> </w:t>
            </w:r>
            <w:r w:rsidRPr="00936DB6">
              <w:rPr>
                <w:rFonts w:ascii="Arial" w:hAnsi="Arial"/>
                <w:color w:val="000000"/>
                <w:sz w:val="20"/>
                <w:lang w:eastAsia="en-GB"/>
              </w:rPr>
              <w:t>заеми</w:t>
            </w:r>
          </w:p>
        </w:tc>
        <w:tc>
          <w:tcPr>
            <w:tcW w:w="1701" w:type="dxa"/>
            <w:tcBorders>
              <w:top w:val="nil"/>
              <w:left w:val="nil"/>
              <w:right w:val="nil"/>
            </w:tcBorders>
            <w:shd w:val="clear" w:color="000000" w:fill="FFFFFF"/>
            <w:vAlign w:val="center"/>
            <w:hideMark/>
          </w:tcPr>
          <w:p w14:paraId="2F4019DF" w14:textId="2E90AEDE" w:rsidR="00BA3F78" w:rsidRPr="00BD5391" w:rsidRDefault="001A13CB" w:rsidP="00631ED1">
            <w:pPr>
              <w:jc w:val="right"/>
              <w:rPr>
                <w:rFonts w:ascii="Arial" w:hAnsi="Arial"/>
                <w:sz w:val="20"/>
                <w:lang w:eastAsia="en-GB"/>
              </w:rPr>
            </w:pPr>
            <w:r>
              <w:rPr>
                <w:rFonts w:ascii="Arial" w:hAnsi="Arial"/>
                <w:sz w:val="20"/>
                <w:lang w:eastAsia="en-GB"/>
              </w:rPr>
              <w:t xml:space="preserve">21 </w:t>
            </w:r>
            <w:r w:rsidR="00BD5391">
              <w:rPr>
                <w:rFonts w:ascii="Arial" w:hAnsi="Arial"/>
                <w:sz w:val="20"/>
                <w:lang w:eastAsia="en-GB"/>
              </w:rPr>
              <w:t>538</w:t>
            </w:r>
          </w:p>
        </w:tc>
        <w:tc>
          <w:tcPr>
            <w:tcW w:w="1417" w:type="dxa"/>
            <w:tcBorders>
              <w:top w:val="nil"/>
              <w:left w:val="nil"/>
              <w:right w:val="nil"/>
            </w:tcBorders>
            <w:shd w:val="clear" w:color="000000" w:fill="FFFFFF"/>
            <w:vAlign w:val="center"/>
            <w:hideMark/>
          </w:tcPr>
          <w:p w14:paraId="492D537B" w14:textId="0C20E3D9" w:rsidR="00BA3F78" w:rsidRPr="00BD5391" w:rsidRDefault="00BD5391" w:rsidP="00D82638">
            <w:pPr>
              <w:jc w:val="right"/>
              <w:rPr>
                <w:rFonts w:ascii="Arial" w:hAnsi="Arial"/>
                <w:color w:val="000000"/>
                <w:sz w:val="20"/>
                <w:lang w:eastAsia="en-GB"/>
              </w:rPr>
            </w:pPr>
            <w:r>
              <w:rPr>
                <w:rFonts w:ascii="Arial" w:hAnsi="Arial"/>
                <w:color w:val="000000"/>
                <w:sz w:val="20"/>
                <w:lang w:eastAsia="en-GB"/>
              </w:rPr>
              <w:t>21 673</w:t>
            </w:r>
          </w:p>
        </w:tc>
      </w:tr>
      <w:tr w:rsidR="00BA3F78" w:rsidRPr="00936DB6" w14:paraId="4C8EE4A6" w14:textId="77777777" w:rsidTr="008312FB">
        <w:trPr>
          <w:trHeight w:val="100"/>
        </w:trPr>
        <w:tc>
          <w:tcPr>
            <w:tcW w:w="5988" w:type="dxa"/>
            <w:tcBorders>
              <w:top w:val="nil"/>
              <w:left w:val="nil"/>
              <w:bottom w:val="nil"/>
              <w:right w:val="nil"/>
            </w:tcBorders>
            <w:shd w:val="clear" w:color="000000" w:fill="FFFFFF"/>
            <w:hideMark/>
          </w:tcPr>
          <w:p w14:paraId="740AE254" w14:textId="77777777" w:rsidR="00BA3F78" w:rsidRPr="000C7EC9" w:rsidRDefault="00BA3F78" w:rsidP="00753515">
            <w:pPr>
              <w:rPr>
                <w:rFonts w:ascii="Arial" w:hAnsi="Arial"/>
                <w:sz w:val="20"/>
                <w:lang w:eastAsia="en-GB"/>
              </w:rPr>
            </w:pPr>
            <w:r w:rsidRPr="000C7EC9">
              <w:rPr>
                <w:rFonts w:ascii="Arial" w:hAnsi="Arial"/>
                <w:sz w:val="20"/>
              </w:rPr>
              <w:t>Коректив</w:t>
            </w:r>
            <w:r w:rsidRPr="000C7EC9" w:rsidDel="00A05A14">
              <w:rPr>
                <w:rFonts w:ascii="Arial" w:hAnsi="Arial"/>
                <w:sz w:val="20"/>
              </w:rPr>
              <w:t xml:space="preserve"> </w:t>
            </w:r>
            <w:r w:rsidRPr="000C7EC9">
              <w:rPr>
                <w:rFonts w:ascii="Arial" w:hAnsi="Arial"/>
                <w:sz w:val="20"/>
              </w:rPr>
              <w:t>за</w:t>
            </w:r>
            <w:r w:rsidRPr="000C7EC9" w:rsidDel="00A05A14">
              <w:rPr>
                <w:rFonts w:ascii="Arial" w:hAnsi="Arial"/>
                <w:sz w:val="20"/>
              </w:rPr>
              <w:t xml:space="preserve"> </w:t>
            </w:r>
            <w:r w:rsidRPr="000C7EC9">
              <w:rPr>
                <w:rFonts w:ascii="Arial" w:hAnsi="Arial"/>
                <w:sz w:val="20"/>
              </w:rPr>
              <w:t>очаквани</w:t>
            </w:r>
            <w:r w:rsidRPr="000C7EC9" w:rsidDel="00A05A14">
              <w:rPr>
                <w:rFonts w:ascii="Arial" w:hAnsi="Arial"/>
                <w:sz w:val="20"/>
              </w:rPr>
              <w:t xml:space="preserve"> </w:t>
            </w:r>
            <w:r w:rsidRPr="000C7EC9">
              <w:rPr>
                <w:rFonts w:ascii="Arial" w:hAnsi="Arial"/>
                <w:sz w:val="20"/>
              </w:rPr>
              <w:t>кредитни</w:t>
            </w:r>
            <w:r w:rsidRPr="000C7EC9" w:rsidDel="00A05A14">
              <w:rPr>
                <w:rFonts w:ascii="Arial" w:hAnsi="Arial"/>
                <w:sz w:val="20"/>
              </w:rPr>
              <w:t xml:space="preserve"> </w:t>
            </w:r>
            <w:r w:rsidRPr="000C7EC9">
              <w:rPr>
                <w:rFonts w:ascii="Arial" w:hAnsi="Arial"/>
                <w:sz w:val="20"/>
              </w:rPr>
              <w:t>загуби</w:t>
            </w:r>
          </w:p>
        </w:tc>
        <w:tc>
          <w:tcPr>
            <w:tcW w:w="1701" w:type="dxa"/>
            <w:tcBorders>
              <w:top w:val="nil"/>
              <w:left w:val="nil"/>
              <w:bottom w:val="single" w:sz="6" w:space="0" w:color="auto"/>
              <w:right w:val="nil"/>
            </w:tcBorders>
            <w:shd w:val="clear" w:color="000000" w:fill="FFFFFF"/>
            <w:hideMark/>
          </w:tcPr>
          <w:p w14:paraId="6099AB9F" w14:textId="62FD4BC3" w:rsidR="00BA3F78" w:rsidRPr="00883888" w:rsidRDefault="00BA3F78" w:rsidP="000C7EC9">
            <w:pPr>
              <w:jc w:val="right"/>
              <w:rPr>
                <w:rFonts w:ascii="Arial" w:hAnsi="Arial"/>
                <w:sz w:val="20"/>
                <w:lang w:eastAsia="en-GB"/>
              </w:rPr>
            </w:pPr>
            <w:r w:rsidRPr="00883888">
              <w:rPr>
                <w:rFonts w:ascii="Arial" w:hAnsi="Arial"/>
                <w:sz w:val="20"/>
                <w:lang w:eastAsia="en-GB"/>
              </w:rPr>
              <w:t>(</w:t>
            </w:r>
            <w:r w:rsidR="00B47127">
              <w:rPr>
                <w:rFonts w:ascii="Arial" w:hAnsi="Arial"/>
                <w:sz w:val="20"/>
                <w:lang w:eastAsia="en-GB"/>
              </w:rPr>
              <w:t xml:space="preserve">1 </w:t>
            </w:r>
            <w:r w:rsidR="001C6E59">
              <w:rPr>
                <w:rFonts w:ascii="Arial" w:hAnsi="Arial"/>
                <w:sz w:val="20"/>
                <w:lang w:eastAsia="en-GB"/>
              </w:rPr>
              <w:t>171</w:t>
            </w:r>
            <w:r w:rsidRPr="00883888">
              <w:rPr>
                <w:rFonts w:ascii="Arial" w:hAnsi="Arial"/>
                <w:sz w:val="20"/>
                <w:lang w:eastAsia="en-GB"/>
              </w:rPr>
              <w:t>)</w:t>
            </w:r>
          </w:p>
        </w:tc>
        <w:tc>
          <w:tcPr>
            <w:tcW w:w="1417" w:type="dxa"/>
            <w:tcBorders>
              <w:top w:val="nil"/>
              <w:left w:val="nil"/>
              <w:bottom w:val="single" w:sz="6" w:space="0" w:color="auto"/>
              <w:right w:val="nil"/>
            </w:tcBorders>
            <w:shd w:val="clear" w:color="000000" w:fill="FFFFFF"/>
            <w:hideMark/>
          </w:tcPr>
          <w:p w14:paraId="0259DD64" w14:textId="684358E6" w:rsidR="00BA3F78" w:rsidRPr="000C7EC9" w:rsidRDefault="00BA3F78" w:rsidP="00D82638">
            <w:pPr>
              <w:jc w:val="right"/>
              <w:rPr>
                <w:rFonts w:ascii="Arial" w:hAnsi="Arial"/>
                <w:sz w:val="20"/>
                <w:lang w:eastAsia="en-GB"/>
              </w:rPr>
            </w:pPr>
            <w:r w:rsidRPr="000C7EC9">
              <w:rPr>
                <w:rFonts w:ascii="Arial" w:hAnsi="Arial"/>
                <w:sz w:val="20"/>
                <w:lang w:eastAsia="en-GB"/>
              </w:rPr>
              <w:t>(</w:t>
            </w:r>
            <w:r w:rsidRPr="000C7EC9">
              <w:rPr>
                <w:rFonts w:ascii="Arial" w:hAnsi="Arial"/>
                <w:sz w:val="20"/>
                <w:lang w:val="en-US" w:eastAsia="en-GB"/>
              </w:rPr>
              <w:t>1</w:t>
            </w:r>
            <w:r w:rsidRPr="000C7EC9" w:rsidDel="00A05A14">
              <w:rPr>
                <w:rFonts w:ascii="Arial" w:hAnsi="Arial"/>
                <w:sz w:val="20"/>
                <w:lang w:val="en-US" w:eastAsia="en-GB"/>
              </w:rPr>
              <w:t xml:space="preserve"> </w:t>
            </w:r>
            <w:r w:rsidR="00BD5391">
              <w:rPr>
                <w:rFonts w:ascii="Arial" w:hAnsi="Arial"/>
                <w:sz w:val="20"/>
                <w:lang w:eastAsia="en-GB"/>
              </w:rPr>
              <w:t>171</w:t>
            </w:r>
            <w:r w:rsidRPr="000C7EC9">
              <w:rPr>
                <w:rFonts w:ascii="Arial" w:hAnsi="Arial"/>
                <w:sz w:val="20"/>
                <w:lang w:eastAsia="en-GB"/>
              </w:rPr>
              <w:t>)</w:t>
            </w:r>
          </w:p>
        </w:tc>
      </w:tr>
      <w:tr w:rsidR="00BA3F78" w:rsidRPr="00936DB6" w14:paraId="3F56FF0D" w14:textId="77777777" w:rsidTr="008312FB">
        <w:trPr>
          <w:trHeight w:val="270"/>
        </w:trPr>
        <w:tc>
          <w:tcPr>
            <w:tcW w:w="5988" w:type="dxa"/>
            <w:tcBorders>
              <w:top w:val="nil"/>
              <w:left w:val="nil"/>
              <w:bottom w:val="nil"/>
              <w:right w:val="nil"/>
            </w:tcBorders>
            <w:shd w:val="clear" w:color="000000" w:fill="FFFFFF"/>
            <w:vAlign w:val="center"/>
            <w:hideMark/>
          </w:tcPr>
          <w:p w14:paraId="20E68B4D" w14:textId="77777777" w:rsidR="00BA3F78" w:rsidRPr="00936DB6" w:rsidRDefault="00BA3F78"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single" w:sz="6" w:space="0" w:color="auto"/>
              <w:left w:val="nil"/>
              <w:bottom w:val="single" w:sz="6" w:space="0" w:color="auto"/>
              <w:right w:val="nil"/>
            </w:tcBorders>
            <w:shd w:val="clear" w:color="000000" w:fill="FFFFFF"/>
            <w:vAlign w:val="center"/>
            <w:hideMark/>
          </w:tcPr>
          <w:p w14:paraId="477ACF08" w14:textId="31B7782A" w:rsidR="00BA3F78" w:rsidRPr="001A13CB" w:rsidRDefault="001C6E59" w:rsidP="00631ED1">
            <w:pPr>
              <w:jc w:val="right"/>
              <w:rPr>
                <w:rFonts w:ascii="Arial" w:hAnsi="Arial"/>
                <w:b/>
                <w:bCs/>
                <w:sz w:val="20"/>
                <w:lang w:eastAsia="en-GB"/>
              </w:rPr>
            </w:pPr>
            <w:r>
              <w:rPr>
                <w:rFonts w:ascii="Arial" w:hAnsi="Arial"/>
                <w:b/>
                <w:bCs/>
                <w:sz w:val="20"/>
                <w:lang w:eastAsia="en-GB"/>
              </w:rPr>
              <w:t xml:space="preserve">20 </w:t>
            </w:r>
            <w:r w:rsidR="00BD5391">
              <w:rPr>
                <w:rFonts w:ascii="Arial" w:hAnsi="Arial"/>
                <w:b/>
                <w:bCs/>
                <w:sz w:val="20"/>
                <w:lang w:eastAsia="en-GB"/>
              </w:rPr>
              <w:t>367</w:t>
            </w:r>
          </w:p>
        </w:tc>
        <w:tc>
          <w:tcPr>
            <w:tcW w:w="1417" w:type="dxa"/>
            <w:tcBorders>
              <w:top w:val="single" w:sz="6" w:space="0" w:color="auto"/>
              <w:left w:val="nil"/>
              <w:bottom w:val="single" w:sz="6" w:space="0" w:color="auto"/>
              <w:right w:val="nil"/>
            </w:tcBorders>
            <w:shd w:val="clear" w:color="000000" w:fill="FFFFFF"/>
            <w:vAlign w:val="center"/>
            <w:hideMark/>
          </w:tcPr>
          <w:p w14:paraId="4D653960" w14:textId="1DE5E8D8" w:rsidR="00BA3F78" w:rsidRPr="00DF31E1" w:rsidRDefault="00BD5391" w:rsidP="00D82638">
            <w:pPr>
              <w:jc w:val="right"/>
              <w:rPr>
                <w:rFonts w:ascii="Arial" w:hAnsi="Arial"/>
                <w:b/>
                <w:bCs/>
                <w:sz w:val="20"/>
                <w:lang w:val="en-US" w:eastAsia="en-GB"/>
              </w:rPr>
            </w:pPr>
            <w:r>
              <w:rPr>
                <w:rFonts w:ascii="Arial" w:hAnsi="Arial"/>
                <w:b/>
                <w:bCs/>
                <w:sz w:val="20"/>
                <w:lang w:eastAsia="en-GB"/>
              </w:rPr>
              <w:t>20 502</w:t>
            </w:r>
          </w:p>
        </w:tc>
      </w:tr>
    </w:tbl>
    <w:p w14:paraId="07837423" w14:textId="77777777" w:rsidR="002F78AE" w:rsidRPr="00936DB6" w:rsidRDefault="002F78AE" w:rsidP="002F78AE">
      <w:pPr>
        <w:rPr>
          <w:rFonts w:ascii="Arial" w:hAnsi="Arial"/>
          <w:vanish/>
          <w:sz w:val="20"/>
        </w:rPr>
      </w:pPr>
    </w:p>
    <w:p w14:paraId="590B1118" w14:textId="4D4BDB7D" w:rsidR="004723F3" w:rsidRPr="00936DB6" w:rsidRDefault="004723F3" w:rsidP="001F2DAC">
      <w:pPr>
        <w:spacing w:before="120" w:after="120"/>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00A37D7C"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C05DB9">
        <w:rPr>
          <w:rFonts w:ascii="Arial" w:hAnsi="Arial"/>
          <w:sz w:val="20"/>
        </w:rPr>
        <w:t>предоставени</w:t>
      </w:r>
      <w:r w:rsidR="00C05DB9" w:rsidDel="00A05A14">
        <w:rPr>
          <w:rFonts w:ascii="Arial" w:hAnsi="Arial"/>
          <w:sz w:val="20"/>
        </w:rPr>
        <w:t xml:space="preserve"> </w:t>
      </w:r>
      <w:r w:rsidR="00C05DB9">
        <w:rPr>
          <w:rFonts w:ascii="Arial" w:hAnsi="Arial"/>
          <w:sz w:val="20"/>
        </w:rPr>
        <w:t>заеми</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възникнали</w:t>
      </w:r>
      <w:r w:rsidR="00C05DB9" w:rsidDel="00A05A14">
        <w:rPr>
          <w:rFonts w:ascii="Arial" w:hAnsi="Arial"/>
          <w:sz w:val="20"/>
        </w:rPr>
        <w:t xml:space="preserve"> </w:t>
      </w:r>
      <w:r w:rsidR="00C05DB9">
        <w:rPr>
          <w:rFonts w:ascii="Arial" w:hAnsi="Arial"/>
          <w:sz w:val="20"/>
        </w:rPr>
        <w:t>по</w:t>
      </w:r>
      <w:r w:rsidR="00A37D7C" w:rsidRPr="00936DB6" w:rsidDel="00A05A14">
        <w:rPr>
          <w:rFonts w:ascii="Arial" w:hAnsi="Arial"/>
          <w:sz w:val="20"/>
        </w:rPr>
        <w:t xml:space="preserve"> </w:t>
      </w:r>
      <w:r w:rsidR="00C05DB9">
        <w:rPr>
          <w:rFonts w:ascii="Arial" w:hAnsi="Arial"/>
          <w:sz w:val="20"/>
        </w:rPr>
        <w:t>сключени</w:t>
      </w:r>
      <w:r w:rsidR="00C05DB9" w:rsidDel="00A05A14">
        <w:rPr>
          <w:rFonts w:ascii="Arial" w:hAnsi="Arial"/>
          <w:sz w:val="20"/>
        </w:rPr>
        <w:t xml:space="preserve"> </w:t>
      </w:r>
      <w:r w:rsidR="00A37D7C" w:rsidRPr="00936DB6">
        <w:rPr>
          <w:rFonts w:ascii="Arial" w:hAnsi="Arial"/>
          <w:sz w:val="20"/>
        </w:rPr>
        <w:t>договори</w:t>
      </w:r>
      <w:r w:rsidR="00A37D7C" w:rsidRPr="00936DB6" w:rsidDel="00A05A14">
        <w:rPr>
          <w:rFonts w:ascii="Arial" w:hAnsi="Arial"/>
          <w:sz w:val="20"/>
        </w:rPr>
        <w:t xml:space="preserve"> </w:t>
      </w:r>
      <w:r w:rsidR="00C05DB9">
        <w:rPr>
          <w:rFonts w:ascii="Arial" w:hAnsi="Arial"/>
          <w:sz w:val="20"/>
        </w:rPr>
        <w:t>със</w:t>
      </w:r>
      <w:r w:rsidR="00C05DB9" w:rsidDel="00A05A14">
        <w:rPr>
          <w:rFonts w:ascii="Arial" w:hAnsi="Arial"/>
          <w:sz w:val="20"/>
        </w:rPr>
        <w:t xml:space="preserve"> </w:t>
      </w:r>
      <w:r w:rsidR="00C05DB9">
        <w:rPr>
          <w:rFonts w:ascii="Arial" w:hAnsi="Arial"/>
          <w:sz w:val="20"/>
        </w:rPr>
        <w:t>срок</w:t>
      </w:r>
      <w:r w:rsidR="00C05DB9" w:rsidDel="00A05A14">
        <w:rPr>
          <w:rFonts w:ascii="Arial" w:hAnsi="Arial"/>
          <w:sz w:val="20"/>
        </w:rPr>
        <w:t xml:space="preserve"> </w:t>
      </w:r>
      <w:r w:rsidR="00C05DB9">
        <w:rPr>
          <w:rFonts w:ascii="Arial" w:hAnsi="Arial"/>
          <w:sz w:val="20"/>
        </w:rPr>
        <w:t>на</w:t>
      </w:r>
      <w:r w:rsidR="00C05DB9" w:rsidDel="00A05A14">
        <w:rPr>
          <w:rFonts w:ascii="Arial" w:hAnsi="Arial"/>
          <w:sz w:val="20"/>
        </w:rPr>
        <w:t xml:space="preserve"> </w:t>
      </w:r>
      <w:r w:rsidR="00C05DB9">
        <w:rPr>
          <w:rFonts w:ascii="Arial" w:hAnsi="Arial"/>
          <w:sz w:val="20"/>
        </w:rPr>
        <w:t>погасяване</w:t>
      </w:r>
      <w:r w:rsidR="00C05DB9" w:rsidDel="00A05A14">
        <w:rPr>
          <w:rFonts w:ascii="Arial" w:hAnsi="Arial"/>
          <w:sz w:val="20"/>
        </w:rPr>
        <w:t xml:space="preserve"> </w:t>
      </w:r>
      <w:r w:rsidR="00C05DB9">
        <w:rPr>
          <w:rFonts w:ascii="Arial" w:hAnsi="Arial"/>
          <w:sz w:val="20"/>
        </w:rPr>
        <w:t>202</w:t>
      </w:r>
      <w:r w:rsidR="005125C4" w:rsidRPr="004625DE">
        <w:rPr>
          <w:rFonts w:ascii="Arial" w:hAnsi="Arial"/>
          <w:sz w:val="20"/>
        </w:rPr>
        <w:t>5</w:t>
      </w:r>
      <w:r w:rsidR="00C05DB9" w:rsidDel="00A05A14">
        <w:rPr>
          <w:rFonts w:ascii="Arial" w:hAnsi="Arial"/>
          <w:sz w:val="20"/>
        </w:rPr>
        <w:t xml:space="preserve"> </w:t>
      </w:r>
      <w:r w:rsidR="00C05DB9">
        <w:rPr>
          <w:rFonts w:ascii="Arial" w:hAnsi="Arial"/>
          <w:sz w:val="20"/>
        </w:rPr>
        <w:t>г.</w:t>
      </w:r>
      <w:r w:rsidR="00C05DB9" w:rsidDel="00A05A14">
        <w:rPr>
          <w:rFonts w:ascii="Arial" w:hAnsi="Arial"/>
          <w:sz w:val="20"/>
        </w:rPr>
        <w:t xml:space="preserve"> </w:t>
      </w:r>
      <w:r w:rsidR="00C05DB9">
        <w:rPr>
          <w:rFonts w:ascii="Arial" w:hAnsi="Arial"/>
          <w:sz w:val="20"/>
        </w:rPr>
        <w:t>Средствата</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отпуснати</w:t>
      </w:r>
      <w:r w:rsidR="00C05DB9" w:rsidDel="00A05A14">
        <w:rPr>
          <w:rFonts w:ascii="Arial" w:hAnsi="Arial"/>
          <w:sz w:val="20"/>
        </w:rPr>
        <w:t xml:space="preserve"> </w:t>
      </w:r>
      <w:r w:rsidR="00C05DB9">
        <w:rPr>
          <w:rFonts w:ascii="Arial" w:hAnsi="Arial"/>
          <w:sz w:val="20"/>
        </w:rPr>
        <w:t>при</w:t>
      </w:r>
      <w:r w:rsidR="00C05DB9" w:rsidDel="00A05A14">
        <w:rPr>
          <w:rFonts w:ascii="Arial" w:hAnsi="Arial"/>
          <w:sz w:val="20"/>
        </w:rPr>
        <w:t xml:space="preserve"> </w:t>
      </w:r>
      <w:r w:rsidR="00C05DB9">
        <w:rPr>
          <w:rFonts w:ascii="Arial" w:hAnsi="Arial"/>
          <w:sz w:val="20"/>
        </w:rPr>
        <w:t>договорени</w:t>
      </w:r>
      <w:r w:rsidR="00C05DB9" w:rsidDel="00A05A14">
        <w:rPr>
          <w:rFonts w:ascii="Arial" w:hAnsi="Arial"/>
          <w:sz w:val="20"/>
        </w:rPr>
        <w:t xml:space="preserve"> </w:t>
      </w:r>
      <w:r w:rsidR="00C05DB9">
        <w:rPr>
          <w:rFonts w:ascii="Arial" w:hAnsi="Arial"/>
          <w:sz w:val="20"/>
        </w:rPr>
        <w:t>лихвени</w:t>
      </w:r>
      <w:r w:rsidR="00C05DB9" w:rsidDel="00A05A14">
        <w:rPr>
          <w:rFonts w:ascii="Arial" w:hAnsi="Arial"/>
          <w:sz w:val="20"/>
        </w:rPr>
        <w:t xml:space="preserve"> </w:t>
      </w:r>
      <w:r w:rsidR="00C05DB9">
        <w:rPr>
          <w:rFonts w:ascii="Arial" w:hAnsi="Arial"/>
          <w:sz w:val="20"/>
        </w:rPr>
        <w:t>проценти</w:t>
      </w:r>
      <w:r w:rsidR="00C05DB9" w:rsidDel="00A05A14">
        <w:rPr>
          <w:rFonts w:ascii="Arial" w:hAnsi="Arial"/>
          <w:sz w:val="20"/>
        </w:rPr>
        <w:t xml:space="preserve"> </w:t>
      </w:r>
      <w:r w:rsidR="00C05DB9">
        <w:rPr>
          <w:rFonts w:ascii="Arial" w:hAnsi="Arial"/>
          <w:sz w:val="20"/>
        </w:rPr>
        <w:t>в</w:t>
      </w:r>
      <w:r w:rsidR="00C05DB9" w:rsidDel="00A05A14">
        <w:rPr>
          <w:rFonts w:ascii="Arial" w:hAnsi="Arial"/>
          <w:sz w:val="20"/>
        </w:rPr>
        <w:t xml:space="preserve"> </w:t>
      </w:r>
      <w:r w:rsidR="00C05DB9">
        <w:rPr>
          <w:rFonts w:ascii="Arial" w:hAnsi="Arial"/>
          <w:sz w:val="20"/>
        </w:rPr>
        <w:t>размер</w:t>
      </w:r>
      <w:r w:rsidR="00C05DB9" w:rsidDel="00A05A14">
        <w:rPr>
          <w:rFonts w:ascii="Arial" w:hAnsi="Arial"/>
          <w:sz w:val="20"/>
        </w:rPr>
        <w:t xml:space="preserve"> </w:t>
      </w:r>
      <w:r w:rsidR="008F7BA1" w:rsidRPr="00936DB6">
        <w:rPr>
          <w:rFonts w:ascii="Arial" w:hAnsi="Arial"/>
          <w:sz w:val="20"/>
        </w:rPr>
        <w:t>от</w:t>
      </w:r>
      <w:r w:rsidR="008F7BA1" w:rsidRPr="00936DB6" w:rsidDel="00A05A14">
        <w:rPr>
          <w:rFonts w:ascii="Arial" w:hAnsi="Arial"/>
          <w:sz w:val="20"/>
        </w:rPr>
        <w:t xml:space="preserve"> </w:t>
      </w:r>
      <w:r w:rsidR="004924BE" w:rsidRPr="004924BE">
        <w:rPr>
          <w:rFonts w:ascii="Arial" w:hAnsi="Arial"/>
          <w:sz w:val="20"/>
        </w:rPr>
        <w:t>2</w:t>
      </w:r>
      <w:r w:rsidR="0018255D">
        <w:rPr>
          <w:rFonts w:ascii="Arial" w:hAnsi="Arial"/>
          <w:sz w:val="20"/>
        </w:rPr>
        <w:t>.5</w:t>
      </w:r>
      <w:r w:rsidR="008F7BA1" w:rsidRPr="00936DB6">
        <w:rPr>
          <w:rFonts w:ascii="Arial" w:hAnsi="Arial"/>
          <w:sz w:val="20"/>
        </w:rPr>
        <w:t>%</w:t>
      </w:r>
      <w:r w:rsidR="008F7BA1" w:rsidRPr="00936DB6" w:rsidDel="00A05A14">
        <w:rPr>
          <w:rFonts w:ascii="Arial" w:hAnsi="Arial"/>
          <w:sz w:val="20"/>
        </w:rPr>
        <w:t xml:space="preserve"> </w:t>
      </w:r>
      <w:r w:rsidR="008F7BA1" w:rsidRPr="00936DB6">
        <w:rPr>
          <w:rFonts w:ascii="Arial" w:hAnsi="Arial"/>
          <w:sz w:val="20"/>
        </w:rPr>
        <w:t>до</w:t>
      </w:r>
      <w:r w:rsidR="008F7BA1" w:rsidRPr="00936DB6" w:rsidDel="00A05A14">
        <w:rPr>
          <w:rFonts w:ascii="Arial" w:hAnsi="Arial"/>
          <w:sz w:val="20"/>
        </w:rPr>
        <w:t xml:space="preserve"> </w:t>
      </w:r>
      <w:r w:rsidR="00A60D43">
        <w:rPr>
          <w:rFonts w:ascii="Arial" w:hAnsi="Arial"/>
          <w:sz w:val="20"/>
        </w:rPr>
        <w:t>4.5</w:t>
      </w:r>
      <w:r w:rsidR="008F7BA1" w:rsidRPr="00936DB6">
        <w:rPr>
          <w:rFonts w:ascii="Arial" w:hAnsi="Arial"/>
          <w:sz w:val="20"/>
        </w:rPr>
        <w:t>%</w:t>
      </w:r>
      <w:r w:rsidR="00AA560E">
        <w:rPr>
          <w:rFonts w:ascii="Arial" w:hAnsi="Arial"/>
          <w:sz w:val="20"/>
        </w:rPr>
        <w:t>.</w:t>
      </w:r>
      <w:r w:rsidR="00AA560E" w:rsidDel="00A05A14">
        <w:rPr>
          <w:rFonts w:ascii="Arial" w:hAnsi="Arial"/>
          <w:sz w:val="20"/>
        </w:rPr>
        <w:t xml:space="preserve"> </w:t>
      </w:r>
      <w:r w:rsidR="00824BE5" w:rsidRPr="00824BE5">
        <w:rPr>
          <w:rFonts w:ascii="Arial" w:hAnsi="Arial"/>
          <w:sz w:val="20"/>
        </w:rPr>
        <w:t>Не</w:t>
      </w:r>
      <w:r w:rsidR="00824BE5" w:rsidRPr="00824BE5" w:rsidDel="00A05A14">
        <w:rPr>
          <w:rFonts w:ascii="Arial" w:hAnsi="Arial"/>
          <w:sz w:val="20"/>
        </w:rPr>
        <w:t xml:space="preserve"> </w:t>
      </w:r>
      <w:r w:rsidR="00824BE5" w:rsidRPr="00824BE5">
        <w:rPr>
          <w:rFonts w:ascii="Arial" w:hAnsi="Arial"/>
          <w:sz w:val="20"/>
        </w:rPr>
        <w:t>са</w:t>
      </w:r>
      <w:r w:rsidR="00824BE5" w:rsidRPr="00824BE5" w:rsidDel="00A05A14">
        <w:rPr>
          <w:rFonts w:ascii="Arial" w:hAnsi="Arial"/>
          <w:sz w:val="20"/>
        </w:rPr>
        <w:t xml:space="preserve"> </w:t>
      </w:r>
      <w:r w:rsidR="00824BE5" w:rsidRPr="00824BE5">
        <w:rPr>
          <w:rFonts w:ascii="Arial" w:hAnsi="Arial"/>
          <w:sz w:val="20"/>
        </w:rPr>
        <w:t>получени</w:t>
      </w:r>
      <w:r w:rsidR="00824BE5" w:rsidRPr="00824BE5" w:rsidDel="00A05A14">
        <w:rPr>
          <w:rFonts w:ascii="Arial" w:hAnsi="Arial"/>
          <w:sz w:val="20"/>
        </w:rPr>
        <w:t xml:space="preserve"> </w:t>
      </w:r>
      <w:r w:rsidR="00824BE5" w:rsidRPr="00824BE5">
        <w:rPr>
          <w:rFonts w:ascii="Arial" w:hAnsi="Arial"/>
          <w:sz w:val="20"/>
        </w:rPr>
        <w:t>обезпечения</w:t>
      </w:r>
      <w:r w:rsidR="00824BE5" w:rsidRPr="00824BE5" w:rsidDel="00A05A14">
        <w:rPr>
          <w:rFonts w:ascii="Arial" w:hAnsi="Arial"/>
          <w:sz w:val="20"/>
        </w:rPr>
        <w:t xml:space="preserve"> </w:t>
      </w:r>
      <w:r w:rsidR="00824BE5" w:rsidRPr="00824BE5">
        <w:rPr>
          <w:rFonts w:ascii="Arial" w:hAnsi="Arial"/>
          <w:sz w:val="20"/>
        </w:rPr>
        <w:t>по</w:t>
      </w:r>
      <w:r w:rsidR="00824BE5" w:rsidRPr="00824BE5" w:rsidDel="00A05A14">
        <w:rPr>
          <w:rFonts w:ascii="Arial" w:hAnsi="Arial"/>
          <w:sz w:val="20"/>
        </w:rPr>
        <w:t xml:space="preserve"> </w:t>
      </w:r>
      <w:r w:rsidR="00824BE5" w:rsidRPr="00824BE5">
        <w:rPr>
          <w:rFonts w:ascii="Arial" w:hAnsi="Arial"/>
          <w:sz w:val="20"/>
        </w:rPr>
        <w:t>предоставени</w:t>
      </w:r>
      <w:r w:rsidR="00824BE5" w:rsidRPr="00824BE5" w:rsidDel="00A05A14">
        <w:rPr>
          <w:rFonts w:ascii="Arial" w:hAnsi="Arial"/>
          <w:sz w:val="20"/>
        </w:rPr>
        <w:t xml:space="preserve"> </w:t>
      </w:r>
      <w:r w:rsidR="00824BE5" w:rsidRPr="00824BE5">
        <w:rPr>
          <w:rFonts w:ascii="Arial" w:hAnsi="Arial"/>
          <w:sz w:val="20"/>
        </w:rPr>
        <w:t>заеми</w:t>
      </w:r>
      <w:r w:rsidR="00824BE5" w:rsidRPr="00824BE5" w:rsidDel="00A05A14">
        <w:rPr>
          <w:rFonts w:ascii="Arial" w:hAnsi="Arial"/>
          <w:sz w:val="20"/>
        </w:rPr>
        <w:t xml:space="preserve"> </w:t>
      </w:r>
      <w:r w:rsidR="00824BE5" w:rsidRPr="00824BE5">
        <w:rPr>
          <w:rFonts w:ascii="Arial" w:hAnsi="Arial"/>
          <w:sz w:val="20"/>
        </w:rPr>
        <w:t>и</w:t>
      </w:r>
      <w:r w:rsidR="00824BE5" w:rsidRPr="00824BE5" w:rsidDel="00A05A14">
        <w:rPr>
          <w:rFonts w:ascii="Arial" w:hAnsi="Arial"/>
          <w:sz w:val="20"/>
        </w:rPr>
        <w:t xml:space="preserve"> </w:t>
      </w:r>
      <w:r w:rsidR="00824BE5" w:rsidRPr="00824BE5">
        <w:rPr>
          <w:rFonts w:ascii="Arial" w:hAnsi="Arial"/>
          <w:sz w:val="20"/>
        </w:rPr>
        <w:t>договори</w:t>
      </w:r>
      <w:r w:rsidR="00824BE5" w:rsidRPr="00824BE5" w:rsidDel="00A05A14">
        <w:rPr>
          <w:rFonts w:ascii="Arial" w:hAnsi="Arial"/>
          <w:sz w:val="20"/>
        </w:rPr>
        <w:t xml:space="preserve"> </w:t>
      </w:r>
      <w:r w:rsidR="00824BE5" w:rsidRPr="00824BE5">
        <w:rPr>
          <w:rFonts w:ascii="Arial" w:hAnsi="Arial"/>
          <w:sz w:val="20"/>
        </w:rPr>
        <w:t>за</w:t>
      </w:r>
      <w:r w:rsidR="00824BE5" w:rsidRPr="00824BE5" w:rsidDel="00A05A14">
        <w:rPr>
          <w:rFonts w:ascii="Arial" w:hAnsi="Arial"/>
          <w:sz w:val="20"/>
        </w:rPr>
        <w:t xml:space="preserve"> </w:t>
      </w:r>
      <w:r w:rsidR="00824BE5" w:rsidRPr="00824BE5">
        <w:rPr>
          <w:rFonts w:ascii="Arial" w:hAnsi="Arial"/>
          <w:sz w:val="20"/>
        </w:rPr>
        <w:t>цесии.</w:t>
      </w:r>
    </w:p>
    <w:p w14:paraId="189BB045" w14:textId="77777777" w:rsidR="004723F3" w:rsidRPr="00936DB6" w:rsidRDefault="004723F3" w:rsidP="001F2DAC">
      <w:pPr>
        <w:spacing w:before="120" w:after="120"/>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реализирани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A37D7C" w:rsidRPr="00936DB6">
        <w:rPr>
          <w:rFonts w:ascii="Arial" w:hAnsi="Arial"/>
          <w:sz w:val="20"/>
        </w:rPr>
        <w:t>заеми</w:t>
      </w:r>
      <w:r w:rsidR="00A37D7C"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позиция</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приходи“.</w:t>
      </w:r>
    </w:p>
    <w:p w14:paraId="27C605C8" w14:textId="77777777" w:rsidR="003F2A03" w:rsidRPr="00936DB6" w:rsidRDefault="008702F4" w:rsidP="001F2DAC">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w:t>
      </w:r>
      <w:r w:rsidR="00813BBB" w:rsidRPr="00936DB6">
        <w:rPr>
          <w:rFonts w:ascii="Arial" w:hAnsi="Arial"/>
          <w:sz w:val="20"/>
        </w:rPr>
        <w:t>тив</w:t>
      </w:r>
      <w:r w:rsidR="00813BBB" w:rsidRPr="00936DB6" w:rsidDel="00A05A14">
        <w:rPr>
          <w:rFonts w:ascii="Arial" w:hAnsi="Arial"/>
          <w:sz w:val="20"/>
        </w:rPr>
        <w:t xml:space="preserve"> </w:t>
      </w:r>
      <w:r w:rsidR="00813BBB"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702F4" w:rsidRPr="00936DB6" w14:paraId="41E4D879" w14:textId="77777777" w:rsidTr="000505EF">
        <w:trPr>
          <w:trHeight w:val="190"/>
        </w:trPr>
        <w:tc>
          <w:tcPr>
            <w:tcW w:w="6040" w:type="dxa"/>
            <w:tcBorders>
              <w:top w:val="nil"/>
              <w:left w:val="nil"/>
              <w:bottom w:val="nil"/>
              <w:right w:val="nil"/>
            </w:tcBorders>
            <w:shd w:val="clear" w:color="000000" w:fill="FFFFFF"/>
          </w:tcPr>
          <w:p w14:paraId="72D8A4C4"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tcPr>
          <w:p w14:paraId="7C35EE9B" w14:textId="7CC3D469" w:rsidR="008702F4" w:rsidRPr="00936DB6" w:rsidRDefault="00BD5391" w:rsidP="005125C4">
            <w:pPr>
              <w:jc w:val="right"/>
              <w:rPr>
                <w:rFonts w:ascii="Arial" w:hAnsi="Arial"/>
                <w:b/>
                <w:bCs/>
                <w:sz w:val="20"/>
                <w:lang w:eastAsia="bg-BG"/>
              </w:rPr>
            </w:pPr>
            <w:r>
              <w:rPr>
                <w:rFonts w:ascii="Arial" w:hAnsi="Arial"/>
                <w:b/>
                <w:bCs/>
                <w:sz w:val="20"/>
                <w:lang w:eastAsia="bg-BG"/>
              </w:rPr>
              <w:t>31.03.2025</w:t>
            </w:r>
          </w:p>
        </w:tc>
        <w:tc>
          <w:tcPr>
            <w:tcW w:w="1363" w:type="dxa"/>
            <w:tcBorders>
              <w:top w:val="nil"/>
              <w:left w:val="nil"/>
              <w:bottom w:val="nil"/>
              <w:right w:val="nil"/>
            </w:tcBorders>
            <w:shd w:val="clear" w:color="000000" w:fill="FFFFFF"/>
          </w:tcPr>
          <w:p w14:paraId="3C0FB6CE" w14:textId="4C17260A" w:rsidR="008702F4" w:rsidRPr="00936DB6" w:rsidRDefault="008702F4" w:rsidP="00BA3F78">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BD5391">
              <w:rPr>
                <w:rFonts w:ascii="Arial" w:hAnsi="Arial"/>
                <w:b/>
                <w:bCs/>
                <w:sz w:val="20"/>
                <w:lang w:eastAsia="bg-BG"/>
              </w:rPr>
              <w:t>4</w:t>
            </w:r>
          </w:p>
        </w:tc>
      </w:tr>
      <w:tr w:rsidR="00103705" w:rsidRPr="00936DB6" w14:paraId="01BB74CD" w14:textId="77777777" w:rsidTr="000505EF">
        <w:trPr>
          <w:trHeight w:val="190"/>
        </w:trPr>
        <w:tc>
          <w:tcPr>
            <w:tcW w:w="6040" w:type="dxa"/>
            <w:tcBorders>
              <w:top w:val="nil"/>
              <w:left w:val="nil"/>
              <w:bottom w:val="nil"/>
              <w:right w:val="nil"/>
            </w:tcBorders>
            <w:shd w:val="clear" w:color="000000" w:fill="FFFFFF"/>
          </w:tcPr>
          <w:p w14:paraId="0351796B" w14:textId="77777777" w:rsidR="00103705" w:rsidRPr="00936DB6" w:rsidRDefault="00A05A14" w:rsidP="00103705">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67ABC114"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431B19D9"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702F4" w:rsidRPr="00936DB6" w14:paraId="484708F4" w14:textId="77777777" w:rsidTr="000505EF">
        <w:trPr>
          <w:trHeight w:val="190"/>
        </w:trPr>
        <w:tc>
          <w:tcPr>
            <w:tcW w:w="6040" w:type="dxa"/>
            <w:tcBorders>
              <w:top w:val="nil"/>
              <w:left w:val="nil"/>
              <w:bottom w:val="nil"/>
              <w:right w:val="nil"/>
            </w:tcBorders>
            <w:shd w:val="clear" w:color="000000" w:fill="FFFFFF"/>
          </w:tcPr>
          <w:p w14:paraId="0F7C7D38"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DC8F49" w14:textId="77777777" w:rsidR="008702F4" w:rsidRPr="00936DB6" w:rsidRDefault="008702F4" w:rsidP="002B7B8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971A800" w14:textId="77777777" w:rsidR="008702F4" w:rsidRPr="00936DB6" w:rsidRDefault="008702F4" w:rsidP="002B7B8B">
            <w:pPr>
              <w:jc w:val="right"/>
              <w:rPr>
                <w:rFonts w:ascii="Arial" w:hAnsi="Arial"/>
                <w:b/>
                <w:bCs/>
                <w:sz w:val="20"/>
                <w:lang w:eastAsia="bg-BG"/>
              </w:rPr>
            </w:pPr>
          </w:p>
        </w:tc>
      </w:tr>
      <w:tr w:rsidR="00BA3F78" w:rsidRPr="00936DB6" w14:paraId="796756FD" w14:textId="77777777" w:rsidTr="000505EF">
        <w:trPr>
          <w:trHeight w:val="190"/>
        </w:trPr>
        <w:tc>
          <w:tcPr>
            <w:tcW w:w="6040" w:type="dxa"/>
            <w:tcBorders>
              <w:top w:val="nil"/>
              <w:left w:val="nil"/>
              <w:bottom w:val="nil"/>
              <w:right w:val="nil"/>
            </w:tcBorders>
            <w:shd w:val="clear" w:color="000000" w:fill="FFFFFF"/>
          </w:tcPr>
          <w:p w14:paraId="682F4344" w14:textId="77777777" w:rsidR="00BA3F78" w:rsidRPr="00936DB6" w:rsidRDefault="00BA3F78" w:rsidP="00E672E0">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7834849B" w14:textId="518A2022" w:rsidR="00BA3F78" w:rsidRPr="000C7EC9" w:rsidRDefault="00BA3F78" w:rsidP="0045585F">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171</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11D026A6" w14:textId="73C98D09" w:rsidR="00BA3F78" w:rsidRPr="000C7EC9" w:rsidRDefault="00BA3F78" w:rsidP="00D82638">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622</w:t>
            </w:r>
            <w:r w:rsidRPr="000C7EC9">
              <w:rPr>
                <w:rFonts w:ascii="Arial" w:hAnsi="Arial"/>
                <w:sz w:val="20"/>
                <w:lang w:eastAsia="bg-BG"/>
              </w:rPr>
              <w:t>)</w:t>
            </w:r>
          </w:p>
        </w:tc>
      </w:tr>
      <w:tr w:rsidR="00E1711D" w:rsidRPr="00936DB6" w14:paraId="4BB9D203" w14:textId="77777777" w:rsidTr="000505EF">
        <w:trPr>
          <w:trHeight w:val="190"/>
        </w:trPr>
        <w:tc>
          <w:tcPr>
            <w:tcW w:w="6040" w:type="dxa"/>
            <w:tcBorders>
              <w:top w:val="nil"/>
              <w:left w:val="nil"/>
              <w:bottom w:val="nil"/>
              <w:right w:val="nil"/>
            </w:tcBorders>
            <w:shd w:val="clear" w:color="000000" w:fill="FFFFFF"/>
          </w:tcPr>
          <w:p w14:paraId="796DABAE" w14:textId="71B89B27" w:rsidR="00E1711D" w:rsidRPr="00936DB6" w:rsidRDefault="00E1711D" w:rsidP="00276065">
            <w:pPr>
              <w:rPr>
                <w:rFonts w:ascii="Arial" w:hAnsi="Arial"/>
                <w:sz w:val="20"/>
              </w:rPr>
            </w:pPr>
            <w:r>
              <w:rPr>
                <w:rFonts w:ascii="Arial" w:hAnsi="Arial"/>
                <w:sz w:val="20"/>
              </w:rPr>
              <w:t>Обезценка на вземания по договори за цесии</w:t>
            </w:r>
          </w:p>
        </w:tc>
        <w:tc>
          <w:tcPr>
            <w:tcW w:w="1701" w:type="dxa"/>
            <w:tcBorders>
              <w:top w:val="nil"/>
              <w:left w:val="nil"/>
              <w:bottom w:val="nil"/>
              <w:right w:val="nil"/>
            </w:tcBorders>
            <w:shd w:val="clear" w:color="000000" w:fill="FFFFFF"/>
            <w:vAlign w:val="bottom"/>
          </w:tcPr>
          <w:p w14:paraId="7F603110" w14:textId="3AFF92B7" w:rsidR="00E1711D" w:rsidRPr="00E1711D" w:rsidRDefault="00E1711D" w:rsidP="000C7EC9">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28472096" w14:textId="197574A7" w:rsidR="00E1711D" w:rsidRPr="000C7EC9" w:rsidRDefault="00E1711D" w:rsidP="00D82638">
            <w:pPr>
              <w:jc w:val="right"/>
              <w:rPr>
                <w:rFonts w:ascii="Arial" w:hAnsi="Arial"/>
                <w:sz w:val="20"/>
                <w:lang w:val="en-US" w:eastAsia="bg-BG"/>
              </w:rPr>
            </w:pPr>
            <w:r>
              <w:rPr>
                <w:rFonts w:ascii="Arial" w:hAnsi="Arial"/>
                <w:sz w:val="20"/>
                <w:lang w:val="en-US" w:eastAsia="bg-BG"/>
              </w:rPr>
              <w:t>(1</w:t>
            </w:r>
            <w:r w:rsidR="00BD5391">
              <w:rPr>
                <w:rFonts w:ascii="Arial" w:hAnsi="Arial"/>
                <w:sz w:val="20"/>
                <w:lang w:eastAsia="bg-BG"/>
              </w:rPr>
              <w:t>15</w:t>
            </w:r>
            <w:r>
              <w:rPr>
                <w:rFonts w:ascii="Arial" w:hAnsi="Arial"/>
                <w:sz w:val="20"/>
                <w:lang w:val="en-US" w:eastAsia="bg-BG"/>
              </w:rPr>
              <w:t>)</w:t>
            </w:r>
          </w:p>
        </w:tc>
      </w:tr>
      <w:tr w:rsidR="00FE4F87" w:rsidRPr="00936DB6" w14:paraId="67ACE23A" w14:textId="77777777" w:rsidTr="000505EF">
        <w:trPr>
          <w:trHeight w:val="190"/>
        </w:trPr>
        <w:tc>
          <w:tcPr>
            <w:tcW w:w="6040" w:type="dxa"/>
            <w:tcBorders>
              <w:top w:val="nil"/>
              <w:left w:val="nil"/>
              <w:bottom w:val="nil"/>
              <w:right w:val="nil"/>
            </w:tcBorders>
            <w:shd w:val="clear" w:color="000000" w:fill="FFFFFF"/>
          </w:tcPr>
          <w:p w14:paraId="5C2BB49F" w14:textId="1CE02161" w:rsidR="00FE4F87" w:rsidRDefault="00566263" w:rsidP="00276065">
            <w:pPr>
              <w:rPr>
                <w:rFonts w:ascii="Arial" w:hAnsi="Arial"/>
                <w:sz w:val="20"/>
              </w:rPr>
            </w:pPr>
            <w:r>
              <w:rPr>
                <w:rFonts w:ascii="Arial" w:hAnsi="Arial"/>
                <w:sz w:val="20"/>
              </w:rPr>
              <w:t>Прехвърляне на обезценка към дългосрочни финансови активи</w:t>
            </w:r>
          </w:p>
        </w:tc>
        <w:tc>
          <w:tcPr>
            <w:tcW w:w="1701" w:type="dxa"/>
            <w:tcBorders>
              <w:top w:val="nil"/>
              <w:left w:val="nil"/>
              <w:bottom w:val="nil"/>
              <w:right w:val="nil"/>
            </w:tcBorders>
            <w:shd w:val="clear" w:color="000000" w:fill="FFFFFF"/>
            <w:vAlign w:val="bottom"/>
          </w:tcPr>
          <w:p w14:paraId="13BD1619" w14:textId="79AC5290" w:rsidR="00FE4F87" w:rsidRPr="00566263" w:rsidRDefault="00FE4F87"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58058ADB" w14:textId="351A544C" w:rsidR="00FE4F87" w:rsidRPr="00566263" w:rsidRDefault="00BD5391" w:rsidP="00D82638">
            <w:pPr>
              <w:jc w:val="right"/>
              <w:rPr>
                <w:rFonts w:ascii="Arial" w:hAnsi="Arial"/>
                <w:sz w:val="20"/>
                <w:lang w:eastAsia="bg-BG"/>
              </w:rPr>
            </w:pPr>
            <w:r>
              <w:rPr>
                <w:rFonts w:ascii="Arial" w:hAnsi="Arial"/>
                <w:sz w:val="20"/>
                <w:lang w:eastAsia="bg-BG"/>
              </w:rPr>
              <w:t>563</w:t>
            </w:r>
          </w:p>
        </w:tc>
      </w:tr>
      <w:tr w:rsidR="00BA3F78" w:rsidRPr="00936DB6" w14:paraId="552649A0" w14:textId="77777777" w:rsidTr="000505EF">
        <w:trPr>
          <w:trHeight w:val="190"/>
        </w:trPr>
        <w:tc>
          <w:tcPr>
            <w:tcW w:w="6040" w:type="dxa"/>
            <w:tcBorders>
              <w:top w:val="nil"/>
              <w:left w:val="nil"/>
              <w:bottom w:val="nil"/>
              <w:right w:val="nil"/>
            </w:tcBorders>
            <w:shd w:val="clear" w:color="000000" w:fill="FFFFFF"/>
          </w:tcPr>
          <w:p w14:paraId="0C8119F4" w14:textId="5EB92384" w:rsidR="00BA3F78" w:rsidRPr="00936DB6" w:rsidRDefault="00E1711D" w:rsidP="00276065">
            <w:pPr>
              <w:rPr>
                <w:rFonts w:ascii="Arial" w:hAnsi="Arial"/>
                <w:sz w:val="20"/>
              </w:rPr>
            </w:pPr>
            <w:proofErr w:type="spellStart"/>
            <w:r>
              <w:rPr>
                <w:rFonts w:ascii="Arial" w:hAnsi="Arial"/>
                <w:sz w:val="20"/>
              </w:rPr>
              <w:t>Реинтегрирана</w:t>
            </w:r>
            <w:proofErr w:type="spellEnd"/>
            <w:r>
              <w:rPr>
                <w:rFonts w:ascii="Arial" w:hAnsi="Arial"/>
                <w:sz w:val="20"/>
              </w:rPr>
              <w:t xml:space="preserve"> о</w:t>
            </w:r>
            <w:r w:rsidR="00BA3F78" w:rsidRPr="00936DB6">
              <w:rPr>
                <w:rFonts w:ascii="Arial" w:hAnsi="Arial"/>
                <w:sz w:val="20"/>
              </w:rPr>
              <w:t>безценка</w:t>
            </w:r>
            <w:r w:rsidR="00BA3F78" w:rsidRPr="00936DB6" w:rsidDel="00A05A14">
              <w:rPr>
                <w:rFonts w:ascii="Arial" w:hAnsi="Arial"/>
                <w:sz w:val="20"/>
              </w:rPr>
              <w:t xml:space="preserve"> </w:t>
            </w:r>
            <w:r w:rsidR="00BA3F78" w:rsidRPr="00936DB6">
              <w:rPr>
                <w:rFonts w:ascii="Arial" w:hAnsi="Arial"/>
                <w:sz w:val="20"/>
              </w:rPr>
              <w:t>на</w:t>
            </w:r>
            <w:r w:rsidR="00BA3F78" w:rsidRPr="00936DB6" w:rsidDel="00A05A14">
              <w:rPr>
                <w:rFonts w:ascii="Arial" w:hAnsi="Arial"/>
                <w:sz w:val="20"/>
              </w:rPr>
              <w:t xml:space="preserve"> </w:t>
            </w:r>
            <w:r w:rsidR="00BA3F78" w:rsidRPr="00936DB6">
              <w:rPr>
                <w:rFonts w:ascii="Arial" w:hAnsi="Arial"/>
                <w:sz w:val="20"/>
              </w:rPr>
              <w:t>вземания</w:t>
            </w:r>
            <w:r w:rsidR="00BA3F78" w:rsidRPr="00936DB6" w:rsidDel="00A05A14">
              <w:rPr>
                <w:rFonts w:ascii="Arial" w:hAnsi="Arial"/>
                <w:sz w:val="20"/>
              </w:rPr>
              <w:t xml:space="preserve"> </w:t>
            </w:r>
            <w:r w:rsidR="00BA3F78" w:rsidRPr="00936DB6">
              <w:rPr>
                <w:rFonts w:ascii="Arial" w:hAnsi="Arial"/>
                <w:sz w:val="20"/>
              </w:rPr>
              <w:t>по</w:t>
            </w:r>
            <w:r w:rsidR="00BA3F78" w:rsidRPr="00936DB6" w:rsidDel="00A05A14">
              <w:rPr>
                <w:rFonts w:ascii="Arial" w:hAnsi="Arial"/>
                <w:sz w:val="20"/>
              </w:rPr>
              <w:t xml:space="preserve"> </w:t>
            </w:r>
            <w:r w:rsidR="00BA3F78" w:rsidRPr="00936DB6">
              <w:rPr>
                <w:rFonts w:ascii="Arial" w:hAnsi="Arial"/>
                <w:sz w:val="20"/>
              </w:rPr>
              <w:t>договори</w:t>
            </w:r>
            <w:r w:rsidR="00BA3F78" w:rsidRPr="00936DB6" w:rsidDel="00A05A14">
              <w:rPr>
                <w:rFonts w:ascii="Arial" w:hAnsi="Arial"/>
                <w:sz w:val="20"/>
              </w:rPr>
              <w:t xml:space="preserve"> </w:t>
            </w:r>
            <w:r w:rsidR="00BA3F78" w:rsidRPr="00936DB6">
              <w:rPr>
                <w:rFonts w:ascii="Arial" w:hAnsi="Arial"/>
                <w:sz w:val="20"/>
              </w:rPr>
              <w:t>за</w:t>
            </w:r>
            <w:r w:rsidR="00BA3F78" w:rsidRPr="00936DB6" w:rsidDel="00A05A14">
              <w:rPr>
                <w:rFonts w:ascii="Arial" w:hAnsi="Arial"/>
                <w:sz w:val="20"/>
              </w:rPr>
              <w:t xml:space="preserve"> </w:t>
            </w:r>
            <w:r w:rsidR="00BA3F78" w:rsidRPr="00936DB6">
              <w:rPr>
                <w:rFonts w:ascii="Arial" w:hAnsi="Arial"/>
                <w:sz w:val="20"/>
              </w:rPr>
              <w:t>цесии</w:t>
            </w:r>
          </w:p>
        </w:tc>
        <w:tc>
          <w:tcPr>
            <w:tcW w:w="1701" w:type="dxa"/>
            <w:tcBorders>
              <w:top w:val="nil"/>
              <w:left w:val="nil"/>
              <w:bottom w:val="nil"/>
              <w:right w:val="nil"/>
            </w:tcBorders>
            <w:shd w:val="clear" w:color="000000" w:fill="FFFFFF"/>
            <w:vAlign w:val="bottom"/>
          </w:tcPr>
          <w:p w14:paraId="4FCD6ACC" w14:textId="62E86794" w:rsidR="00BA3F78" w:rsidRPr="00E1711D" w:rsidRDefault="00BA3F78"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1687070D" w14:textId="578AE2E4" w:rsidR="00BA3F78" w:rsidRPr="000C7EC9" w:rsidRDefault="00BD5391" w:rsidP="00D82638">
            <w:pPr>
              <w:jc w:val="right"/>
              <w:rPr>
                <w:rFonts w:ascii="Arial" w:hAnsi="Arial"/>
                <w:sz w:val="20"/>
                <w:lang w:eastAsia="bg-BG"/>
              </w:rPr>
            </w:pPr>
            <w:r>
              <w:rPr>
                <w:rFonts w:ascii="Arial" w:hAnsi="Arial"/>
                <w:sz w:val="20"/>
                <w:lang w:eastAsia="bg-BG"/>
              </w:rPr>
              <w:t>3</w:t>
            </w:r>
          </w:p>
        </w:tc>
      </w:tr>
      <w:tr w:rsidR="00BA3F78" w:rsidRPr="00936DB6" w14:paraId="7B0040A0" w14:textId="77777777" w:rsidTr="000505EF">
        <w:trPr>
          <w:trHeight w:val="190"/>
        </w:trPr>
        <w:tc>
          <w:tcPr>
            <w:tcW w:w="6040" w:type="dxa"/>
            <w:tcBorders>
              <w:top w:val="nil"/>
              <w:left w:val="nil"/>
              <w:bottom w:val="nil"/>
              <w:right w:val="nil"/>
            </w:tcBorders>
            <w:shd w:val="clear" w:color="000000" w:fill="FFFFFF"/>
          </w:tcPr>
          <w:p w14:paraId="38E3590A" w14:textId="77777777" w:rsidR="00BA3F78" w:rsidRPr="00936DB6" w:rsidRDefault="00BA3F78" w:rsidP="00E672E0">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701" w:type="dxa"/>
            <w:tcBorders>
              <w:top w:val="single" w:sz="2" w:space="0" w:color="auto"/>
              <w:left w:val="nil"/>
              <w:bottom w:val="single" w:sz="6" w:space="0" w:color="auto"/>
              <w:right w:val="nil"/>
            </w:tcBorders>
            <w:shd w:val="clear" w:color="000000" w:fill="FFFFFF"/>
            <w:vAlign w:val="bottom"/>
          </w:tcPr>
          <w:p w14:paraId="04DBAD47" w14:textId="71356C27" w:rsidR="00BA3F78" w:rsidRPr="000C7EC9" w:rsidRDefault="00BA3F78" w:rsidP="000C7EC9">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973A8B">
              <w:rPr>
                <w:rFonts w:ascii="Arial" w:hAnsi="Arial"/>
                <w:b/>
                <w:sz w:val="20"/>
                <w:lang w:eastAsia="bg-BG"/>
              </w:rPr>
              <w:t>1</w:t>
            </w:r>
            <w:r w:rsidR="00E1711D">
              <w:rPr>
                <w:rFonts w:ascii="Arial" w:hAnsi="Arial"/>
                <w:b/>
                <w:sz w:val="20"/>
                <w:lang w:val="en-US" w:eastAsia="bg-BG"/>
              </w:rPr>
              <w:t>7</w:t>
            </w:r>
            <w:r w:rsidR="00973A8B">
              <w:rPr>
                <w:rFonts w:ascii="Arial" w:hAnsi="Arial"/>
                <w:b/>
                <w:sz w:val="20"/>
                <w:lang w:eastAsia="bg-BG"/>
              </w:rPr>
              <w:t>1</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7A932BB2" w14:textId="7B6A1B26" w:rsidR="00BA3F78" w:rsidRPr="000C7EC9" w:rsidRDefault="00BA3F78" w:rsidP="00D82638">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BD5391">
              <w:rPr>
                <w:rFonts w:ascii="Arial" w:hAnsi="Arial"/>
                <w:b/>
                <w:sz w:val="20"/>
                <w:lang w:eastAsia="bg-BG"/>
              </w:rPr>
              <w:t>171</w:t>
            </w:r>
            <w:r w:rsidRPr="000C7EC9">
              <w:rPr>
                <w:rFonts w:ascii="Arial" w:hAnsi="Arial"/>
                <w:b/>
                <w:sz w:val="20"/>
                <w:lang w:eastAsia="bg-BG"/>
              </w:rPr>
              <w:t>)</w:t>
            </w:r>
          </w:p>
        </w:tc>
      </w:tr>
    </w:tbl>
    <w:p w14:paraId="53BC28CB" w14:textId="77777777" w:rsidR="00BB2E88" w:rsidRPr="00936DB6" w:rsidRDefault="00BB2E88" w:rsidP="00055132">
      <w:pPr>
        <w:numPr>
          <w:ilvl w:val="1"/>
          <w:numId w:val="2"/>
        </w:numPr>
        <w:spacing w:before="240" w:after="240"/>
        <w:jc w:val="both"/>
        <w:rPr>
          <w:rFonts w:ascii="Arial" w:hAnsi="Arial"/>
          <w:b/>
          <w:bCs/>
          <w:kern w:val="32"/>
          <w:sz w:val="20"/>
        </w:rPr>
      </w:pPr>
      <w:bookmarkStart w:id="37" w:name="_Ref351974275"/>
      <w:r w:rsidRPr="00936DB6">
        <w:rPr>
          <w:rFonts w:ascii="Arial" w:hAnsi="Arial"/>
          <w:b/>
          <w:bCs/>
          <w:kern w:val="32"/>
          <w:sz w:val="20"/>
        </w:rPr>
        <w:t>Финансови</w:t>
      </w:r>
      <w:r w:rsidRPr="00936DB6" w:rsidDel="00A05A14">
        <w:rPr>
          <w:rFonts w:ascii="Arial" w:hAnsi="Arial"/>
          <w:b/>
          <w:bCs/>
          <w:kern w:val="32"/>
          <w:sz w:val="20"/>
        </w:rPr>
        <w:t xml:space="preserve"> </w:t>
      </w:r>
      <w:r w:rsidRPr="00936DB6">
        <w:rPr>
          <w:rFonts w:ascii="Arial" w:hAnsi="Arial"/>
          <w:b/>
          <w:bCs/>
          <w:kern w:val="32"/>
          <w:sz w:val="20"/>
        </w:rPr>
        <w:t>активи</w:t>
      </w:r>
      <w:r w:rsidR="001E3AE1"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справедлива</w:t>
      </w:r>
      <w:r w:rsidRPr="00936DB6" w:rsidDel="00A05A14">
        <w:rPr>
          <w:rFonts w:ascii="Arial" w:hAnsi="Arial"/>
          <w:b/>
          <w:bCs/>
          <w:kern w:val="32"/>
          <w:sz w:val="20"/>
        </w:rPr>
        <w:t xml:space="preserve"> </w:t>
      </w:r>
      <w:r w:rsidRPr="00936DB6">
        <w:rPr>
          <w:rFonts w:ascii="Arial" w:hAnsi="Arial"/>
          <w:b/>
          <w:bCs/>
          <w:kern w:val="32"/>
          <w:sz w:val="20"/>
        </w:rPr>
        <w:t>стойност</w:t>
      </w:r>
      <w:r w:rsidRPr="00936DB6" w:rsidDel="00A05A14">
        <w:rPr>
          <w:rFonts w:ascii="Arial" w:hAnsi="Arial"/>
          <w:b/>
          <w:bCs/>
          <w:kern w:val="32"/>
          <w:sz w:val="20"/>
        </w:rPr>
        <w:t xml:space="preserve"> </w:t>
      </w:r>
      <w:r w:rsidRPr="00936DB6">
        <w:rPr>
          <w:rFonts w:ascii="Arial" w:hAnsi="Arial"/>
          <w:b/>
          <w:bCs/>
          <w:kern w:val="32"/>
          <w:sz w:val="20"/>
        </w:rPr>
        <w:t>в</w:t>
      </w:r>
      <w:r w:rsidRPr="00936DB6" w:rsidDel="00A05A14">
        <w:rPr>
          <w:rFonts w:ascii="Arial" w:hAnsi="Arial"/>
          <w:b/>
          <w:bCs/>
          <w:kern w:val="32"/>
          <w:sz w:val="20"/>
        </w:rPr>
        <w:t xml:space="preserve"> </w:t>
      </w:r>
      <w:r w:rsidRPr="00936DB6">
        <w:rPr>
          <w:rFonts w:ascii="Arial" w:hAnsi="Arial"/>
          <w:b/>
          <w:bCs/>
          <w:kern w:val="32"/>
          <w:sz w:val="20"/>
        </w:rPr>
        <w:t>печалбата</w:t>
      </w:r>
      <w:r w:rsidRPr="00936DB6" w:rsidDel="00A05A14">
        <w:rPr>
          <w:rFonts w:ascii="Arial" w:hAnsi="Arial"/>
          <w:b/>
          <w:bCs/>
          <w:kern w:val="32"/>
          <w:sz w:val="20"/>
        </w:rPr>
        <w:t xml:space="preserve"> </w:t>
      </w:r>
      <w:r w:rsidRPr="00936DB6">
        <w:rPr>
          <w:rFonts w:ascii="Arial" w:hAnsi="Arial"/>
          <w:b/>
          <w:bCs/>
          <w:kern w:val="32"/>
          <w:sz w:val="20"/>
        </w:rPr>
        <w:t>или</w:t>
      </w:r>
      <w:r w:rsidRPr="00936DB6" w:rsidDel="00A05A14">
        <w:rPr>
          <w:rFonts w:ascii="Arial" w:hAnsi="Arial"/>
          <w:b/>
          <w:bCs/>
          <w:kern w:val="32"/>
          <w:sz w:val="20"/>
        </w:rPr>
        <w:t xml:space="preserve"> </w:t>
      </w:r>
      <w:r w:rsidRPr="00936DB6">
        <w:rPr>
          <w:rFonts w:ascii="Arial" w:hAnsi="Arial"/>
          <w:b/>
          <w:bCs/>
          <w:kern w:val="32"/>
          <w:sz w:val="20"/>
        </w:rPr>
        <w:t>загубата</w:t>
      </w:r>
      <w:bookmarkEnd w:id="37"/>
    </w:p>
    <w:p w14:paraId="7475D886" w14:textId="77777777" w:rsidR="003853A8" w:rsidRDefault="004A1EC3" w:rsidP="003853A8">
      <w:pPr>
        <w:spacing w:after="240"/>
        <w:jc w:val="both"/>
        <w:rPr>
          <w:rFonts w:ascii="Arial" w:hAnsi="Arial"/>
          <w:sz w:val="20"/>
        </w:rPr>
      </w:pPr>
      <w:r w:rsidRPr="00936DB6">
        <w:rPr>
          <w:rFonts w:ascii="Arial" w:hAnsi="Arial"/>
          <w:sz w:val="20"/>
        </w:rPr>
        <w:t>Краткосрочни</w:t>
      </w:r>
      <w:r w:rsidR="000020FC" w:rsidRPr="00936DB6">
        <w:rPr>
          <w:rFonts w:ascii="Arial" w:hAnsi="Arial"/>
          <w:sz w:val="20"/>
        </w:rPr>
        <w:t>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w:t>
      </w:r>
      <w:r w:rsidR="001A5EFC" w:rsidRPr="00936DB6">
        <w:rPr>
          <w:rFonts w:ascii="Arial" w:hAnsi="Arial"/>
          <w:sz w:val="20"/>
        </w:rPr>
        <w:t>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008D3594" w:rsidRPr="00936DB6">
        <w:rPr>
          <w:rFonts w:ascii="Arial" w:hAnsi="Arial"/>
          <w:sz w:val="20"/>
        </w:rPr>
        <w:t>представляват</w:t>
      </w:r>
      <w:r w:rsidR="00C43DB0" w:rsidRPr="00936DB6" w:rsidDel="00A05A14">
        <w:rPr>
          <w:rFonts w:ascii="Arial" w:hAnsi="Arial"/>
          <w:sz w:val="20"/>
        </w:rPr>
        <w:t xml:space="preserve"> </w:t>
      </w:r>
      <w:r w:rsidR="00811D6C" w:rsidRPr="00936DB6">
        <w:rPr>
          <w:rFonts w:ascii="Arial" w:hAnsi="Arial"/>
          <w:sz w:val="20"/>
        </w:rPr>
        <w:t>придобити</w:t>
      </w:r>
      <w:r w:rsidR="00811D6C" w:rsidRPr="00936DB6" w:rsidDel="00A05A14">
        <w:rPr>
          <w:rFonts w:ascii="Arial" w:hAnsi="Arial"/>
          <w:sz w:val="20"/>
        </w:rPr>
        <w:t xml:space="preserve"> </w:t>
      </w:r>
      <w:r w:rsidRPr="00936DB6">
        <w:rPr>
          <w:rFonts w:ascii="Arial" w:hAnsi="Arial"/>
          <w:sz w:val="20"/>
        </w:rPr>
        <w:t>акции</w:t>
      </w:r>
      <w:r w:rsidR="00811D6C" w:rsidRPr="00936DB6" w:rsidDel="00A05A14">
        <w:rPr>
          <w:rFonts w:ascii="Arial" w:hAnsi="Arial"/>
          <w:sz w:val="20"/>
        </w:rPr>
        <w:t xml:space="preserve"> </w:t>
      </w:r>
      <w:r w:rsidR="00811D6C" w:rsidRPr="00936DB6">
        <w:rPr>
          <w:rFonts w:ascii="Arial" w:hAnsi="Arial"/>
          <w:sz w:val="20"/>
        </w:rPr>
        <w:t>от</w:t>
      </w:r>
      <w:r w:rsidR="000020FC" w:rsidRPr="00936DB6" w:rsidDel="00A05A14">
        <w:rPr>
          <w:rFonts w:ascii="Arial" w:hAnsi="Arial"/>
          <w:sz w:val="20"/>
        </w:rPr>
        <w:t xml:space="preserve"> </w:t>
      </w:r>
      <w:r w:rsidR="000020FC" w:rsidRPr="00936DB6">
        <w:rPr>
          <w:rFonts w:ascii="Arial" w:hAnsi="Arial"/>
          <w:sz w:val="20"/>
        </w:rPr>
        <w:t>следни</w:t>
      </w:r>
      <w:r w:rsidR="00FF27CD" w:rsidRPr="00936DB6">
        <w:rPr>
          <w:rFonts w:ascii="Arial" w:hAnsi="Arial"/>
          <w:sz w:val="20"/>
        </w:rPr>
        <w:t>те</w:t>
      </w:r>
      <w:r w:rsidR="00FF27CD" w:rsidRPr="00936DB6" w:rsidDel="00A05A14">
        <w:rPr>
          <w:rFonts w:ascii="Arial" w:hAnsi="Arial"/>
          <w:sz w:val="20"/>
        </w:rPr>
        <w:t xml:space="preserve"> </w:t>
      </w:r>
      <w:r w:rsidR="00811D6C" w:rsidRPr="00936DB6">
        <w:rPr>
          <w:rFonts w:ascii="Arial" w:hAnsi="Arial"/>
          <w:sz w:val="20"/>
        </w:rPr>
        <w:t>емитент</w:t>
      </w:r>
      <w:r w:rsidR="00FF27CD" w:rsidRPr="00936DB6">
        <w:rPr>
          <w:rFonts w:ascii="Arial" w:hAnsi="Arial"/>
          <w:sz w:val="20"/>
        </w:rPr>
        <w:t>и</w:t>
      </w:r>
      <w:r w:rsidR="00E06E0A" w:rsidRPr="00936DB6">
        <w:rPr>
          <w:rFonts w:ascii="Arial" w:hAnsi="Arial"/>
          <w:sz w:val="20"/>
        </w:rPr>
        <w:t>:</w:t>
      </w:r>
    </w:p>
    <w:tbl>
      <w:tblPr>
        <w:tblW w:w="9106" w:type="dxa"/>
        <w:tblInd w:w="108" w:type="dxa"/>
        <w:tblLayout w:type="fixed"/>
        <w:tblLook w:val="0000" w:firstRow="0" w:lastRow="0" w:firstColumn="0" w:lastColumn="0" w:noHBand="0" w:noVBand="0"/>
      </w:tblPr>
      <w:tblGrid>
        <w:gridCol w:w="2381"/>
        <w:gridCol w:w="1985"/>
        <w:gridCol w:w="992"/>
        <w:gridCol w:w="1871"/>
        <w:gridCol w:w="1877"/>
      </w:tblGrid>
      <w:tr w:rsidR="0091400F" w:rsidRPr="00683DBB" w14:paraId="6A4F3FF8" w14:textId="77777777" w:rsidTr="00ED065D">
        <w:tc>
          <w:tcPr>
            <w:tcW w:w="2381" w:type="dxa"/>
          </w:tcPr>
          <w:p w14:paraId="68007248" w14:textId="77777777" w:rsidR="0091400F" w:rsidRPr="00683DBB" w:rsidRDefault="0091400F" w:rsidP="00904176">
            <w:pPr>
              <w:autoSpaceDE w:val="0"/>
              <w:autoSpaceDN w:val="0"/>
              <w:adjustRightInd w:val="0"/>
              <w:rPr>
                <w:rFonts w:ascii="Arial" w:hAnsi="Arial"/>
                <w:b/>
                <w:sz w:val="18"/>
                <w:szCs w:val="18"/>
              </w:rPr>
            </w:pPr>
            <w:r w:rsidRPr="00683DBB">
              <w:rPr>
                <w:rFonts w:ascii="Arial" w:hAnsi="Arial"/>
                <w:b/>
                <w:sz w:val="18"/>
                <w:szCs w:val="18"/>
              </w:rPr>
              <w:t>Емитент</w:t>
            </w:r>
            <w:r w:rsidRPr="00683DBB" w:rsidDel="00A05A14">
              <w:rPr>
                <w:rFonts w:ascii="Arial" w:hAnsi="Arial"/>
                <w:b/>
                <w:sz w:val="18"/>
                <w:szCs w:val="18"/>
              </w:rPr>
              <w:t xml:space="preserve"> </w:t>
            </w:r>
            <w:r w:rsidRPr="00683DBB">
              <w:rPr>
                <w:rFonts w:ascii="Arial" w:hAnsi="Arial"/>
                <w:b/>
                <w:sz w:val="18"/>
                <w:szCs w:val="18"/>
              </w:rPr>
              <w:t>на</w:t>
            </w:r>
            <w:r w:rsidRPr="00683DBB" w:rsidDel="00A05A14">
              <w:rPr>
                <w:rFonts w:ascii="Arial" w:hAnsi="Arial"/>
                <w:b/>
                <w:sz w:val="18"/>
                <w:szCs w:val="18"/>
              </w:rPr>
              <w:t xml:space="preserve"> </w:t>
            </w:r>
            <w:r w:rsidRPr="00683DBB">
              <w:rPr>
                <w:rFonts w:ascii="Arial" w:hAnsi="Arial"/>
                <w:b/>
                <w:sz w:val="18"/>
                <w:szCs w:val="18"/>
              </w:rPr>
              <w:t>акции</w:t>
            </w:r>
          </w:p>
        </w:tc>
        <w:tc>
          <w:tcPr>
            <w:tcW w:w="1985" w:type="dxa"/>
          </w:tcPr>
          <w:p w14:paraId="742D19AE" w14:textId="77777777" w:rsidR="0091400F" w:rsidRPr="00683DBB" w:rsidRDefault="0091400F" w:rsidP="00066508">
            <w:pPr>
              <w:autoSpaceDE w:val="0"/>
              <w:autoSpaceDN w:val="0"/>
              <w:adjustRightInd w:val="0"/>
              <w:ind w:right="-108"/>
              <w:rPr>
                <w:rFonts w:ascii="Arial" w:hAnsi="Arial"/>
                <w:b/>
                <w:bCs/>
                <w:sz w:val="18"/>
                <w:szCs w:val="18"/>
              </w:rPr>
            </w:pPr>
            <w:r w:rsidRPr="00683DBB">
              <w:rPr>
                <w:rFonts w:ascii="Arial" w:hAnsi="Arial"/>
                <w:b/>
                <w:bCs/>
                <w:sz w:val="18"/>
                <w:szCs w:val="18"/>
              </w:rPr>
              <w:t>Емисия</w:t>
            </w:r>
            <w:r w:rsidRPr="00683DBB" w:rsidDel="00A05A14">
              <w:rPr>
                <w:rFonts w:ascii="Arial" w:hAnsi="Arial"/>
                <w:b/>
                <w:bCs/>
                <w:sz w:val="18"/>
                <w:szCs w:val="18"/>
              </w:rPr>
              <w:t xml:space="preserve"> </w:t>
            </w:r>
            <w:r w:rsidR="00A05A14">
              <w:rPr>
                <w:rFonts w:ascii="Arial" w:hAnsi="Arial"/>
                <w:b/>
                <w:bCs/>
                <w:sz w:val="18"/>
                <w:szCs w:val="18"/>
              </w:rPr>
              <w:t xml:space="preserve"> </w:t>
            </w:r>
          </w:p>
        </w:tc>
        <w:tc>
          <w:tcPr>
            <w:tcW w:w="992" w:type="dxa"/>
          </w:tcPr>
          <w:p w14:paraId="013F2D23" w14:textId="77777777" w:rsidR="00066508" w:rsidRPr="00683DBB" w:rsidRDefault="0091400F" w:rsidP="00C35749">
            <w:pPr>
              <w:autoSpaceDE w:val="0"/>
              <w:autoSpaceDN w:val="0"/>
              <w:adjustRightInd w:val="0"/>
              <w:jc w:val="right"/>
              <w:rPr>
                <w:rFonts w:ascii="Arial" w:hAnsi="Arial"/>
                <w:b/>
                <w:bCs/>
                <w:sz w:val="18"/>
                <w:szCs w:val="18"/>
              </w:rPr>
            </w:pPr>
            <w:r w:rsidRPr="00683DBB">
              <w:rPr>
                <w:rFonts w:ascii="Arial" w:hAnsi="Arial"/>
                <w:b/>
                <w:bCs/>
                <w:sz w:val="18"/>
                <w:szCs w:val="18"/>
              </w:rPr>
              <w:t>Брой</w:t>
            </w:r>
          </w:p>
          <w:p w14:paraId="6FB3542E" w14:textId="77777777" w:rsidR="0091400F" w:rsidRPr="00683DBB" w:rsidRDefault="00066508" w:rsidP="00C35749">
            <w:pPr>
              <w:tabs>
                <w:tab w:val="left" w:pos="761"/>
              </w:tabs>
              <w:jc w:val="right"/>
              <w:rPr>
                <w:rFonts w:ascii="Arial" w:hAnsi="Arial"/>
                <w:sz w:val="18"/>
                <w:szCs w:val="18"/>
              </w:rPr>
            </w:pPr>
            <w:r w:rsidRPr="00683DBB">
              <w:rPr>
                <w:rFonts w:ascii="Arial" w:hAnsi="Arial"/>
                <w:sz w:val="18"/>
                <w:szCs w:val="18"/>
              </w:rPr>
              <w:tab/>
            </w:r>
          </w:p>
        </w:tc>
        <w:tc>
          <w:tcPr>
            <w:tcW w:w="1871" w:type="dxa"/>
          </w:tcPr>
          <w:p w14:paraId="4DB158F4" w14:textId="15A49FDD" w:rsidR="0091400F" w:rsidRPr="00683DBB" w:rsidRDefault="0091400F" w:rsidP="005125C4">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00EF2477">
              <w:rPr>
                <w:rFonts w:ascii="Arial" w:hAnsi="Arial"/>
                <w:b/>
                <w:bCs/>
                <w:sz w:val="18"/>
                <w:szCs w:val="18"/>
              </w:rPr>
              <w:t>31.03.2025</w:t>
            </w:r>
          </w:p>
        </w:tc>
        <w:tc>
          <w:tcPr>
            <w:tcW w:w="1877" w:type="dxa"/>
          </w:tcPr>
          <w:p w14:paraId="27AE71C4" w14:textId="673D8030" w:rsidR="0091400F" w:rsidRPr="00683DBB" w:rsidRDefault="0091400F" w:rsidP="00BA3F78">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Pr="00683DBB">
              <w:rPr>
                <w:rFonts w:ascii="Arial" w:hAnsi="Arial"/>
                <w:b/>
                <w:bCs/>
                <w:sz w:val="18"/>
                <w:szCs w:val="18"/>
              </w:rPr>
              <w:t>20</w:t>
            </w:r>
            <w:r w:rsidR="003D7A4F" w:rsidRPr="00683DBB">
              <w:rPr>
                <w:rFonts w:ascii="Arial" w:hAnsi="Arial"/>
                <w:b/>
                <w:bCs/>
                <w:sz w:val="18"/>
                <w:szCs w:val="18"/>
              </w:rPr>
              <w:t>2</w:t>
            </w:r>
            <w:r w:rsidR="00EF2477">
              <w:rPr>
                <w:rFonts w:ascii="Arial" w:hAnsi="Arial"/>
                <w:b/>
                <w:bCs/>
                <w:sz w:val="18"/>
                <w:szCs w:val="18"/>
              </w:rPr>
              <w:t>4</w:t>
            </w:r>
          </w:p>
        </w:tc>
      </w:tr>
      <w:tr w:rsidR="00103705" w:rsidRPr="00683DBB" w14:paraId="2CA002CF" w14:textId="77777777" w:rsidTr="00ED065D">
        <w:tc>
          <w:tcPr>
            <w:tcW w:w="2381" w:type="dxa"/>
          </w:tcPr>
          <w:p w14:paraId="7D561024" w14:textId="77777777" w:rsidR="00103705" w:rsidRPr="00683DBB" w:rsidRDefault="00103705" w:rsidP="00103705">
            <w:pPr>
              <w:autoSpaceDE w:val="0"/>
              <w:autoSpaceDN w:val="0"/>
              <w:adjustRightInd w:val="0"/>
              <w:rPr>
                <w:rFonts w:ascii="Arial" w:hAnsi="Arial"/>
                <w:sz w:val="18"/>
                <w:szCs w:val="18"/>
              </w:rPr>
            </w:pPr>
          </w:p>
        </w:tc>
        <w:tc>
          <w:tcPr>
            <w:tcW w:w="1985" w:type="dxa"/>
          </w:tcPr>
          <w:p w14:paraId="69B6295D" w14:textId="77777777" w:rsidR="00103705" w:rsidRPr="00683DBB" w:rsidRDefault="00103705" w:rsidP="00103705">
            <w:pPr>
              <w:rPr>
                <w:rFonts w:ascii="Arial" w:hAnsi="Arial"/>
                <w:b/>
                <w:bCs/>
                <w:sz w:val="18"/>
                <w:szCs w:val="18"/>
              </w:rPr>
            </w:pPr>
          </w:p>
        </w:tc>
        <w:tc>
          <w:tcPr>
            <w:tcW w:w="992" w:type="dxa"/>
          </w:tcPr>
          <w:p w14:paraId="0C5DD165" w14:textId="77777777" w:rsidR="00103705" w:rsidRPr="00683DBB" w:rsidRDefault="00103705" w:rsidP="00103705">
            <w:pPr>
              <w:jc w:val="right"/>
              <w:rPr>
                <w:rFonts w:ascii="Arial" w:hAnsi="Arial"/>
                <w:b/>
                <w:bCs/>
                <w:sz w:val="18"/>
                <w:szCs w:val="18"/>
              </w:rPr>
            </w:pPr>
          </w:p>
        </w:tc>
        <w:tc>
          <w:tcPr>
            <w:tcW w:w="1871" w:type="dxa"/>
          </w:tcPr>
          <w:p w14:paraId="0636C5CB"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c>
          <w:tcPr>
            <w:tcW w:w="1877" w:type="dxa"/>
          </w:tcPr>
          <w:p w14:paraId="7E4EB5C3"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r>
      <w:tr w:rsidR="00BA3F78" w:rsidRPr="00683DBB" w14:paraId="6C274099" w14:textId="77777777" w:rsidTr="00ED065D">
        <w:tc>
          <w:tcPr>
            <w:tcW w:w="2381" w:type="dxa"/>
          </w:tcPr>
          <w:p w14:paraId="3F8D367A" w14:textId="77777777" w:rsidR="00BA3F78" w:rsidRPr="00683DBB" w:rsidRDefault="00BA3F78" w:rsidP="00D65D6F">
            <w:pPr>
              <w:rPr>
                <w:rFonts w:ascii="Arial" w:hAnsi="Arial"/>
                <w:sz w:val="18"/>
                <w:szCs w:val="18"/>
              </w:rPr>
            </w:pPr>
            <w:r w:rsidRPr="00683DBB">
              <w:rPr>
                <w:rFonts w:ascii="Arial" w:hAnsi="Arial"/>
                <w:sz w:val="18"/>
                <w:szCs w:val="18"/>
              </w:rPr>
              <w:t>ДФ</w:t>
            </w:r>
            <w:r w:rsidRPr="00683DBB" w:rsidDel="00A05A14">
              <w:rPr>
                <w:rFonts w:ascii="Arial" w:hAnsi="Arial"/>
                <w:sz w:val="18"/>
                <w:szCs w:val="18"/>
              </w:rPr>
              <w:t xml:space="preserve"> </w:t>
            </w:r>
            <w:r w:rsidRPr="00683DBB">
              <w:rPr>
                <w:rFonts w:ascii="Arial" w:hAnsi="Arial"/>
                <w:sz w:val="18"/>
                <w:szCs w:val="18"/>
              </w:rPr>
              <w:t>Конкорд</w:t>
            </w:r>
            <w:r w:rsidRPr="00683DBB" w:rsidDel="00A05A14">
              <w:rPr>
                <w:rFonts w:ascii="Arial" w:hAnsi="Arial"/>
                <w:sz w:val="18"/>
                <w:szCs w:val="18"/>
              </w:rPr>
              <w:t xml:space="preserve"> </w:t>
            </w:r>
            <w:r w:rsidRPr="00683DBB">
              <w:rPr>
                <w:rFonts w:ascii="Arial" w:hAnsi="Arial"/>
                <w:sz w:val="18"/>
                <w:szCs w:val="18"/>
              </w:rPr>
              <w:t>Фонд</w:t>
            </w:r>
            <w:r w:rsidRPr="00683DBB" w:rsidDel="00A05A14">
              <w:rPr>
                <w:rFonts w:ascii="Arial" w:hAnsi="Arial"/>
                <w:sz w:val="18"/>
                <w:szCs w:val="18"/>
              </w:rPr>
              <w:t xml:space="preserve"> </w:t>
            </w:r>
            <w:r w:rsidRPr="00683DBB">
              <w:rPr>
                <w:rFonts w:ascii="Arial" w:hAnsi="Arial"/>
                <w:sz w:val="18"/>
                <w:szCs w:val="18"/>
              </w:rPr>
              <w:t>8</w:t>
            </w:r>
            <w:r w:rsidRPr="00683DBB" w:rsidDel="00A05A14">
              <w:rPr>
                <w:rFonts w:ascii="Arial" w:hAnsi="Arial"/>
                <w:sz w:val="18"/>
                <w:szCs w:val="18"/>
              </w:rPr>
              <w:t xml:space="preserve"> </w:t>
            </w:r>
            <w:r w:rsidRPr="00683DBB">
              <w:rPr>
                <w:rFonts w:ascii="Arial" w:hAnsi="Arial"/>
                <w:sz w:val="18"/>
                <w:szCs w:val="18"/>
              </w:rPr>
              <w:t>АИФ</w:t>
            </w:r>
          </w:p>
        </w:tc>
        <w:tc>
          <w:tcPr>
            <w:tcW w:w="1985" w:type="dxa"/>
          </w:tcPr>
          <w:p w14:paraId="276FC84F" w14:textId="77777777" w:rsidR="00BA3F78" w:rsidRPr="00683DBB" w:rsidRDefault="00BA3F78" w:rsidP="00D65D6F">
            <w:pPr>
              <w:rPr>
                <w:rFonts w:ascii="Arial" w:hAnsi="Arial"/>
                <w:bCs/>
                <w:sz w:val="18"/>
                <w:szCs w:val="18"/>
              </w:rPr>
            </w:pPr>
          </w:p>
        </w:tc>
        <w:tc>
          <w:tcPr>
            <w:tcW w:w="992" w:type="dxa"/>
          </w:tcPr>
          <w:p w14:paraId="06645086" w14:textId="77777777" w:rsidR="00BA3F78" w:rsidRPr="00683DBB" w:rsidRDefault="00BA3F78" w:rsidP="00D65D6F">
            <w:pPr>
              <w:jc w:val="right"/>
              <w:rPr>
                <w:rFonts w:ascii="Arial" w:hAnsi="Arial"/>
                <w:sz w:val="18"/>
                <w:szCs w:val="18"/>
              </w:rPr>
            </w:pPr>
            <w:r w:rsidRPr="00683DBB">
              <w:rPr>
                <w:rFonts w:ascii="Arial" w:hAnsi="Arial"/>
                <w:sz w:val="18"/>
                <w:szCs w:val="18"/>
              </w:rPr>
              <w:t>286</w:t>
            </w:r>
          </w:p>
        </w:tc>
        <w:tc>
          <w:tcPr>
            <w:tcW w:w="1871" w:type="dxa"/>
          </w:tcPr>
          <w:p w14:paraId="5171E5A4" w14:textId="77777777" w:rsidR="00BA3F78" w:rsidRPr="001C5A8A" w:rsidRDefault="001C5A8A" w:rsidP="00AE2F67">
            <w:pPr>
              <w:jc w:val="right"/>
              <w:rPr>
                <w:rFonts w:ascii="Arial" w:hAnsi="Arial"/>
                <w:sz w:val="18"/>
                <w:szCs w:val="18"/>
                <w:lang w:val="en-US"/>
              </w:rPr>
            </w:pPr>
            <w:r>
              <w:rPr>
                <w:rFonts w:ascii="Arial" w:hAnsi="Arial"/>
                <w:sz w:val="18"/>
                <w:szCs w:val="18"/>
                <w:lang w:val="en-US"/>
              </w:rPr>
              <w:t>7</w:t>
            </w:r>
          </w:p>
        </w:tc>
        <w:tc>
          <w:tcPr>
            <w:tcW w:w="1877" w:type="dxa"/>
          </w:tcPr>
          <w:p w14:paraId="1983B0ED" w14:textId="63912008" w:rsidR="00BA3F78" w:rsidRPr="00683DBB" w:rsidRDefault="00EF2477" w:rsidP="00D82638">
            <w:pPr>
              <w:jc w:val="right"/>
              <w:rPr>
                <w:rFonts w:ascii="Arial" w:hAnsi="Arial"/>
                <w:sz w:val="18"/>
                <w:szCs w:val="18"/>
                <w:lang w:val="en-US"/>
              </w:rPr>
            </w:pPr>
            <w:r>
              <w:rPr>
                <w:rFonts w:ascii="Arial" w:hAnsi="Arial"/>
                <w:sz w:val="18"/>
                <w:szCs w:val="18"/>
              </w:rPr>
              <w:t>7</w:t>
            </w:r>
          </w:p>
        </w:tc>
      </w:tr>
      <w:tr w:rsidR="00BA3F78" w:rsidRPr="00683DBB" w14:paraId="30CBDCF9" w14:textId="77777777" w:rsidTr="00ED065D">
        <w:tc>
          <w:tcPr>
            <w:tcW w:w="2381" w:type="dxa"/>
          </w:tcPr>
          <w:p w14:paraId="38E618E1" w14:textId="77777777" w:rsidR="00BA3F78" w:rsidRPr="00683DBB" w:rsidRDefault="00BA3F78" w:rsidP="00D65D6F">
            <w:pPr>
              <w:rPr>
                <w:rFonts w:ascii="Arial" w:hAnsi="Arial"/>
                <w:sz w:val="18"/>
                <w:szCs w:val="18"/>
              </w:rPr>
            </w:pPr>
            <w:r w:rsidRPr="00683DBB">
              <w:rPr>
                <w:rFonts w:ascii="Arial" w:hAnsi="Arial"/>
                <w:sz w:val="18"/>
                <w:szCs w:val="18"/>
              </w:rPr>
              <w:t>Софарма</w:t>
            </w:r>
            <w:r w:rsidRPr="00683DBB" w:rsidDel="00A05A14">
              <w:rPr>
                <w:rFonts w:ascii="Arial" w:hAnsi="Arial"/>
                <w:sz w:val="18"/>
                <w:szCs w:val="18"/>
              </w:rPr>
              <w:t xml:space="preserve"> </w:t>
            </w:r>
            <w:r w:rsidRPr="00683DBB">
              <w:rPr>
                <w:rFonts w:ascii="Arial" w:hAnsi="Arial"/>
                <w:sz w:val="18"/>
                <w:szCs w:val="18"/>
              </w:rPr>
              <w:t>АД</w:t>
            </w:r>
          </w:p>
        </w:tc>
        <w:tc>
          <w:tcPr>
            <w:tcW w:w="1985" w:type="dxa"/>
          </w:tcPr>
          <w:p w14:paraId="6E554DC5" w14:textId="77777777" w:rsidR="00BA3F78" w:rsidRPr="00683DBB" w:rsidRDefault="00BA3F78" w:rsidP="00D65D6F">
            <w:pPr>
              <w:rPr>
                <w:rFonts w:ascii="Arial" w:hAnsi="Arial"/>
                <w:bCs/>
                <w:sz w:val="18"/>
                <w:szCs w:val="18"/>
              </w:rPr>
            </w:pPr>
            <w:r w:rsidRPr="00683DBB">
              <w:rPr>
                <w:rFonts w:ascii="Arial" w:hAnsi="Arial"/>
                <w:bCs/>
                <w:sz w:val="18"/>
                <w:szCs w:val="18"/>
              </w:rPr>
              <w:t>BG11SOSOBT1</w:t>
            </w:r>
          </w:p>
        </w:tc>
        <w:tc>
          <w:tcPr>
            <w:tcW w:w="992" w:type="dxa"/>
          </w:tcPr>
          <w:p w14:paraId="59957D32" w14:textId="77777777" w:rsidR="00BA3F78" w:rsidRPr="00683DBB" w:rsidRDefault="00BA3F78" w:rsidP="00D65D6F">
            <w:pPr>
              <w:jc w:val="right"/>
              <w:rPr>
                <w:rFonts w:ascii="Arial" w:hAnsi="Arial"/>
                <w:sz w:val="18"/>
                <w:szCs w:val="18"/>
              </w:rPr>
            </w:pPr>
            <w:r w:rsidRPr="00683DBB">
              <w:rPr>
                <w:rFonts w:ascii="Arial" w:hAnsi="Arial"/>
                <w:sz w:val="18"/>
                <w:szCs w:val="18"/>
              </w:rPr>
              <w:t>1</w:t>
            </w:r>
            <w:r w:rsidRPr="00683DBB" w:rsidDel="00A05A14">
              <w:rPr>
                <w:rFonts w:ascii="Arial" w:hAnsi="Arial"/>
                <w:sz w:val="18"/>
                <w:szCs w:val="18"/>
              </w:rPr>
              <w:t xml:space="preserve"> </w:t>
            </w:r>
            <w:r w:rsidRPr="00683DBB">
              <w:rPr>
                <w:rFonts w:ascii="Arial" w:hAnsi="Arial"/>
                <w:sz w:val="18"/>
                <w:szCs w:val="18"/>
              </w:rPr>
              <w:t>290</w:t>
            </w:r>
          </w:p>
        </w:tc>
        <w:tc>
          <w:tcPr>
            <w:tcW w:w="1871" w:type="dxa"/>
          </w:tcPr>
          <w:p w14:paraId="56F0C01A" w14:textId="77777777" w:rsidR="00BA3F78" w:rsidRPr="00EE5E15" w:rsidRDefault="00BA3F78" w:rsidP="00D65D6F">
            <w:pPr>
              <w:jc w:val="right"/>
              <w:rPr>
                <w:rFonts w:ascii="Arial" w:hAnsi="Arial"/>
                <w:sz w:val="18"/>
                <w:szCs w:val="18"/>
                <w:lang w:val="en-US"/>
              </w:rPr>
            </w:pPr>
            <w:r w:rsidRPr="00EE5E15">
              <w:rPr>
                <w:rFonts w:ascii="Arial" w:hAnsi="Arial"/>
                <w:sz w:val="18"/>
                <w:szCs w:val="18"/>
                <w:lang w:val="en-US"/>
              </w:rPr>
              <w:t>7</w:t>
            </w:r>
          </w:p>
        </w:tc>
        <w:tc>
          <w:tcPr>
            <w:tcW w:w="1877" w:type="dxa"/>
          </w:tcPr>
          <w:p w14:paraId="6D069696" w14:textId="77777777" w:rsidR="00BA3F78" w:rsidRPr="00683DBB" w:rsidRDefault="00BA3F78" w:rsidP="00D82638">
            <w:pPr>
              <w:jc w:val="right"/>
              <w:rPr>
                <w:rFonts w:ascii="Arial" w:hAnsi="Arial"/>
                <w:sz w:val="18"/>
                <w:szCs w:val="18"/>
                <w:lang w:val="en-US"/>
              </w:rPr>
            </w:pPr>
            <w:r w:rsidRPr="00683DBB">
              <w:rPr>
                <w:rFonts w:ascii="Arial" w:hAnsi="Arial"/>
                <w:sz w:val="18"/>
                <w:szCs w:val="18"/>
                <w:lang w:val="en-US"/>
              </w:rPr>
              <w:t>7</w:t>
            </w:r>
          </w:p>
        </w:tc>
      </w:tr>
      <w:tr w:rsidR="00BA3F78" w:rsidRPr="00683DBB" w14:paraId="1AB17B63" w14:textId="77777777" w:rsidTr="00ED065D">
        <w:tc>
          <w:tcPr>
            <w:tcW w:w="2381" w:type="dxa"/>
          </w:tcPr>
          <w:p w14:paraId="17E90644" w14:textId="77777777" w:rsidR="00BA3F78" w:rsidRPr="00683DBB" w:rsidRDefault="00BA3F78" w:rsidP="00D65D6F">
            <w:pPr>
              <w:rPr>
                <w:rFonts w:ascii="Arial" w:hAnsi="Arial"/>
                <w:sz w:val="18"/>
                <w:szCs w:val="18"/>
              </w:rPr>
            </w:pPr>
            <w:r w:rsidRPr="00683DBB">
              <w:rPr>
                <w:rFonts w:ascii="Arial" w:hAnsi="Arial"/>
                <w:sz w:val="18"/>
                <w:szCs w:val="18"/>
              </w:rPr>
              <w:t>АК</w:t>
            </w:r>
            <w:r w:rsidRPr="00683DBB" w:rsidDel="00A05A14">
              <w:rPr>
                <w:rFonts w:ascii="Arial" w:hAnsi="Arial"/>
                <w:sz w:val="18"/>
                <w:szCs w:val="18"/>
              </w:rPr>
              <w:t xml:space="preserve"> </w:t>
            </w:r>
            <w:proofErr w:type="spellStart"/>
            <w:r w:rsidRPr="00683DBB">
              <w:rPr>
                <w:rFonts w:ascii="Arial" w:hAnsi="Arial"/>
                <w:sz w:val="18"/>
                <w:szCs w:val="18"/>
              </w:rPr>
              <w:t>Пластик</w:t>
            </w:r>
            <w:proofErr w:type="spellEnd"/>
            <w:r w:rsidRPr="00683DBB" w:rsidDel="00A05A14">
              <w:rPr>
                <w:rFonts w:ascii="Arial" w:hAnsi="Arial"/>
                <w:sz w:val="18"/>
                <w:szCs w:val="18"/>
              </w:rPr>
              <w:t xml:space="preserve"> </w:t>
            </w:r>
            <w:r w:rsidRPr="00683DBB">
              <w:rPr>
                <w:rFonts w:ascii="Arial" w:hAnsi="Arial"/>
                <w:sz w:val="18"/>
                <w:szCs w:val="18"/>
              </w:rPr>
              <w:t>АД</w:t>
            </w:r>
            <w:r w:rsidRPr="00683DBB" w:rsidDel="00A05A14">
              <w:rPr>
                <w:rFonts w:ascii="Arial" w:hAnsi="Arial"/>
                <w:sz w:val="18"/>
                <w:szCs w:val="18"/>
              </w:rPr>
              <w:t xml:space="preserve"> </w:t>
            </w:r>
          </w:p>
        </w:tc>
        <w:tc>
          <w:tcPr>
            <w:tcW w:w="1985" w:type="dxa"/>
          </w:tcPr>
          <w:p w14:paraId="61A20EF5" w14:textId="77777777" w:rsidR="00BA3F78" w:rsidRPr="00683DBB" w:rsidRDefault="00BA3F78" w:rsidP="00D65D6F">
            <w:pPr>
              <w:rPr>
                <w:rFonts w:ascii="Arial" w:hAnsi="Arial"/>
                <w:bCs/>
                <w:sz w:val="18"/>
                <w:szCs w:val="18"/>
              </w:rPr>
            </w:pPr>
          </w:p>
        </w:tc>
        <w:tc>
          <w:tcPr>
            <w:tcW w:w="992" w:type="dxa"/>
          </w:tcPr>
          <w:p w14:paraId="2124A5F2" w14:textId="77777777" w:rsidR="00BA3F78" w:rsidRPr="00683DBB" w:rsidRDefault="00BA3F78" w:rsidP="00D65D6F">
            <w:pPr>
              <w:jc w:val="right"/>
              <w:rPr>
                <w:rFonts w:ascii="Arial" w:hAnsi="Arial"/>
                <w:sz w:val="18"/>
                <w:szCs w:val="18"/>
              </w:rPr>
            </w:pPr>
            <w:r w:rsidRPr="00683DBB">
              <w:rPr>
                <w:rFonts w:ascii="Arial" w:hAnsi="Arial"/>
                <w:sz w:val="18"/>
                <w:szCs w:val="18"/>
              </w:rPr>
              <w:t>6</w:t>
            </w:r>
            <w:r w:rsidRPr="00683DBB" w:rsidDel="00A05A14">
              <w:rPr>
                <w:rFonts w:ascii="Arial" w:hAnsi="Arial"/>
                <w:sz w:val="18"/>
                <w:szCs w:val="18"/>
              </w:rPr>
              <w:t xml:space="preserve"> </w:t>
            </w:r>
            <w:r w:rsidRPr="00683DBB">
              <w:rPr>
                <w:rFonts w:ascii="Arial" w:hAnsi="Arial"/>
                <w:sz w:val="18"/>
                <w:szCs w:val="18"/>
              </w:rPr>
              <w:t>700</w:t>
            </w:r>
          </w:p>
        </w:tc>
        <w:tc>
          <w:tcPr>
            <w:tcW w:w="1871" w:type="dxa"/>
          </w:tcPr>
          <w:p w14:paraId="15FEFFB2" w14:textId="77777777" w:rsidR="00BA3F78" w:rsidRPr="00EE5E15" w:rsidRDefault="00BA3F78" w:rsidP="00D65D6F">
            <w:pPr>
              <w:jc w:val="right"/>
              <w:rPr>
                <w:rFonts w:ascii="Arial" w:hAnsi="Arial"/>
                <w:sz w:val="18"/>
                <w:szCs w:val="18"/>
              </w:rPr>
            </w:pPr>
            <w:r w:rsidRPr="00EE5E15">
              <w:rPr>
                <w:rFonts w:ascii="Arial" w:hAnsi="Arial"/>
                <w:sz w:val="18"/>
                <w:szCs w:val="18"/>
              </w:rPr>
              <w:t>2</w:t>
            </w:r>
          </w:p>
        </w:tc>
        <w:tc>
          <w:tcPr>
            <w:tcW w:w="1877" w:type="dxa"/>
          </w:tcPr>
          <w:p w14:paraId="72A40DC7" w14:textId="77777777" w:rsidR="00BA3F78" w:rsidRPr="00683DBB" w:rsidRDefault="00BA3F78" w:rsidP="00D82638">
            <w:pPr>
              <w:jc w:val="right"/>
              <w:rPr>
                <w:rFonts w:ascii="Arial" w:hAnsi="Arial"/>
                <w:sz w:val="18"/>
                <w:szCs w:val="18"/>
              </w:rPr>
            </w:pPr>
            <w:r w:rsidRPr="00683DBB">
              <w:rPr>
                <w:rFonts w:ascii="Arial" w:hAnsi="Arial"/>
                <w:sz w:val="18"/>
                <w:szCs w:val="18"/>
              </w:rPr>
              <w:t>2</w:t>
            </w:r>
          </w:p>
        </w:tc>
      </w:tr>
      <w:tr w:rsidR="00BA3F78" w:rsidRPr="00683DBB" w14:paraId="570E7670" w14:textId="77777777" w:rsidTr="00ED065D">
        <w:tc>
          <w:tcPr>
            <w:tcW w:w="2381" w:type="dxa"/>
          </w:tcPr>
          <w:p w14:paraId="25D7549E" w14:textId="77777777" w:rsidR="00BA3F78" w:rsidRPr="00683DBB" w:rsidRDefault="00BA3F78" w:rsidP="00D65D6F">
            <w:pPr>
              <w:rPr>
                <w:rFonts w:ascii="Arial" w:hAnsi="Arial"/>
                <w:sz w:val="18"/>
                <w:szCs w:val="18"/>
              </w:rPr>
            </w:pPr>
          </w:p>
        </w:tc>
        <w:tc>
          <w:tcPr>
            <w:tcW w:w="1985" w:type="dxa"/>
          </w:tcPr>
          <w:p w14:paraId="50D5E818" w14:textId="77777777" w:rsidR="00BA3F78" w:rsidRPr="00683DBB" w:rsidRDefault="00BA3F78" w:rsidP="00D65D6F">
            <w:pPr>
              <w:jc w:val="right"/>
              <w:rPr>
                <w:rFonts w:ascii="Arial" w:hAnsi="Arial"/>
                <w:bCs/>
                <w:sz w:val="18"/>
                <w:szCs w:val="18"/>
              </w:rPr>
            </w:pPr>
          </w:p>
        </w:tc>
        <w:tc>
          <w:tcPr>
            <w:tcW w:w="992" w:type="dxa"/>
          </w:tcPr>
          <w:p w14:paraId="3935D17D" w14:textId="77777777" w:rsidR="00BA3F78" w:rsidRPr="00683DBB" w:rsidRDefault="00BA3F78" w:rsidP="00D65D6F">
            <w:pPr>
              <w:jc w:val="right"/>
              <w:rPr>
                <w:rFonts w:ascii="Arial" w:hAnsi="Arial"/>
                <w:sz w:val="18"/>
                <w:szCs w:val="18"/>
              </w:rPr>
            </w:pPr>
          </w:p>
        </w:tc>
        <w:tc>
          <w:tcPr>
            <w:tcW w:w="1871" w:type="dxa"/>
            <w:tcBorders>
              <w:top w:val="single" w:sz="6" w:space="0" w:color="auto"/>
              <w:bottom w:val="single" w:sz="6" w:space="0" w:color="auto"/>
            </w:tcBorders>
          </w:tcPr>
          <w:p w14:paraId="60B26A0C" w14:textId="77777777" w:rsidR="00BA3F78" w:rsidRPr="001C5A8A" w:rsidRDefault="001C5A8A" w:rsidP="009C368F">
            <w:pPr>
              <w:jc w:val="right"/>
              <w:rPr>
                <w:rFonts w:ascii="Arial" w:hAnsi="Arial"/>
                <w:b/>
                <w:sz w:val="18"/>
                <w:szCs w:val="18"/>
                <w:lang w:val="en-US"/>
              </w:rPr>
            </w:pPr>
            <w:r>
              <w:rPr>
                <w:rFonts w:ascii="Arial" w:hAnsi="Arial"/>
                <w:b/>
                <w:sz w:val="18"/>
                <w:szCs w:val="18"/>
                <w:lang w:val="en-US"/>
              </w:rPr>
              <w:t>16</w:t>
            </w:r>
          </w:p>
        </w:tc>
        <w:tc>
          <w:tcPr>
            <w:tcW w:w="1877" w:type="dxa"/>
            <w:tcBorders>
              <w:top w:val="single" w:sz="6" w:space="0" w:color="auto"/>
              <w:bottom w:val="single" w:sz="6" w:space="0" w:color="auto"/>
            </w:tcBorders>
          </w:tcPr>
          <w:p w14:paraId="379B2CB2" w14:textId="55CF80F7" w:rsidR="00BA3F78" w:rsidRPr="00683DBB" w:rsidRDefault="00EF2477" w:rsidP="00D82638">
            <w:pPr>
              <w:jc w:val="right"/>
              <w:rPr>
                <w:rFonts w:ascii="Arial" w:hAnsi="Arial"/>
                <w:b/>
                <w:sz w:val="18"/>
                <w:szCs w:val="18"/>
                <w:lang w:val="en-US"/>
              </w:rPr>
            </w:pPr>
            <w:r>
              <w:rPr>
                <w:rFonts w:ascii="Arial" w:hAnsi="Arial"/>
                <w:b/>
                <w:sz w:val="18"/>
                <w:szCs w:val="18"/>
              </w:rPr>
              <w:t>16</w:t>
            </w:r>
          </w:p>
        </w:tc>
      </w:tr>
    </w:tbl>
    <w:p w14:paraId="68BF1F79" w14:textId="77777777" w:rsidR="003A06B4" w:rsidRDefault="003853A8" w:rsidP="000A4DC7">
      <w:pPr>
        <w:spacing w:before="120" w:after="12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оценени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определена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B6807">
        <w:rPr>
          <w:rFonts w:ascii="Arial" w:hAnsi="Arial"/>
          <w:sz w:val="20"/>
        </w:rPr>
        <w:t>справедливи</w:t>
      </w:r>
      <w:r w:rsidR="006B6807" w:rsidDel="00A05A14">
        <w:rPr>
          <w:rFonts w:ascii="Arial" w:hAnsi="Arial"/>
          <w:sz w:val="20"/>
        </w:rPr>
        <w:t xml:space="preserve"> </w:t>
      </w:r>
      <w:r w:rsidR="006B6807">
        <w:rPr>
          <w:rFonts w:ascii="Arial" w:hAnsi="Arial"/>
          <w:sz w:val="20"/>
        </w:rPr>
        <w:t>стойности</w:t>
      </w:r>
      <w:r w:rsidR="006B6807" w:rsidDel="00A05A14">
        <w:rPr>
          <w:rFonts w:ascii="Arial" w:hAnsi="Arial"/>
          <w:sz w:val="20"/>
        </w:rPr>
        <w:t xml:space="preserve"> </w:t>
      </w:r>
      <w:r w:rsidR="006B6807">
        <w:rPr>
          <w:rFonts w:ascii="Arial" w:hAnsi="Arial"/>
          <w:sz w:val="20"/>
        </w:rPr>
        <w:t>публично</w:t>
      </w:r>
      <w:r w:rsidR="006B6807" w:rsidDel="00A05A14">
        <w:rPr>
          <w:rFonts w:ascii="Arial" w:hAnsi="Arial"/>
          <w:sz w:val="20"/>
        </w:rPr>
        <w:t xml:space="preserve"> </w:t>
      </w:r>
      <w:r w:rsidR="006B6807">
        <w:rPr>
          <w:rFonts w:ascii="Arial" w:hAnsi="Arial"/>
          <w:sz w:val="20"/>
        </w:rPr>
        <w:t>обявени</w:t>
      </w:r>
      <w:r w:rsidR="006B6807" w:rsidDel="00A05A14">
        <w:rPr>
          <w:rFonts w:ascii="Arial" w:hAnsi="Arial"/>
          <w:sz w:val="20"/>
        </w:rPr>
        <w:t xml:space="preserve"> </w:t>
      </w:r>
      <w:r w:rsidR="006B6807">
        <w:rPr>
          <w:rFonts w:ascii="Arial" w:hAnsi="Arial"/>
          <w:sz w:val="20"/>
        </w:rPr>
        <w:t>за</w:t>
      </w:r>
      <w:r w:rsidR="006B6807" w:rsidDel="00A05A14">
        <w:rPr>
          <w:rFonts w:ascii="Arial" w:hAnsi="Arial"/>
          <w:sz w:val="20"/>
        </w:rPr>
        <w:t xml:space="preserve"> </w:t>
      </w:r>
      <w:r w:rsidR="006B6807">
        <w:rPr>
          <w:rFonts w:ascii="Arial" w:hAnsi="Arial"/>
          <w:sz w:val="20"/>
        </w:rPr>
        <w:t>последния</w:t>
      </w:r>
      <w:r w:rsidR="006B6807" w:rsidDel="00A05A14">
        <w:rPr>
          <w:rFonts w:ascii="Arial" w:hAnsi="Arial"/>
          <w:sz w:val="20"/>
        </w:rPr>
        <w:t xml:space="preserve"> </w:t>
      </w:r>
      <w:r w:rsidR="006B6807">
        <w:rPr>
          <w:rFonts w:ascii="Arial" w:hAnsi="Arial"/>
          <w:sz w:val="20"/>
        </w:rPr>
        <w:t>работен</w:t>
      </w:r>
      <w:r w:rsidR="006B6807" w:rsidDel="00A05A14">
        <w:rPr>
          <w:rFonts w:ascii="Arial" w:hAnsi="Arial"/>
          <w:sz w:val="20"/>
        </w:rPr>
        <w:t xml:space="preserve"> </w:t>
      </w:r>
      <w:r w:rsidR="006B6807">
        <w:rPr>
          <w:rFonts w:ascii="Arial" w:hAnsi="Arial"/>
          <w:sz w:val="20"/>
        </w:rPr>
        <w:t>ден</w:t>
      </w:r>
      <w:r w:rsidR="006B6807" w:rsidDel="00A05A14">
        <w:rPr>
          <w:rFonts w:ascii="Arial" w:hAnsi="Arial"/>
          <w:sz w:val="20"/>
        </w:rPr>
        <w:t xml:space="preserve"> </w:t>
      </w:r>
      <w:r w:rsidR="006B6807">
        <w:rPr>
          <w:rFonts w:ascii="Arial" w:hAnsi="Arial"/>
          <w:sz w:val="20"/>
        </w:rPr>
        <w:t>на</w:t>
      </w:r>
      <w:r w:rsidR="006B6807" w:rsidDel="00A05A14">
        <w:rPr>
          <w:rFonts w:ascii="Arial" w:hAnsi="Arial"/>
          <w:sz w:val="20"/>
        </w:rPr>
        <w:t xml:space="preserve"> </w:t>
      </w:r>
      <w:r w:rsidR="006B6807">
        <w:rPr>
          <w:rFonts w:ascii="Arial" w:hAnsi="Arial"/>
          <w:sz w:val="20"/>
        </w:rPr>
        <w:t>202</w:t>
      </w:r>
      <w:r w:rsidR="00EE5E15">
        <w:rPr>
          <w:rFonts w:ascii="Arial" w:hAnsi="Arial"/>
          <w:sz w:val="20"/>
        </w:rPr>
        <w:t>4</w:t>
      </w:r>
      <w:r w:rsidR="006B6807" w:rsidDel="00A05A14">
        <w:rPr>
          <w:rFonts w:ascii="Arial" w:hAnsi="Arial"/>
          <w:sz w:val="20"/>
        </w:rPr>
        <w:t xml:space="preserve"> </w:t>
      </w:r>
      <w:r w:rsidR="006B6807">
        <w:rPr>
          <w:rFonts w:ascii="Arial" w:hAnsi="Arial"/>
          <w:sz w:val="20"/>
        </w:rPr>
        <w:t>г.</w:t>
      </w:r>
      <w:r w:rsidR="00813BBB" w:rsidRPr="00936DB6" w:rsidDel="00A05A14">
        <w:rPr>
          <w:rFonts w:ascii="Arial" w:hAnsi="Arial"/>
          <w:sz w:val="20"/>
        </w:rPr>
        <w:t xml:space="preserve"> </w:t>
      </w:r>
    </w:p>
    <w:p w14:paraId="07274EAF" w14:textId="3822A0DE" w:rsidR="003A06B4" w:rsidRDefault="00EF596B" w:rsidP="000A4DC7">
      <w:pPr>
        <w:spacing w:before="120" w:after="120"/>
        <w:jc w:val="both"/>
        <w:rPr>
          <w:rFonts w:ascii="Arial" w:hAnsi="Arial"/>
          <w:sz w:val="20"/>
        </w:rPr>
      </w:pP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направен</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показатели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w:t>
      </w:r>
      <w:r w:rsidRPr="00936DB6" w:rsidDel="00A05A14">
        <w:rPr>
          <w:rFonts w:ascii="Arial" w:hAnsi="Arial"/>
          <w:sz w:val="20"/>
        </w:rPr>
        <w:t xml:space="preserve"> </w:t>
      </w:r>
      <w:proofErr w:type="spellStart"/>
      <w:r w:rsidRPr="00936DB6">
        <w:rPr>
          <w:rFonts w:ascii="Arial" w:hAnsi="Arial"/>
          <w:sz w:val="20"/>
        </w:rPr>
        <w:t>Пластик</w:t>
      </w:r>
      <w:proofErr w:type="spellEnd"/>
      <w:r w:rsidRPr="00936DB6" w:rsidDel="00A05A14">
        <w:rPr>
          <w:rFonts w:ascii="Arial" w:hAnsi="Arial"/>
          <w:sz w:val="20"/>
        </w:rPr>
        <w:t xml:space="preserve"> </w:t>
      </w:r>
      <w:r w:rsidRPr="00936DB6">
        <w:rPr>
          <w:rFonts w:ascii="Arial" w:hAnsi="Arial"/>
          <w:sz w:val="20"/>
        </w:rPr>
        <w:t>считаме,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0E6482">
        <w:rPr>
          <w:rFonts w:ascii="Arial" w:hAnsi="Arial"/>
          <w:sz w:val="20"/>
        </w:rPr>
        <w:t>31.</w:t>
      </w:r>
      <w:r w:rsidR="00EF2477">
        <w:rPr>
          <w:rFonts w:ascii="Arial" w:hAnsi="Arial"/>
          <w:sz w:val="20"/>
        </w:rPr>
        <w:t>03</w:t>
      </w:r>
      <w:r w:rsidRPr="00936DB6">
        <w:rPr>
          <w:rFonts w:ascii="Arial" w:hAnsi="Arial"/>
          <w:sz w:val="20"/>
        </w:rPr>
        <w:t>.202</w:t>
      </w:r>
      <w:r w:rsidR="00EF2477">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достатъчно</w:t>
      </w:r>
      <w:r w:rsidRPr="00936DB6" w:rsidDel="00A05A14">
        <w:rPr>
          <w:rFonts w:ascii="Arial" w:hAnsi="Arial"/>
          <w:sz w:val="20"/>
        </w:rPr>
        <w:t xml:space="preserve"> </w:t>
      </w:r>
      <w:r w:rsidRPr="00936DB6">
        <w:rPr>
          <w:rFonts w:ascii="Arial" w:hAnsi="Arial"/>
          <w:sz w:val="20"/>
        </w:rPr>
        <w:t>добро</w:t>
      </w:r>
      <w:r w:rsidRPr="00936DB6" w:rsidDel="00A05A14">
        <w:rPr>
          <w:rFonts w:ascii="Arial" w:hAnsi="Arial"/>
          <w:sz w:val="20"/>
        </w:rPr>
        <w:t xml:space="preserve"> </w:t>
      </w:r>
      <w:r w:rsidRPr="00936DB6">
        <w:rPr>
          <w:rFonts w:ascii="Arial" w:hAnsi="Arial"/>
          <w:sz w:val="20"/>
        </w:rPr>
        <w:t>приближение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актива.</w:t>
      </w:r>
    </w:p>
    <w:p w14:paraId="0A024E5E" w14:textId="3B68EF6C" w:rsidR="00A52A43" w:rsidRDefault="00A52A43" w:rsidP="000A4DC7">
      <w:pPr>
        <w:spacing w:before="120" w:after="120"/>
        <w:jc w:val="both"/>
        <w:rPr>
          <w:rFonts w:ascii="Arial" w:hAnsi="Arial"/>
          <w:sz w:val="20"/>
        </w:rPr>
      </w:pPr>
      <w:r>
        <w:rPr>
          <w:rFonts w:ascii="Arial" w:hAnsi="Arial"/>
          <w:sz w:val="20"/>
        </w:rPr>
        <w:t>Повече</w:t>
      </w:r>
      <w:r w:rsidDel="00A05A14">
        <w:rPr>
          <w:rFonts w:ascii="Arial" w:hAnsi="Arial"/>
          <w:sz w:val="20"/>
        </w:rPr>
        <w:t xml:space="preserve"> </w:t>
      </w:r>
      <w:r w:rsidRPr="005A4017">
        <w:rPr>
          <w:rFonts w:ascii="Arial" w:hAnsi="Arial"/>
          <w:sz w:val="20"/>
        </w:rPr>
        <w:t>информация</w:t>
      </w:r>
      <w:r w:rsidRPr="005A4017" w:rsidDel="00A05A14">
        <w:rPr>
          <w:rFonts w:ascii="Arial" w:hAnsi="Arial"/>
          <w:sz w:val="20"/>
        </w:rPr>
        <w:t xml:space="preserve"> </w:t>
      </w:r>
      <w:r w:rsidRPr="005A4017">
        <w:rPr>
          <w:rFonts w:ascii="Arial" w:hAnsi="Arial"/>
          <w:sz w:val="20"/>
        </w:rPr>
        <w:t>за</w:t>
      </w:r>
      <w:r w:rsidRPr="005A4017" w:rsidDel="00A05A14">
        <w:rPr>
          <w:rFonts w:ascii="Arial" w:hAnsi="Arial"/>
          <w:sz w:val="20"/>
        </w:rPr>
        <w:t xml:space="preserve"> </w:t>
      </w:r>
      <w:r w:rsidRPr="005A4017">
        <w:rPr>
          <w:rFonts w:ascii="Arial" w:hAnsi="Arial"/>
          <w:sz w:val="20"/>
        </w:rPr>
        <w:t>определяне</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справедливите</w:t>
      </w:r>
      <w:r w:rsidRPr="005A4017" w:rsidDel="00A05A14">
        <w:rPr>
          <w:rFonts w:ascii="Arial" w:hAnsi="Arial"/>
          <w:sz w:val="20"/>
        </w:rPr>
        <w:t xml:space="preserve"> </w:t>
      </w:r>
      <w:r w:rsidRPr="005A4017">
        <w:rPr>
          <w:rFonts w:ascii="Arial" w:hAnsi="Arial"/>
          <w:sz w:val="20"/>
        </w:rPr>
        <w:t>стойности</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финансовите</w:t>
      </w:r>
      <w:r w:rsidRPr="005A4017" w:rsidDel="00A05A14">
        <w:rPr>
          <w:rFonts w:ascii="Arial" w:hAnsi="Arial"/>
          <w:sz w:val="20"/>
        </w:rPr>
        <w:t xml:space="preserve"> </w:t>
      </w:r>
      <w:r w:rsidRPr="005A4017">
        <w:rPr>
          <w:rFonts w:ascii="Arial" w:hAnsi="Arial"/>
          <w:sz w:val="20"/>
        </w:rPr>
        <w:t>активи</w:t>
      </w:r>
      <w:r w:rsidRPr="005A4017" w:rsidDel="00A05A14">
        <w:rPr>
          <w:rFonts w:ascii="Arial" w:hAnsi="Arial"/>
          <w:sz w:val="20"/>
        </w:rPr>
        <w:t xml:space="preserve"> </w:t>
      </w:r>
      <w:r w:rsidRPr="005A4017">
        <w:rPr>
          <w:rFonts w:ascii="Arial" w:hAnsi="Arial"/>
          <w:sz w:val="20"/>
        </w:rPr>
        <w:t>е</w:t>
      </w:r>
      <w:r w:rsidRPr="005A4017" w:rsidDel="00A05A14">
        <w:rPr>
          <w:rFonts w:ascii="Arial" w:hAnsi="Arial"/>
          <w:sz w:val="20"/>
        </w:rPr>
        <w:t xml:space="preserve"> </w:t>
      </w:r>
      <w:r w:rsidRPr="005A4017">
        <w:rPr>
          <w:rFonts w:ascii="Arial" w:hAnsi="Arial"/>
          <w:sz w:val="20"/>
        </w:rPr>
        <w:t>оповестена</w:t>
      </w:r>
      <w:r w:rsidRPr="005A4017" w:rsidDel="00A05A14">
        <w:rPr>
          <w:rFonts w:ascii="Arial" w:hAnsi="Arial"/>
          <w:sz w:val="20"/>
        </w:rPr>
        <w:t xml:space="preserve"> </w:t>
      </w:r>
      <w:r w:rsidRPr="005A4017">
        <w:rPr>
          <w:rFonts w:ascii="Arial" w:hAnsi="Arial"/>
          <w:sz w:val="20"/>
        </w:rPr>
        <w:t>в</w:t>
      </w:r>
      <w:r w:rsidRPr="005A4017" w:rsidDel="00A05A14">
        <w:rPr>
          <w:rFonts w:ascii="Arial" w:hAnsi="Arial"/>
          <w:sz w:val="20"/>
        </w:rPr>
        <w:t xml:space="preserve"> </w:t>
      </w:r>
      <w:r w:rsidRPr="005A4017">
        <w:rPr>
          <w:rFonts w:ascii="Arial" w:hAnsi="Arial"/>
          <w:sz w:val="20"/>
        </w:rPr>
        <w:t>пояснение</w:t>
      </w:r>
      <w:r w:rsidRPr="005A4017" w:rsidDel="00A05A14">
        <w:rPr>
          <w:rFonts w:ascii="Arial" w:hAnsi="Arial"/>
          <w:sz w:val="20"/>
        </w:rPr>
        <w:t xml:space="preserve"> </w:t>
      </w:r>
      <w:r w:rsidR="00AD516C">
        <w:fldChar w:fldCharType="begin"/>
      </w:r>
      <w:r w:rsidR="00AD516C">
        <w:instrText xml:space="preserve"> REF _Ref369267735 \r \h  \* MERGEFORMAT </w:instrText>
      </w:r>
      <w:r w:rsidR="00AD516C">
        <w:fldChar w:fldCharType="separate"/>
      </w:r>
      <w:r w:rsidR="00340021" w:rsidRPr="00340021">
        <w:rPr>
          <w:rFonts w:ascii="Arial" w:hAnsi="Arial"/>
          <w:sz w:val="20"/>
        </w:rPr>
        <w:t>31</w:t>
      </w:r>
      <w:r w:rsidR="00AD516C">
        <w:fldChar w:fldCharType="end"/>
      </w:r>
      <w:r w:rsidRPr="005A4017">
        <w:rPr>
          <w:rFonts w:ascii="Arial" w:hAnsi="Arial"/>
          <w:sz w:val="20"/>
        </w:rPr>
        <w:t>.</w:t>
      </w:r>
    </w:p>
    <w:p w14:paraId="158527DF" w14:textId="77777777" w:rsidR="005A4017" w:rsidRPr="00936DB6" w:rsidRDefault="005975AD" w:rsidP="00D24467">
      <w:pPr>
        <w:spacing w:after="120"/>
        <w:jc w:val="both"/>
        <w:rPr>
          <w:rFonts w:ascii="Arial" w:hAnsi="Arial"/>
          <w:sz w:val="20"/>
        </w:rPr>
      </w:pPr>
      <w:bookmarkStart w:id="38" w:name="_Ref248329094"/>
      <w:bookmarkStart w:id="39" w:name="_Ref248968177"/>
      <w:bookmarkStart w:id="40" w:name="_Ref250321582"/>
      <w:bookmarkStart w:id="41" w:name="_Ref383259604"/>
      <w:bookmarkStart w:id="42" w:name="_Ref509911154"/>
      <w:bookmarkStart w:id="43" w:name="_Ref415151698"/>
      <w:bookmarkEnd w:id="30"/>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bookmarkStart w:id="44" w:name="_Ref99295846"/>
    </w:p>
    <w:p w14:paraId="30574093" w14:textId="77777777" w:rsidR="00BB027D" w:rsidRDefault="00BB027D">
      <w:pPr>
        <w:rPr>
          <w:rFonts w:ascii="Arial" w:hAnsi="Arial"/>
          <w:sz w:val="20"/>
        </w:rPr>
      </w:pPr>
      <w:r>
        <w:rPr>
          <w:rFonts w:ascii="Arial" w:hAnsi="Arial"/>
          <w:sz w:val="20"/>
        </w:rPr>
        <w:br w:type="page"/>
      </w:r>
    </w:p>
    <w:p w14:paraId="3E265008" w14:textId="77777777" w:rsidR="004C3A8F" w:rsidRPr="00936DB6" w:rsidRDefault="004C3A8F" w:rsidP="00055132">
      <w:pPr>
        <w:pStyle w:val="1"/>
        <w:numPr>
          <w:ilvl w:val="0"/>
          <w:numId w:val="2"/>
        </w:numPr>
        <w:spacing w:before="240" w:line="240" w:lineRule="auto"/>
        <w:jc w:val="both"/>
        <w:rPr>
          <w:rFonts w:ascii="Arial" w:hAnsi="Arial" w:cs="Arial"/>
          <w:color w:val="auto"/>
          <w:sz w:val="20"/>
          <w:szCs w:val="20"/>
        </w:rPr>
      </w:pPr>
      <w:bookmarkStart w:id="45" w:name="_Ref130807305"/>
      <w:r w:rsidRPr="00936DB6">
        <w:rPr>
          <w:rFonts w:ascii="Arial" w:hAnsi="Arial" w:cs="Arial"/>
          <w:color w:val="auto"/>
          <w:sz w:val="20"/>
          <w:szCs w:val="20"/>
        </w:rPr>
        <w:lastRenderedPageBreak/>
        <w:t>Търговски</w:t>
      </w:r>
      <w:r w:rsidRPr="00936DB6" w:rsidDel="00A05A14">
        <w:rPr>
          <w:rFonts w:ascii="Arial" w:hAnsi="Arial" w:cs="Arial"/>
          <w:color w:val="auto"/>
          <w:sz w:val="20"/>
          <w:szCs w:val="20"/>
        </w:rPr>
        <w:t xml:space="preserve"> </w:t>
      </w:r>
      <w:bookmarkEnd w:id="38"/>
      <w:bookmarkEnd w:id="39"/>
      <w:bookmarkEnd w:id="40"/>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вземания</w:t>
      </w:r>
      <w:bookmarkEnd w:id="41"/>
      <w:bookmarkEnd w:id="42"/>
      <w:bookmarkEnd w:id="44"/>
      <w:bookmarkEnd w:id="45"/>
    </w:p>
    <w:tbl>
      <w:tblPr>
        <w:tblW w:w="9071" w:type="dxa"/>
        <w:tblInd w:w="108" w:type="dxa"/>
        <w:tblLook w:val="04A0" w:firstRow="1" w:lastRow="0" w:firstColumn="1" w:lastColumn="0" w:noHBand="0" w:noVBand="1"/>
      </w:tblPr>
      <w:tblGrid>
        <w:gridCol w:w="6236"/>
        <w:gridCol w:w="1418"/>
        <w:gridCol w:w="1417"/>
      </w:tblGrid>
      <w:tr w:rsidR="004C3A8F" w:rsidRPr="00936DB6" w14:paraId="635A7312" w14:textId="77777777" w:rsidTr="00977BC6">
        <w:trPr>
          <w:trHeight w:val="170"/>
        </w:trPr>
        <w:tc>
          <w:tcPr>
            <w:tcW w:w="6236" w:type="dxa"/>
            <w:tcBorders>
              <w:top w:val="nil"/>
              <w:left w:val="nil"/>
              <w:bottom w:val="nil"/>
              <w:right w:val="nil"/>
            </w:tcBorders>
            <w:shd w:val="clear" w:color="000000" w:fill="FFFFFF"/>
            <w:vAlign w:val="center"/>
            <w:hideMark/>
          </w:tcPr>
          <w:p w14:paraId="5ED90AE9"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47847BD7" w14:textId="212762D7" w:rsidR="004C3A8F" w:rsidRPr="00FA4A1F" w:rsidRDefault="00AD526C" w:rsidP="001C5A8A">
            <w:pPr>
              <w:jc w:val="right"/>
              <w:rPr>
                <w:rFonts w:ascii="Arial" w:hAnsi="Arial"/>
                <w:b/>
                <w:bCs/>
                <w:color w:val="000000"/>
                <w:sz w:val="20"/>
                <w:lang w:eastAsia="en-GB"/>
              </w:rPr>
            </w:pPr>
            <w:r>
              <w:rPr>
                <w:rFonts w:ascii="Arial" w:hAnsi="Arial"/>
                <w:b/>
                <w:bCs/>
                <w:color w:val="000000"/>
                <w:sz w:val="20"/>
                <w:lang w:eastAsia="en-GB"/>
              </w:rPr>
              <w:t>31.03.2025</w:t>
            </w:r>
          </w:p>
        </w:tc>
        <w:tc>
          <w:tcPr>
            <w:tcW w:w="1417" w:type="dxa"/>
            <w:tcBorders>
              <w:top w:val="nil"/>
              <w:left w:val="nil"/>
              <w:bottom w:val="nil"/>
              <w:right w:val="nil"/>
            </w:tcBorders>
            <w:shd w:val="clear" w:color="000000" w:fill="FFFFFF"/>
            <w:vAlign w:val="center"/>
            <w:hideMark/>
          </w:tcPr>
          <w:p w14:paraId="408FAFDC" w14:textId="6E60A188" w:rsidR="004C3A8F" w:rsidRPr="002C7E19" w:rsidRDefault="00AD526C" w:rsidP="0080123A">
            <w:pPr>
              <w:jc w:val="right"/>
              <w:rPr>
                <w:rFonts w:ascii="Arial" w:hAnsi="Arial"/>
                <w:b/>
                <w:bCs/>
                <w:color w:val="000000"/>
                <w:sz w:val="20"/>
                <w:lang w:eastAsia="en-GB"/>
              </w:rPr>
            </w:pPr>
            <w:r>
              <w:rPr>
                <w:rFonts w:ascii="Arial" w:hAnsi="Arial"/>
                <w:b/>
                <w:bCs/>
                <w:color w:val="000000"/>
                <w:sz w:val="20"/>
                <w:lang w:eastAsia="en-GB"/>
              </w:rPr>
              <w:t>2024</w:t>
            </w:r>
          </w:p>
        </w:tc>
      </w:tr>
      <w:tr w:rsidR="004C3A8F" w:rsidRPr="00936DB6" w14:paraId="4F8BB660" w14:textId="77777777" w:rsidTr="00977BC6">
        <w:trPr>
          <w:trHeight w:val="170"/>
        </w:trPr>
        <w:tc>
          <w:tcPr>
            <w:tcW w:w="6236" w:type="dxa"/>
            <w:tcBorders>
              <w:top w:val="nil"/>
              <w:left w:val="nil"/>
              <w:bottom w:val="nil"/>
              <w:right w:val="nil"/>
            </w:tcBorders>
            <w:shd w:val="clear" w:color="000000" w:fill="FFFFFF"/>
            <w:vAlign w:val="center"/>
            <w:hideMark/>
          </w:tcPr>
          <w:p w14:paraId="1FFD65D0"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hideMark/>
          </w:tcPr>
          <w:p w14:paraId="5737A218"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0C526224"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1031E73" w14:textId="77777777" w:rsidTr="00977BC6">
        <w:trPr>
          <w:trHeight w:val="170"/>
        </w:trPr>
        <w:tc>
          <w:tcPr>
            <w:tcW w:w="6236" w:type="dxa"/>
            <w:tcBorders>
              <w:top w:val="nil"/>
              <w:left w:val="nil"/>
              <w:bottom w:val="nil"/>
              <w:right w:val="nil"/>
            </w:tcBorders>
            <w:shd w:val="clear" w:color="000000" w:fill="FFFFFF"/>
            <w:vAlign w:val="center"/>
            <w:hideMark/>
          </w:tcPr>
          <w:p w14:paraId="3DE05CAA"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634FACCA"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c>
          <w:tcPr>
            <w:tcW w:w="1417" w:type="dxa"/>
            <w:tcBorders>
              <w:top w:val="nil"/>
              <w:left w:val="nil"/>
              <w:bottom w:val="nil"/>
              <w:right w:val="nil"/>
            </w:tcBorders>
            <w:shd w:val="clear" w:color="000000" w:fill="FFFFFF"/>
            <w:vAlign w:val="center"/>
            <w:hideMark/>
          </w:tcPr>
          <w:p w14:paraId="02A4A2B8"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2941E70C" w14:textId="77777777" w:rsidTr="00977BC6">
        <w:trPr>
          <w:trHeight w:val="170"/>
        </w:trPr>
        <w:tc>
          <w:tcPr>
            <w:tcW w:w="6236" w:type="dxa"/>
            <w:tcBorders>
              <w:top w:val="nil"/>
              <w:left w:val="nil"/>
              <w:bottom w:val="nil"/>
              <w:right w:val="nil"/>
            </w:tcBorders>
            <w:shd w:val="clear" w:color="000000" w:fill="FFFFFF"/>
            <w:vAlign w:val="center"/>
            <w:hideMark/>
          </w:tcPr>
          <w:p w14:paraId="6FB3DEB2"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брутно</w:t>
            </w:r>
          </w:p>
        </w:tc>
        <w:tc>
          <w:tcPr>
            <w:tcW w:w="1418" w:type="dxa"/>
            <w:tcBorders>
              <w:top w:val="nil"/>
              <w:left w:val="nil"/>
              <w:right w:val="nil"/>
            </w:tcBorders>
            <w:shd w:val="clear" w:color="000000" w:fill="FFFFFF"/>
            <w:noWrap/>
            <w:hideMark/>
          </w:tcPr>
          <w:p w14:paraId="627336FC" w14:textId="0AD5A459" w:rsidR="00F4641A" w:rsidRPr="003E3BBA" w:rsidRDefault="000E6482" w:rsidP="00D1749F">
            <w:pPr>
              <w:jc w:val="right"/>
              <w:rPr>
                <w:rFonts w:ascii="Arial" w:hAnsi="Arial"/>
                <w:sz w:val="20"/>
                <w:lang w:val="en-US"/>
              </w:rPr>
            </w:pPr>
            <w:r>
              <w:rPr>
                <w:rFonts w:ascii="Arial" w:hAnsi="Arial"/>
                <w:sz w:val="20"/>
              </w:rPr>
              <w:t xml:space="preserve">1 </w:t>
            </w:r>
            <w:r w:rsidR="00572B71">
              <w:rPr>
                <w:rFonts w:ascii="Arial" w:hAnsi="Arial"/>
                <w:sz w:val="20"/>
              </w:rPr>
              <w:t>439</w:t>
            </w:r>
          </w:p>
        </w:tc>
        <w:tc>
          <w:tcPr>
            <w:tcW w:w="1417" w:type="dxa"/>
            <w:tcBorders>
              <w:top w:val="nil"/>
              <w:left w:val="nil"/>
              <w:right w:val="nil"/>
            </w:tcBorders>
            <w:shd w:val="clear" w:color="auto" w:fill="auto"/>
            <w:noWrap/>
            <w:hideMark/>
          </w:tcPr>
          <w:p w14:paraId="791156F5" w14:textId="4F2290AD" w:rsidR="00F4641A" w:rsidRPr="00AD6DF5" w:rsidRDefault="00F4641A" w:rsidP="00D82638">
            <w:pPr>
              <w:jc w:val="right"/>
              <w:rPr>
                <w:rFonts w:ascii="Arial" w:hAnsi="Arial"/>
                <w:color w:val="000000"/>
                <w:sz w:val="20"/>
                <w:lang w:eastAsia="en-GB"/>
              </w:rPr>
            </w:pPr>
            <w:r>
              <w:rPr>
                <w:rFonts w:ascii="Arial" w:hAnsi="Arial"/>
                <w:color w:val="000000"/>
                <w:sz w:val="20"/>
                <w:lang w:eastAsia="en-GB"/>
              </w:rPr>
              <w:t>1</w:t>
            </w:r>
            <w:r w:rsidDel="00A05A14">
              <w:rPr>
                <w:rFonts w:ascii="Arial" w:hAnsi="Arial"/>
                <w:color w:val="000000"/>
                <w:sz w:val="20"/>
                <w:lang w:eastAsia="en-GB"/>
              </w:rPr>
              <w:t xml:space="preserve"> </w:t>
            </w:r>
            <w:r w:rsidR="00AD526C">
              <w:rPr>
                <w:rFonts w:ascii="Arial" w:hAnsi="Arial"/>
                <w:color w:val="000000"/>
                <w:sz w:val="20"/>
                <w:lang w:eastAsia="en-GB"/>
              </w:rPr>
              <w:t>524</w:t>
            </w:r>
          </w:p>
        </w:tc>
      </w:tr>
      <w:tr w:rsidR="00F4641A" w:rsidRPr="00936DB6" w14:paraId="33CF71B5" w14:textId="77777777" w:rsidTr="00977BC6">
        <w:trPr>
          <w:trHeight w:val="170"/>
        </w:trPr>
        <w:tc>
          <w:tcPr>
            <w:tcW w:w="6236" w:type="dxa"/>
            <w:tcBorders>
              <w:top w:val="nil"/>
              <w:left w:val="nil"/>
              <w:bottom w:val="nil"/>
              <w:right w:val="nil"/>
            </w:tcBorders>
            <w:shd w:val="clear" w:color="000000" w:fill="FFFFFF"/>
            <w:vAlign w:val="center"/>
            <w:hideMark/>
          </w:tcPr>
          <w:p w14:paraId="60497C84"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Очаквани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кредитни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от</w:t>
            </w:r>
            <w:r w:rsidRPr="00936DB6" w:rsidDel="00A05A14">
              <w:rPr>
                <w:rFonts w:ascii="Arial" w:hAnsi="Arial"/>
                <w:color w:val="000000"/>
                <w:sz w:val="20"/>
                <w:lang w:eastAsia="en-GB"/>
              </w:rPr>
              <w:t xml:space="preserve"> </w:t>
            </w:r>
            <w:r w:rsidRPr="00936DB6">
              <w:rPr>
                <w:rFonts w:ascii="Arial" w:hAnsi="Arial"/>
                <w:color w:val="000000"/>
                <w:sz w:val="20"/>
                <w:lang w:eastAsia="en-GB"/>
              </w:rPr>
              <w:t>обезценка</w:t>
            </w:r>
            <w:r w:rsidRPr="00936DB6" w:rsidDel="00A05A14">
              <w:rPr>
                <w:rFonts w:ascii="Arial" w:hAnsi="Arial"/>
                <w:color w:val="000000"/>
                <w:sz w:val="20"/>
                <w:lang w:eastAsia="en-GB"/>
              </w:rPr>
              <w:t xml:space="preserve"> </w:t>
            </w:r>
            <w:r w:rsidRPr="00936DB6">
              <w:rPr>
                <w:rFonts w:ascii="Arial" w:hAnsi="Arial"/>
                <w:color w:val="000000"/>
                <w:sz w:val="20"/>
                <w:lang w:eastAsia="en-GB"/>
              </w:rPr>
              <w:t>на</w:t>
            </w:r>
            <w:r w:rsidRPr="00936DB6" w:rsidDel="00A05A14">
              <w:rPr>
                <w:rFonts w:ascii="Arial" w:hAnsi="Arial"/>
                <w:color w:val="000000"/>
                <w:sz w:val="20"/>
                <w:lang w:eastAsia="en-GB"/>
              </w:rPr>
              <w:t xml:space="preserve"> </w:t>
            </w: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7E3AC6E4" w14:textId="103E633F" w:rsidR="00F4641A" w:rsidRPr="00F4641A" w:rsidRDefault="00307263">
            <w:pPr>
              <w:jc w:val="right"/>
              <w:rPr>
                <w:rFonts w:ascii="Arial" w:hAnsi="Arial"/>
                <w:sz w:val="20"/>
              </w:rPr>
            </w:pPr>
            <w:r w:rsidRPr="00936DB6">
              <w:rPr>
                <w:rFonts w:ascii="Arial" w:hAnsi="Arial"/>
                <w:color w:val="000000"/>
                <w:sz w:val="20"/>
                <w:lang w:eastAsia="en-GB"/>
              </w:rPr>
              <w:t>(</w:t>
            </w:r>
            <w:r>
              <w:rPr>
                <w:rFonts w:ascii="Arial" w:hAnsi="Arial"/>
                <w:color w:val="000000"/>
                <w:sz w:val="20"/>
                <w:lang w:eastAsia="en-GB"/>
              </w:rPr>
              <w:t>67</w:t>
            </w:r>
            <w:r w:rsidRPr="00936DB6">
              <w:rPr>
                <w:rFonts w:ascii="Arial" w:hAnsi="Arial"/>
                <w:color w:val="000000"/>
                <w:sz w:val="20"/>
                <w:lang w:eastAsia="en-GB"/>
              </w:rPr>
              <w:t>)</w:t>
            </w:r>
          </w:p>
        </w:tc>
        <w:tc>
          <w:tcPr>
            <w:tcW w:w="1417" w:type="dxa"/>
            <w:tcBorders>
              <w:top w:val="nil"/>
              <w:left w:val="nil"/>
              <w:bottom w:val="single" w:sz="6" w:space="0" w:color="auto"/>
              <w:right w:val="nil"/>
            </w:tcBorders>
            <w:shd w:val="clear" w:color="000000" w:fill="FFFFFF"/>
            <w:hideMark/>
          </w:tcPr>
          <w:p w14:paraId="2FED0B18" w14:textId="00528D27" w:rsidR="00F4641A" w:rsidRPr="00936DB6" w:rsidRDefault="00F4641A" w:rsidP="00D82638">
            <w:pPr>
              <w:jc w:val="right"/>
              <w:rPr>
                <w:rFonts w:ascii="Arial" w:hAnsi="Arial"/>
                <w:color w:val="000000"/>
                <w:sz w:val="20"/>
                <w:lang w:eastAsia="en-GB"/>
              </w:rPr>
            </w:pPr>
            <w:r w:rsidRPr="00936DB6">
              <w:rPr>
                <w:rFonts w:ascii="Arial" w:hAnsi="Arial"/>
                <w:color w:val="000000"/>
                <w:sz w:val="20"/>
                <w:lang w:eastAsia="en-GB"/>
              </w:rPr>
              <w:t>(</w:t>
            </w:r>
            <w:r w:rsidR="00AD526C">
              <w:rPr>
                <w:rFonts w:ascii="Arial" w:hAnsi="Arial"/>
                <w:color w:val="000000"/>
                <w:sz w:val="20"/>
                <w:lang w:eastAsia="en-GB"/>
              </w:rPr>
              <w:t>67</w:t>
            </w:r>
            <w:r w:rsidRPr="00936DB6">
              <w:rPr>
                <w:rFonts w:ascii="Arial" w:hAnsi="Arial"/>
                <w:color w:val="000000"/>
                <w:sz w:val="20"/>
                <w:lang w:eastAsia="en-GB"/>
              </w:rPr>
              <w:t>)</w:t>
            </w:r>
          </w:p>
        </w:tc>
      </w:tr>
      <w:tr w:rsidR="00F4641A" w:rsidRPr="00936DB6" w14:paraId="52023C2E" w14:textId="77777777" w:rsidTr="00977BC6">
        <w:trPr>
          <w:trHeight w:val="170"/>
        </w:trPr>
        <w:tc>
          <w:tcPr>
            <w:tcW w:w="6236" w:type="dxa"/>
            <w:tcBorders>
              <w:top w:val="nil"/>
              <w:left w:val="nil"/>
              <w:bottom w:val="nil"/>
              <w:right w:val="nil"/>
            </w:tcBorders>
            <w:shd w:val="clear" w:color="000000" w:fill="FFFFFF"/>
            <w:vAlign w:val="center"/>
            <w:hideMark/>
          </w:tcPr>
          <w:p w14:paraId="384A0C5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0BC91CF0" w14:textId="312F1673" w:rsidR="00F4641A" w:rsidRPr="00307263" w:rsidRDefault="00F4641A" w:rsidP="00D1749F">
            <w:pPr>
              <w:jc w:val="right"/>
              <w:rPr>
                <w:rFonts w:ascii="Arial" w:hAnsi="Arial"/>
                <w:b/>
                <w:bCs/>
                <w:sz w:val="20"/>
              </w:rPr>
            </w:pPr>
            <w:r w:rsidRPr="00F4641A">
              <w:rPr>
                <w:rFonts w:ascii="Arial" w:hAnsi="Arial"/>
                <w:b/>
                <w:bCs/>
                <w:sz w:val="20"/>
              </w:rPr>
              <w:t xml:space="preserve">1 </w:t>
            </w:r>
            <w:r w:rsidR="00572B71">
              <w:rPr>
                <w:rFonts w:ascii="Arial" w:hAnsi="Arial"/>
                <w:b/>
                <w:bCs/>
                <w:sz w:val="20"/>
              </w:rPr>
              <w:t>372</w:t>
            </w:r>
          </w:p>
        </w:tc>
        <w:tc>
          <w:tcPr>
            <w:tcW w:w="1417" w:type="dxa"/>
            <w:tcBorders>
              <w:top w:val="single" w:sz="6" w:space="0" w:color="auto"/>
              <w:left w:val="nil"/>
              <w:bottom w:val="single" w:sz="6" w:space="0" w:color="auto"/>
              <w:right w:val="nil"/>
            </w:tcBorders>
            <w:shd w:val="clear" w:color="000000" w:fill="FFFFFF"/>
            <w:hideMark/>
          </w:tcPr>
          <w:p w14:paraId="3D67CBCD" w14:textId="0D17955A" w:rsidR="00F4641A" w:rsidRPr="00AD6DF5" w:rsidRDefault="00F4641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p>
        </w:tc>
      </w:tr>
      <w:tr w:rsidR="0080123A" w:rsidRPr="00936DB6" w14:paraId="07C2A2F5" w14:textId="77777777" w:rsidTr="00977BC6">
        <w:trPr>
          <w:trHeight w:val="170"/>
        </w:trPr>
        <w:tc>
          <w:tcPr>
            <w:tcW w:w="6236" w:type="dxa"/>
            <w:tcBorders>
              <w:top w:val="nil"/>
              <w:left w:val="nil"/>
              <w:bottom w:val="nil"/>
              <w:right w:val="nil"/>
            </w:tcBorders>
            <w:shd w:val="clear" w:color="000000" w:fill="FFFFFF"/>
            <w:vAlign w:val="center"/>
            <w:hideMark/>
          </w:tcPr>
          <w:p w14:paraId="3ACBA034" w14:textId="77777777" w:rsidR="0080123A" w:rsidRPr="00936DB6" w:rsidRDefault="0080123A" w:rsidP="008A7BB5">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30CDCF85" w14:textId="5B592BF4" w:rsidR="0080123A" w:rsidRPr="00FE472A" w:rsidRDefault="00D1749F" w:rsidP="009A7AAA">
            <w:pPr>
              <w:jc w:val="right"/>
              <w:rPr>
                <w:rFonts w:ascii="Arial" w:hAnsi="Arial"/>
                <w:b/>
                <w:bCs/>
                <w:sz w:val="20"/>
                <w:lang w:eastAsia="en-GB"/>
              </w:rPr>
            </w:pPr>
            <w:r>
              <w:rPr>
                <w:rFonts w:ascii="Arial" w:hAnsi="Arial"/>
                <w:b/>
                <w:bCs/>
                <w:sz w:val="20"/>
                <w:lang w:val="en-US" w:eastAsia="en-GB"/>
              </w:rPr>
              <w:t xml:space="preserve">1 </w:t>
            </w:r>
            <w:r w:rsidR="00572B71">
              <w:rPr>
                <w:rFonts w:ascii="Arial" w:hAnsi="Arial"/>
                <w:b/>
                <w:bCs/>
                <w:sz w:val="20"/>
                <w:lang w:eastAsia="en-GB"/>
              </w:rPr>
              <w:t>372</w:t>
            </w:r>
          </w:p>
        </w:tc>
        <w:tc>
          <w:tcPr>
            <w:tcW w:w="1417" w:type="dxa"/>
            <w:tcBorders>
              <w:top w:val="single" w:sz="6" w:space="0" w:color="auto"/>
              <w:left w:val="nil"/>
              <w:bottom w:val="single" w:sz="6" w:space="0" w:color="auto"/>
              <w:right w:val="nil"/>
            </w:tcBorders>
            <w:shd w:val="clear" w:color="000000" w:fill="FFFFFF"/>
            <w:hideMark/>
          </w:tcPr>
          <w:p w14:paraId="629EF8FB" w14:textId="4FBFE06D"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r w:rsidRPr="00936DB6" w:rsidDel="00A05A14">
              <w:rPr>
                <w:rFonts w:ascii="Arial" w:hAnsi="Arial"/>
                <w:b/>
                <w:bCs/>
                <w:color w:val="000000"/>
                <w:sz w:val="20"/>
                <w:lang w:eastAsia="en-GB"/>
              </w:rPr>
              <w:t xml:space="preserve"> </w:t>
            </w:r>
          </w:p>
        </w:tc>
      </w:tr>
      <w:tr w:rsidR="0080123A" w:rsidRPr="00936DB6" w14:paraId="149644E7" w14:textId="77777777" w:rsidTr="00977BC6">
        <w:trPr>
          <w:trHeight w:val="170"/>
        </w:trPr>
        <w:tc>
          <w:tcPr>
            <w:tcW w:w="6236" w:type="dxa"/>
            <w:tcBorders>
              <w:top w:val="nil"/>
              <w:left w:val="nil"/>
              <w:bottom w:val="nil"/>
              <w:right w:val="nil"/>
            </w:tcBorders>
            <w:shd w:val="clear" w:color="000000" w:fill="FFFFFF"/>
            <w:vAlign w:val="center"/>
            <w:hideMark/>
          </w:tcPr>
          <w:p w14:paraId="50F24873" w14:textId="77777777" w:rsidR="0080123A" w:rsidRPr="00936DB6" w:rsidRDefault="0080123A"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single" w:sz="6" w:space="0" w:color="auto"/>
              <w:left w:val="nil"/>
              <w:bottom w:val="nil"/>
              <w:right w:val="nil"/>
            </w:tcBorders>
            <w:shd w:val="clear" w:color="000000" w:fill="FFFFFF"/>
            <w:hideMark/>
          </w:tcPr>
          <w:p w14:paraId="79D24D7F" w14:textId="77777777" w:rsidR="0080123A" w:rsidRPr="00706872" w:rsidRDefault="0080123A" w:rsidP="008A7BB5">
            <w:pPr>
              <w:jc w:val="right"/>
              <w:rPr>
                <w:rFonts w:ascii="Arial" w:hAnsi="Arial"/>
                <w:b/>
                <w:bCs/>
                <w:sz w:val="20"/>
                <w:lang w:eastAsia="en-GB"/>
              </w:rPr>
            </w:pPr>
            <w:r w:rsidRPr="00706872">
              <w:rPr>
                <w:rFonts w:ascii="Arial" w:hAnsi="Arial"/>
                <w:b/>
                <w:bCs/>
                <w:sz w:val="20"/>
                <w:lang w:eastAsia="en-GB"/>
              </w:rPr>
              <w:t xml:space="preserve"> </w:t>
            </w:r>
          </w:p>
        </w:tc>
        <w:tc>
          <w:tcPr>
            <w:tcW w:w="1417" w:type="dxa"/>
            <w:tcBorders>
              <w:top w:val="single" w:sz="6" w:space="0" w:color="auto"/>
              <w:left w:val="nil"/>
              <w:bottom w:val="nil"/>
              <w:right w:val="nil"/>
            </w:tcBorders>
            <w:shd w:val="clear" w:color="000000" w:fill="FFFFFF"/>
            <w:hideMark/>
          </w:tcPr>
          <w:p w14:paraId="13F40CA8" w14:textId="77777777"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48F23C28" w14:textId="77777777" w:rsidTr="00977BC6">
        <w:trPr>
          <w:trHeight w:val="170"/>
        </w:trPr>
        <w:tc>
          <w:tcPr>
            <w:tcW w:w="6236" w:type="dxa"/>
            <w:tcBorders>
              <w:top w:val="nil"/>
              <w:left w:val="nil"/>
              <w:bottom w:val="nil"/>
              <w:right w:val="nil"/>
            </w:tcBorders>
            <w:shd w:val="clear" w:color="000000" w:fill="FFFFFF"/>
            <w:vAlign w:val="center"/>
            <w:hideMark/>
          </w:tcPr>
          <w:p w14:paraId="63DE0A69"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Предплатени</w:t>
            </w:r>
            <w:r w:rsidRPr="00936DB6" w:rsidDel="00A05A14">
              <w:rPr>
                <w:rFonts w:ascii="Arial" w:hAnsi="Arial"/>
                <w:color w:val="000000"/>
                <w:sz w:val="20"/>
                <w:lang w:eastAsia="en-GB"/>
              </w:rPr>
              <w:t xml:space="preserve"> </w:t>
            </w:r>
            <w:r w:rsidRPr="00936DB6">
              <w:rPr>
                <w:rFonts w:ascii="Arial" w:hAnsi="Arial"/>
                <w:color w:val="000000"/>
                <w:sz w:val="20"/>
                <w:lang w:eastAsia="en-GB"/>
              </w:rPr>
              <w:t>разходи</w:t>
            </w:r>
          </w:p>
        </w:tc>
        <w:tc>
          <w:tcPr>
            <w:tcW w:w="1418" w:type="dxa"/>
            <w:tcBorders>
              <w:top w:val="nil"/>
              <w:left w:val="nil"/>
              <w:bottom w:val="nil"/>
              <w:right w:val="nil"/>
            </w:tcBorders>
            <w:shd w:val="clear" w:color="000000" w:fill="FFFFFF"/>
            <w:noWrap/>
            <w:hideMark/>
          </w:tcPr>
          <w:p w14:paraId="58425CB2" w14:textId="20727503" w:rsidR="00F4641A" w:rsidRPr="00DC2D5D" w:rsidRDefault="00572B71">
            <w:pPr>
              <w:jc w:val="right"/>
              <w:rPr>
                <w:rFonts w:ascii="Arial" w:hAnsi="Arial"/>
                <w:sz w:val="20"/>
              </w:rPr>
            </w:pPr>
            <w:r>
              <w:rPr>
                <w:rFonts w:ascii="Arial" w:hAnsi="Arial"/>
                <w:sz w:val="20"/>
              </w:rPr>
              <w:t>26</w:t>
            </w:r>
          </w:p>
        </w:tc>
        <w:tc>
          <w:tcPr>
            <w:tcW w:w="1417" w:type="dxa"/>
            <w:tcBorders>
              <w:top w:val="nil"/>
              <w:left w:val="nil"/>
              <w:bottom w:val="nil"/>
              <w:right w:val="nil"/>
            </w:tcBorders>
            <w:shd w:val="clear" w:color="000000" w:fill="FFFFFF"/>
            <w:hideMark/>
          </w:tcPr>
          <w:p w14:paraId="04EB10DA" w14:textId="31B27699" w:rsidR="00F4641A" w:rsidRPr="00AD526C" w:rsidRDefault="00F4641A" w:rsidP="00D82638">
            <w:pPr>
              <w:jc w:val="right"/>
              <w:rPr>
                <w:rFonts w:ascii="Arial" w:hAnsi="Arial"/>
                <w:color w:val="000000"/>
                <w:sz w:val="20"/>
                <w:lang w:eastAsia="en-GB"/>
              </w:rPr>
            </w:pPr>
            <w:r>
              <w:rPr>
                <w:rFonts w:ascii="Arial" w:hAnsi="Arial"/>
                <w:color w:val="000000"/>
                <w:sz w:val="20"/>
                <w:lang w:val="en-US" w:eastAsia="en-GB"/>
              </w:rPr>
              <w:t>4</w:t>
            </w:r>
            <w:r w:rsidR="00AD526C">
              <w:rPr>
                <w:rFonts w:ascii="Arial" w:hAnsi="Arial"/>
                <w:color w:val="000000"/>
                <w:sz w:val="20"/>
                <w:lang w:eastAsia="en-GB"/>
              </w:rPr>
              <w:t>1</w:t>
            </w:r>
          </w:p>
        </w:tc>
      </w:tr>
      <w:tr w:rsidR="00F4641A" w:rsidRPr="00936DB6" w14:paraId="136B0B8B" w14:textId="77777777" w:rsidTr="00977BC6">
        <w:trPr>
          <w:trHeight w:val="170"/>
        </w:trPr>
        <w:tc>
          <w:tcPr>
            <w:tcW w:w="6236" w:type="dxa"/>
            <w:tcBorders>
              <w:top w:val="nil"/>
              <w:left w:val="nil"/>
              <w:bottom w:val="nil"/>
              <w:right w:val="nil"/>
            </w:tcBorders>
            <w:shd w:val="clear" w:color="000000" w:fill="FFFFFF"/>
            <w:vAlign w:val="center"/>
            <w:hideMark/>
          </w:tcPr>
          <w:p w14:paraId="0FFAB6E1"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Предоставени</w:t>
            </w:r>
            <w:r w:rsidRPr="00936DB6" w:rsidDel="00A05A14">
              <w:rPr>
                <w:rFonts w:ascii="Arial" w:hAnsi="Arial"/>
                <w:color w:val="000000"/>
                <w:sz w:val="20"/>
                <w:lang w:eastAsia="en-GB"/>
              </w:rPr>
              <w:t xml:space="preserve"> </w:t>
            </w:r>
            <w:r w:rsidRPr="00936DB6">
              <w:rPr>
                <w:rFonts w:ascii="Arial" w:hAnsi="Arial"/>
                <w:color w:val="000000"/>
                <w:sz w:val="20"/>
                <w:lang w:eastAsia="en-GB"/>
              </w:rPr>
              <w:t>аванси</w:t>
            </w:r>
          </w:p>
        </w:tc>
        <w:tc>
          <w:tcPr>
            <w:tcW w:w="1418" w:type="dxa"/>
            <w:tcBorders>
              <w:top w:val="nil"/>
              <w:left w:val="nil"/>
              <w:right w:val="nil"/>
            </w:tcBorders>
            <w:shd w:val="clear" w:color="000000" w:fill="FFFFFF"/>
            <w:noWrap/>
            <w:hideMark/>
          </w:tcPr>
          <w:p w14:paraId="2046A23E" w14:textId="346C8565" w:rsidR="00F4641A" w:rsidRPr="00DC2D5D" w:rsidRDefault="00572B71">
            <w:pPr>
              <w:jc w:val="right"/>
              <w:rPr>
                <w:rFonts w:ascii="Arial" w:hAnsi="Arial"/>
                <w:sz w:val="20"/>
              </w:rPr>
            </w:pPr>
            <w:r>
              <w:rPr>
                <w:rFonts w:ascii="Arial" w:hAnsi="Arial"/>
                <w:sz w:val="20"/>
              </w:rPr>
              <w:t>29</w:t>
            </w:r>
          </w:p>
        </w:tc>
        <w:tc>
          <w:tcPr>
            <w:tcW w:w="1417" w:type="dxa"/>
            <w:tcBorders>
              <w:top w:val="nil"/>
              <w:left w:val="nil"/>
              <w:right w:val="nil"/>
            </w:tcBorders>
            <w:shd w:val="clear" w:color="000000" w:fill="FFFFFF"/>
            <w:hideMark/>
          </w:tcPr>
          <w:p w14:paraId="50CAE975" w14:textId="77777777" w:rsidR="00F4641A" w:rsidRPr="009C368F" w:rsidRDefault="00F4641A" w:rsidP="00D82638">
            <w:pPr>
              <w:jc w:val="right"/>
              <w:rPr>
                <w:rFonts w:ascii="Arial" w:hAnsi="Arial"/>
                <w:color w:val="000000"/>
                <w:sz w:val="20"/>
                <w:lang w:val="en-US" w:eastAsia="en-GB"/>
              </w:rPr>
            </w:pPr>
            <w:r>
              <w:rPr>
                <w:rFonts w:ascii="Arial" w:hAnsi="Arial"/>
                <w:color w:val="000000"/>
                <w:sz w:val="20"/>
                <w:lang w:val="en-US" w:eastAsia="en-GB"/>
              </w:rPr>
              <w:t>-</w:t>
            </w:r>
          </w:p>
        </w:tc>
      </w:tr>
      <w:tr w:rsidR="00F4641A" w:rsidRPr="00936DB6" w14:paraId="54D8D234" w14:textId="77777777" w:rsidTr="00977BC6">
        <w:trPr>
          <w:trHeight w:val="170"/>
        </w:trPr>
        <w:tc>
          <w:tcPr>
            <w:tcW w:w="6236" w:type="dxa"/>
            <w:tcBorders>
              <w:top w:val="nil"/>
              <w:left w:val="nil"/>
              <w:bottom w:val="nil"/>
              <w:right w:val="nil"/>
            </w:tcBorders>
            <w:shd w:val="clear" w:color="000000" w:fill="FFFFFF"/>
            <w:vAlign w:val="center"/>
            <w:hideMark/>
          </w:tcPr>
          <w:p w14:paraId="0CA68567"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6B5872D8" w14:textId="72A55CE0" w:rsidR="00F4641A" w:rsidRPr="00D1749F" w:rsidRDefault="00572B71" w:rsidP="00D1749F">
            <w:pPr>
              <w:jc w:val="right"/>
              <w:rPr>
                <w:rFonts w:ascii="Arial" w:hAnsi="Arial"/>
                <w:sz w:val="20"/>
                <w:lang w:val="en-US"/>
              </w:rPr>
            </w:pPr>
            <w:r>
              <w:rPr>
                <w:rFonts w:ascii="Arial" w:hAnsi="Arial"/>
                <w:sz w:val="20"/>
              </w:rPr>
              <w:t>28</w:t>
            </w:r>
          </w:p>
        </w:tc>
        <w:tc>
          <w:tcPr>
            <w:tcW w:w="1417" w:type="dxa"/>
            <w:tcBorders>
              <w:top w:val="nil"/>
              <w:left w:val="nil"/>
              <w:bottom w:val="single" w:sz="6" w:space="0" w:color="auto"/>
              <w:right w:val="nil"/>
            </w:tcBorders>
            <w:shd w:val="clear" w:color="000000" w:fill="FFFFFF"/>
            <w:hideMark/>
          </w:tcPr>
          <w:p w14:paraId="3B3AABAD" w14:textId="32F48A14" w:rsidR="00F4641A" w:rsidRPr="00AD526C" w:rsidRDefault="00AD526C" w:rsidP="00D82638">
            <w:pPr>
              <w:jc w:val="right"/>
              <w:rPr>
                <w:rFonts w:ascii="Arial" w:hAnsi="Arial"/>
                <w:color w:val="000000"/>
                <w:sz w:val="20"/>
                <w:lang w:eastAsia="en-GB"/>
              </w:rPr>
            </w:pPr>
            <w:r>
              <w:rPr>
                <w:rFonts w:ascii="Arial" w:hAnsi="Arial"/>
                <w:color w:val="000000"/>
                <w:sz w:val="20"/>
                <w:lang w:eastAsia="en-GB"/>
              </w:rPr>
              <w:t>34</w:t>
            </w:r>
          </w:p>
        </w:tc>
      </w:tr>
      <w:tr w:rsidR="00F4641A" w:rsidRPr="00936DB6" w14:paraId="7C76E771" w14:textId="77777777" w:rsidTr="00977BC6">
        <w:trPr>
          <w:trHeight w:val="170"/>
        </w:trPr>
        <w:tc>
          <w:tcPr>
            <w:tcW w:w="6236" w:type="dxa"/>
            <w:tcBorders>
              <w:top w:val="nil"/>
              <w:left w:val="nil"/>
              <w:bottom w:val="nil"/>
              <w:right w:val="nil"/>
            </w:tcBorders>
            <w:shd w:val="clear" w:color="000000" w:fill="FFFFFF"/>
            <w:vAlign w:val="center"/>
            <w:hideMark/>
          </w:tcPr>
          <w:p w14:paraId="1D05043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Нефинансови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6480487D" w14:textId="0ECCAE12" w:rsidR="00F4641A" w:rsidRPr="00DC2D5D" w:rsidRDefault="00572B71" w:rsidP="0025126A">
            <w:pPr>
              <w:jc w:val="right"/>
              <w:rPr>
                <w:rFonts w:ascii="Arial" w:hAnsi="Arial"/>
                <w:b/>
                <w:bCs/>
                <w:sz w:val="20"/>
              </w:rPr>
            </w:pPr>
            <w:r>
              <w:rPr>
                <w:rFonts w:ascii="Arial" w:hAnsi="Arial"/>
                <w:b/>
                <w:bCs/>
                <w:sz w:val="20"/>
              </w:rPr>
              <w:t>83</w:t>
            </w:r>
          </w:p>
        </w:tc>
        <w:tc>
          <w:tcPr>
            <w:tcW w:w="1417" w:type="dxa"/>
            <w:tcBorders>
              <w:top w:val="single" w:sz="6" w:space="0" w:color="auto"/>
              <w:left w:val="nil"/>
              <w:bottom w:val="single" w:sz="6" w:space="0" w:color="auto"/>
              <w:right w:val="nil"/>
            </w:tcBorders>
            <w:shd w:val="clear" w:color="000000" w:fill="FFFFFF"/>
            <w:hideMark/>
          </w:tcPr>
          <w:p w14:paraId="2869C352" w14:textId="446B640F" w:rsidR="00F4641A" w:rsidRPr="00936DB6" w:rsidRDefault="00AD526C" w:rsidP="00D82638">
            <w:pPr>
              <w:jc w:val="right"/>
              <w:rPr>
                <w:rFonts w:ascii="Arial" w:hAnsi="Arial"/>
                <w:b/>
                <w:bCs/>
                <w:color w:val="000000"/>
                <w:sz w:val="20"/>
                <w:lang w:eastAsia="en-GB"/>
              </w:rPr>
            </w:pPr>
            <w:r>
              <w:rPr>
                <w:rFonts w:ascii="Arial" w:hAnsi="Arial"/>
                <w:b/>
                <w:bCs/>
                <w:color w:val="000000"/>
                <w:sz w:val="20"/>
                <w:lang w:eastAsia="en-GB"/>
              </w:rPr>
              <w:t>75</w:t>
            </w:r>
            <w:r w:rsidR="00F4641A" w:rsidRPr="00936DB6" w:rsidDel="00A05A14">
              <w:rPr>
                <w:rFonts w:ascii="Arial" w:hAnsi="Arial"/>
                <w:b/>
                <w:bCs/>
                <w:color w:val="000000"/>
                <w:sz w:val="20"/>
                <w:lang w:eastAsia="en-GB"/>
              </w:rPr>
              <w:t xml:space="preserve"> </w:t>
            </w:r>
          </w:p>
        </w:tc>
      </w:tr>
      <w:tr w:rsidR="00F4641A" w:rsidRPr="00936DB6" w14:paraId="14A60855" w14:textId="77777777" w:rsidTr="00977BC6">
        <w:trPr>
          <w:trHeight w:val="170"/>
        </w:trPr>
        <w:tc>
          <w:tcPr>
            <w:tcW w:w="6236" w:type="dxa"/>
            <w:tcBorders>
              <w:top w:val="nil"/>
              <w:left w:val="nil"/>
              <w:bottom w:val="nil"/>
              <w:right w:val="nil"/>
            </w:tcBorders>
            <w:shd w:val="clear" w:color="000000" w:fill="FFFFFF"/>
            <w:vAlign w:val="center"/>
            <w:hideMark/>
          </w:tcPr>
          <w:p w14:paraId="7899E544" w14:textId="77777777" w:rsidR="00F4641A" w:rsidRPr="00936DB6" w:rsidRDefault="00F4641A" w:rsidP="008A7BB5">
            <w:pPr>
              <w:rPr>
                <w:rFonts w:ascii="Arial" w:hAnsi="Arial"/>
                <w:b/>
                <w:bCs/>
                <w:color w:val="000000"/>
                <w:sz w:val="20"/>
                <w:lang w:eastAsia="en-GB"/>
              </w:rPr>
            </w:pPr>
            <w:r w:rsidRPr="00936DB6">
              <w:rPr>
                <w:rFonts w:ascii="Arial" w:hAnsi="Arial"/>
                <w:b/>
                <w:bCs/>
                <w:color w:val="000000"/>
                <w:sz w:val="20"/>
                <w:lang w:eastAsia="en-GB"/>
              </w:rPr>
              <w:t>Търговски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други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42FD4E6D" w14:textId="7BFC322F" w:rsidR="00F4641A" w:rsidRPr="003E3BBA" w:rsidRDefault="00F4641A" w:rsidP="001C5A8A">
            <w:pPr>
              <w:jc w:val="right"/>
              <w:rPr>
                <w:rFonts w:ascii="Arial" w:hAnsi="Arial"/>
                <w:b/>
                <w:bCs/>
                <w:sz w:val="20"/>
                <w:lang w:val="en-US"/>
              </w:rPr>
            </w:pPr>
            <w:r w:rsidRPr="00F4641A">
              <w:rPr>
                <w:rFonts w:ascii="Arial" w:hAnsi="Arial"/>
                <w:b/>
                <w:bCs/>
                <w:sz w:val="20"/>
              </w:rPr>
              <w:t xml:space="preserve">1 </w:t>
            </w:r>
            <w:r w:rsidR="00572B71">
              <w:rPr>
                <w:rFonts w:ascii="Arial" w:hAnsi="Arial"/>
                <w:b/>
                <w:bCs/>
                <w:sz w:val="20"/>
              </w:rPr>
              <w:t>455</w:t>
            </w:r>
          </w:p>
        </w:tc>
        <w:tc>
          <w:tcPr>
            <w:tcW w:w="1417" w:type="dxa"/>
            <w:tcBorders>
              <w:top w:val="single" w:sz="6" w:space="0" w:color="auto"/>
              <w:left w:val="nil"/>
              <w:bottom w:val="single" w:sz="6" w:space="0" w:color="auto"/>
              <w:right w:val="nil"/>
            </w:tcBorders>
            <w:shd w:val="clear" w:color="000000" w:fill="FFFFFF"/>
            <w:hideMark/>
          </w:tcPr>
          <w:p w14:paraId="0AB674A8" w14:textId="15E6C661" w:rsidR="00F4641A" w:rsidRPr="00812728" w:rsidRDefault="00F4641A" w:rsidP="00D82638">
            <w:pPr>
              <w:jc w:val="right"/>
              <w:rPr>
                <w:rFonts w:ascii="Arial" w:hAnsi="Arial"/>
                <w:b/>
                <w:bCs/>
                <w:color w:val="000000"/>
                <w:sz w:val="20"/>
                <w:lang w:val="en-US"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532</w:t>
            </w:r>
          </w:p>
        </w:tc>
      </w:tr>
    </w:tbl>
    <w:p w14:paraId="409A5A4E" w14:textId="77777777" w:rsidR="004C3A8F" w:rsidRPr="00936DB6" w:rsidRDefault="004C3A8F" w:rsidP="004C3A8F">
      <w:pPr>
        <w:spacing w:before="120" w:after="120"/>
        <w:jc w:val="both"/>
        <w:rPr>
          <w:rFonts w:ascii="Arial" w:hAnsi="Arial"/>
          <w:color w:val="FF0000"/>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7C87295D" w14:textId="77777777" w:rsidR="004C3A8F" w:rsidRDefault="004C3A8F" w:rsidP="004C3A8F">
      <w:pPr>
        <w:spacing w:before="120" w:after="120"/>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прегледани</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настъпили</w:t>
      </w:r>
      <w:r w:rsidRPr="00936DB6" w:rsidDel="00A05A14">
        <w:rPr>
          <w:rFonts w:ascii="Arial" w:hAnsi="Arial"/>
          <w:sz w:val="20"/>
        </w:rPr>
        <w:t xml:space="preserve"> </w:t>
      </w:r>
      <w:r w:rsidRPr="00936DB6">
        <w:rPr>
          <w:rFonts w:ascii="Arial" w:hAnsi="Arial"/>
          <w:sz w:val="20"/>
        </w:rPr>
        <w:t>събития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неизпълнение,</w:t>
      </w:r>
      <w:r w:rsidRPr="00936DB6" w:rsidDel="00A05A14">
        <w:rPr>
          <w:rFonts w:ascii="Arial" w:hAnsi="Arial"/>
          <w:sz w:val="20"/>
        </w:rPr>
        <w:t xml:space="preserve"> </w:t>
      </w:r>
      <w:r w:rsidRPr="00936DB6">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приложен</w:t>
      </w:r>
      <w:r w:rsidRPr="00936DB6" w:rsidDel="00A05A14">
        <w:rPr>
          <w:rFonts w:ascii="Arial" w:hAnsi="Arial"/>
          <w:sz w:val="20"/>
        </w:rPr>
        <w:t xml:space="preserve"> </w:t>
      </w:r>
      <w:r w:rsidRPr="00936DB6">
        <w:rPr>
          <w:rFonts w:ascii="Arial" w:hAnsi="Arial"/>
          <w:sz w:val="20"/>
        </w:rPr>
        <w:t>опростен</w:t>
      </w:r>
      <w:r w:rsidRPr="00936DB6" w:rsidDel="00A05A14">
        <w:rPr>
          <w:rFonts w:ascii="Arial" w:hAnsi="Arial"/>
          <w:sz w:val="20"/>
        </w:rPr>
        <w:t xml:space="preserve"> </w:t>
      </w:r>
      <w:r w:rsidRPr="00936DB6">
        <w:rPr>
          <w:rFonts w:ascii="Arial" w:hAnsi="Arial"/>
          <w:sz w:val="20"/>
        </w:rPr>
        <w:t>подход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периода.</w:t>
      </w:r>
      <w:r w:rsidRPr="00936DB6" w:rsidDel="00A05A14">
        <w:rPr>
          <w:rFonts w:ascii="Arial" w:hAnsi="Arial"/>
          <w:sz w:val="20"/>
        </w:rPr>
        <w:t xml:space="preserve"> </w:t>
      </w:r>
    </w:p>
    <w:p w14:paraId="684ADC7A" w14:textId="77777777" w:rsidR="00C676C4" w:rsidRDefault="008169E0" w:rsidP="004C3A8F">
      <w:pPr>
        <w:spacing w:before="120" w:after="120"/>
        <w:jc w:val="both"/>
        <w:rPr>
          <w:rFonts w:ascii="Arial" w:hAnsi="Arial"/>
          <w:sz w:val="20"/>
        </w:rPr>
      </w:pPr>
      <w:r>
        <w:rPr>
          <w:rFonts w:ascii="Arial" w:hAnsi="Arial"/>
          <w:sz w:val="20"/>
        </w:rPr>
        <w:t>Съгласно</w:t>
      </w:r>
      <w:r w:rsidDel="00A05A14">
        <w:rPr>
          <w:rFonts w:ascii="Arial" w:hAnsi="Arial"/>
          <w:sz w:val="20"/>
        </w:rPr>
        <w:t xml:space="preserve"> </w:t>
      </w:r>
      <w:r w:rsidRPr="00936DB6">
        <w:rPr>
          <w:rFonts w:ascii="Arial" w:hAnsi="Arial"/>
          <w:sz w:val="20"/>
        </w:rPr>
        <w:t>сключен</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Алианц</w:t>
      </w:r>
      <w:r w:rsidRPr="00936DB6" w:rsidDel="00A05A14">
        <w:rPr>
          <w:rFonts w:ascii="Arial" w:hAnsi="Arial"/>
          <w:sz w:val="20"/>
        </w:rPr>
        <w:t xml:space="preserve"> </w:t>
      </w:r>
      <w:r w:rsidRPr="00936DB6">
        <w:rPr>
          <w:rFonts w:ascii="Arial" w:hAnsi="Arial"/>
          <w:sz w:val="20"/>
        </w:rPr>
        <w:t>банк</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факторинг</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регрес</w:t>
      </w:r>
      <w:r w:rsidDel="00A05A14">
        <w:rPr>
          <w:rFonts w:ascii="Arial" w:hAnsi="Arial"/>
          <w:sz w:val="20"/>
        </w:rPr>
        <w:t xml:space="preserve"> </w:t>
      </w:r>
      <w:r>
        <w:rPr>
          <w:rFonts w:ascii="Arial" w:hAnsi="Arial"/>
          <w:sz w:val="20"/>
        </w:rPr>
        <w:t>дружеството</w:t>
      </w:r>
      <w:r w:rsidDel="00A05A14">
        <w:rPr>
          <w:rFonts w:ascii="Arial" w:hAnsi="Arial"/>
          <w:sz w:val="20"/>
        </w:rPr>
        <w:t xml:space="preserve"> </w:t>
      </w:r>
      <w:r>
        <w:rPr>
          <w:rFonts w:ascii="Arial" w:hAnsi="Arial"/>
          <w:sz w:val="20"/>
        </w:rPr>
        <w:t>получава</w:t>
      </w:r>
      <w:r w:rsidDel="00A05A14">
        <w:rPr>
          <w:rFonts w:ascii="Arial" w:hAnsi="Arial"/>
          <w:sz w:val="20"/>
        </w:rPr>
        <w:t xml:space="preserve"> </w:t>
      </w:r>
      <w:r w:rsidR="00A05A14">
        <w:rPr>
          <w:rFonts w:ascii="Arial" w:hAnsi="Arial"/>
          <w:sz w:val="20"/>
        </w:rPr>
        <w:t xml:space="preserve"> </w:t>
      </w:r>
      <w:r w:rsidR="009E7A68">
        <w:rPr>
          <w:rFonts w:ascii="Arial" w:hAnsi="Arial"/>
          <w:sz w:val="20"/>
        </w:rPr>
        <w:t>веднага</w:t>
      </w:r>
      <w:r w:rsidR="009E7A68" w:rsidDel="00A05A14">
        <w:rPr>
          <w:rFonts w:ascii="Arial" w:hAnsi="Arial"/>
          <w:sz w:val="20"/>
        </w:rPr>
        <w:t xml:space="preserve"> </w:t>
      </w:r>
      <w:r>
        <w:rPr>
          <w:rFonts w:ascii="Arial" w:hAnsi="Arial"/>
          <w:sz w:val="20"/>
        </w:rPr>
        <w:t>финансиране</w:t>
      </w:r>
      <w:r w:rsidDel="00A05A14">
        <w:rPr>
          <w:rFonts w:ascii="Arial" w:hAnsi="Arial"/>
          <w:sz w:val="20"/>
        </w:rPr>
        <w:t xml:space="preserve"> </w:t>
      </w:r>
      <w:r>
        <w:rPr>
          <w:rFonts w:ascii="Arial" w:hAnsi="Arial"/>
          <w:sz w:val="20"/>
        </w:rPr>
        <w:t>в</w:t>
      </w:r>
      <w:r w:rsidDel="00A05A14">
        <w:rPr>
          <w:rFonts w:ascii="Arial" w:hAnsi="Arial"/>
          <w:sz w:val="20"/>
        </w:rPr>
        <w:t xml:space="preserve"> </w:t>
      </w:r>
      <w:r>
        <w:rPr>
          <w:rFonts w:ascii="Arial" w:hAnsi="Arial"/>
          <w:sz w:val="20"/>
        </w:rPr>
        <w:t>размер</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90</w:t>
      </w:r>
      <w:r w:rsidDel="00A05A14">
        <w:rPr>
          <w:rFonts w:ascii="Arial" w:hAnsi="Arial"/>
          <w:sz w:val="20"/>
        </w:rPr>
        <w:t xml:space="preserve"> </w:t>
      </w:r>
      <w:r>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сключени</w:t>
      </w:r>
      <w:r w:rsidR="009E7A68" w:rsidDel="00A05A14">
        <w:rPr>
          <w:rFonts w:ascii="Arial" w:hAnsi="Arial"/>
          <w:sz w:val="20"/>
        </w:rPr>
        <w:t xml:space="preserve"> </w:t>
      </w:r>
      <w:r w:rsidR="009E7A68">
        <w:rPr>
          <w:rFonts w:ascii="Arial" w:hAnsi="Arial"/>
          <w:sz w:val="20"/>
        </w:rPr>
        <w:t>сделки</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представяне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необходимите</w:t>
      </w:r>
      <w:r w:rsidR="009E7A68" w:rsidDel="00A05A14">
        <w:rPr>
          <w:rFonts w:ascii="Arial" w:hAnsi="Arial"/>
          <w:sz w:val="20"/>
        </w:rPr>
        <w:t xml:space="preserve"> </w:t>
      </w:r>
      <w:r w:rsidR="009E7A68">
        <w:rPr>
          <w:rFonts w:ascii="Arial" w:hAnsi="Arial"/>
          <w:sz w:val="20"/>
        </w:rPr>
        <w:t>документи</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клиенти</w:t>
      </w:r>
      <w:r w:rsidR="009E7A68" w:rsidDel="00A05A14">
        <w:rPr>
          <w:rFonts w:ascii="Arial" w:hAnsi="Arial"/>
          <w:sz w:val="20"/>
        </w:rPr>
        <w:t xml:space="preserve"> </w:t>
      </w:r>
      <w:r w:rsidR="009E7A68">
        <w:rPr>
          <w:rFonts w:ascii="Arial" w:hAnsi="Arial"/>
          <w:sz w:val="20"/>
        </w:rPr>
        <w:t>с</w:t>
      </w:r>
      <w:r w:rsidR="009E7A68" w:rsidDel="00A05A14">
        <w:rPr>
          <w:rFonts w:ascii="Arial" w:hAnsi="Arial"/>
          <w:sz w:val="20"/>
        </w:rPr>
        <w:t xml:space="preserve"> </w:t>
      </w:r>
      <w:r w:rsidR="009E7A68">
        <w:rPr>
          <w:rFonts w:ascii="Arial" w:hAnsi="Arial"/>
          <w:sz w:val="20"/>
        </w:rPr>
        <w:t>одобрен</w:t>
      </w:r>
      <w:r w:rsidR="009E7A68" w:rsidDel="00A05A14">
        <w:rPr>
          <w:rFonts w:ascii="Arial" w:hAnsi="Arial"/>
          <w:sz w:val="20"/>
        </w:rPr>
        <w:t xml:space="preserve"> </w:t>
      </w:r>
      <w:r w:rsidR="009E7A68">
        <w:rPr>
          <w:rFonts w:ascii="Arial" w:hAnsi="Arial"/>
          <w:sz w:val="20"/>
        </w:rPr>
        <w:t>кредитен</w:t>
      </w:r>
      <w:r w:rsidR="009E7A68" w:rsidDel="00A05A14">
        <w:rPr>
          <w:rFonts w:ascii="Arial" w:hAnsi="Arial"/>
          <w:sz w:val="20"/>
        </w:rPr>
        <w:t xml:space="preserve"> </w:t>
      </w:r>
      <w:r w:rsidR="009E7A68">
        <w:rPr>
          <w:rFonts w:ascii="Arial" w:hAnsi="Arial"/>
          <w:sz w:val="20"/>
        </w:rPr>
        <w:t>лимит.</w:t>
      </w:r>
      <w:r w:rsidR="000677E0" w:rsidDel="00A05A14">
        <w:rPr>
          <w:rFonts w:ascii="Arial" w:hAnsi="Arial"/>
          <w:sz w:val="20"/>
        </w:rPr>
        <w:t xml:space="preserve"> </w:t>
      </w:r>
      <w:r w:rsidR="009E7A68">
        <w:rPr>
          <w:rFonts w:ascii="Arial" w:hAnsi="Arial"/>
          <w:sz w:val="20"/>
        </w:rPr>
        <w:t>Дружеството</w:t>
      </w:r>
      <w:r w:rsidR="009E7A68" w:rsidDel="00A05A14">
        <w:rPr>
          <w:rFonts w:ascii="Arial" w:hAnsi="Arial"/>
          <w:sz w:val="20"/>
        </w:rPr>
        <w:t xml:space="preserve"> </w:t>
      </w:r>
      <w:r w:rsidR="009E7A68">
        <w:rPr>
          <w:rFonts w:ascii="Arial" w:hAnsi="Arial"/>
          <w:sz w:val="20"/>
        </w:rPr>
        <w:t>и</w:t>
      </w:r>
      <w:r w:rsidR="009E7A68" w:rsidDel="00A05A14">
        <w:rPr>
          <w:rFonts w:ascii="Arial" w:hAnsi="Arial"/>
          <w:sz w:val="20"/>
        </w:rPr>
        <w:t xml:space="preserve"> </w:t>
      </w:r>
      <w:r w:rsidR="009E7A68">
        <w:rPr>
          <w:rFonts w:ascii="Arial" w:hAnsi="Arial"/>
          <w:sz w:val="20"/>
        </w:rPr>
        <w:t>фактора,</w:t>
      </w:r>
      <w:r w:rsidR="000677E0"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качеството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титуляр</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вземането</w:t>
      </w:r>
      <w:r w:rsidR="009E7A68" w:rsidDel="00A05A14">
        <w:rPr>
          <w:rFonts w:ascii="Arial" w:hAnsi="Arial"/>
          <w:sz w:val="20"/>
        </w:rPr>
        <w:t xml:space="preserve"> </w:t>
      </w:r>
      <w:r w:rsidR="009E7A68">
        <w:rPr>
          <w:rFonts w:ascii="Arial" w:hAnsi="Arial"/>
          <w:sz w:val="20"/>
        </w:rPr>
        <w:t>следят</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събирането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плащанията</w:t>
      </w:r>
      <w:r w:rsidR="009E7A68"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определения</w:t>
      </w:r>
      <w:r w:rsidR="009E7A68" w:rsidDel="00A05A14">
        <w:rPr>
          <w:rFonts w:ascii="Arial" w:hAnsi="Arial"/>
          <w:sz w:val="20"/>
        </w:rPr>
        <w:t xml:space="preserve"> </w:t>
      </w:r>
      <w:r w:rsidR="009E7A68">
        <w:rPr>
          <w:rFonts w:ascii="Arial" w:hAnsi="Arial"/>
          <w:sz w:val="20"/>
        </w:rPr>
        <w:t>срок</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отсроченото</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всеки</w:t>
      </w:r>
      <w:r w:rsidR="009E7A68" w:rsidDel="00A05A14">
        <w:rPr>
          <w:rFonts w:ascii="Arial" w:hAnsi="Arial"/>
          <w:sz w:val="20"/>
        </w:rPr>
        <w:t xml:space="preserve"> </w:t>
      </w:r>
      <w:r w:rsidR="009E7A68">
        <w:rPr>
          <w:rFonts w:ascii="Arial" w:hAnsi="Arial"/>
          <w:sz w:val="20"/>
        </w:rPr>
        <w:t>отделен</w:t>
      </w:r>
      <w:r w:rsidR="009E7A68" w:rsidDel="00A05A14">
        <w:rPr>
          <w:rFonts w:ascii="Arial" w:hAnsi="Arial"/>
          <w:sz w:val="20"/>
        </w:rPr>
        <w:t xml:space="preserve"> </w:t>
      </w:r>
      <w:r w:rsidR="009E7A68">
        <w:rPr>
          <w:rFonts w:ascii="Arial" w:hAnsi="Arial"/>
          <w:sz w:val="20"/>
        </w:rPr>
        <w:t>клиент.</w:t>
      </w:r>
      <w:r w:rsidR="000677E0" w:rsidDel="00A05A14">
        <w:rPr>
          <w:rFonts w:ascii="Arial" w:hAnsi="Arial"/>
          <w:sz w:val="20"/>
        </w:rPr>
        <w:t xml:space="preserve"> </w:t>
      </w:r>
      <w:r w:rsidR="009E7A68">
        <w:rPr>
          <w:rFonts w:ascii="Arial" w:hAnsi="Arial"/>
          <w:sz w:val="20"/>
        </w:rPr>
        <w:t>Останалите</w:t>
      </w:r>
      <w:r w:rsidR="009E7A68" w:rsidDel="00A05A14">
        <w:rPr>
          <w:rFonts w:ascii="Arial" w:hAnsi="Arial"/>
          <w:sz w:val="20"/>
        </w:rPr>
        <w:t xml:space="preserve"> </w:t>
      </w:r>
      <w:r w:rsidR="009E7A68">
        <w:rPr>
          <w:rFonts w:ascii="Arial" w:hAnsi="Arial"/>
          <w:sz w:val="20"/>
        </w:rPr>
        <w:t>10</w:t>
      </w:r>
      <w:r w:rsidR="009E7A68" w:rsidDel="00A05A14">
        <w:rPr>
          <w:rFonts w:ascii="Arial" w:hAnsi="Arial"/>
          <w:sz w:val="20"/>
        </w:rPr>
        <w:t xml:space="preserve"> </w:t>
      </w:r>
      <w:r w:rsidR="009E7A68">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сделката</w:t>
      </w:r>
      <w:r w:rsidR="009E7A68" w:rsidDel="00A05A14">
        <w:rPr>
          <w:rFonts w:ascii="Arial" w:hAnsi="Arial"/>
          <w:sz w:val="20"/>
        </w:rPr>
        <w:t xml:space="preserve"> </w:t>
      </w:r>
      <w:r w:rsidR="009E7A68">
        <w:rPr>
          <w:rFonts w:ascii="Arial" w:hAnsi="Arial"/>
          <w:sz w:val="20"/>
        </w:rPr>
        <w:t>се</w:t>
      </w:r>
      <w:r w:rsidR="009E7A68" w:rsidDel="00A05A14">
        <w:rPr>
          <w:rFonts w:ascii="Arial" w:hAnsi="Arial"/>
          <w:sz w:val="20"/>
        </w:rPr>
        <w:t xml:space="preserve"> </w:t>
      </w:r>
      <w:r w:rsidR="009E7A68">
        <w:rPr>
          <w:rFonts w:ascii="Arial" w:hAnsi="Arial"/>
          <w:sz w:val="20"/>
        </w:rPr>
        <w:t>до</w:t>
      </w:r>
      <w:r w:rsidR="009E7A68" w:rsidDel="00A05A14">
        <w:rPr>
          <w:rFonts w:ascii="Arial" w:hAnsi="Arial"/>
          <w:sz w:val="20"/>
        </w:rPr>
        <w:t xml:space="preserve"> </w:t>
      </w:r>
      <w:r w:rsidR="009E7A68">
        <w:rPr>
          <w:rFonts w:ascii="Arial" w:hAnsi="Arial"/>
          <w:sz w:val="20"/>
        </w:rPr>
        <w:t>финансира</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получаване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прехвърлените</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към</w:t>
      </w:r>
      <w:r w:rsidR="009E7A68" w:rsidDel="00A05A14">
        <w:rPr>
          <w:rFonts w:ascii="Arial" w:hAnsi="Arial"/>
          <w:sz w:val="20"/>
        </w:rPr>
        <w:t xml:space="preserve"> </w:t>
      </w:r>
      <w:r w:rsidR="009E7A68">
        <w:rPr>
          <w:rFonts w:ascii="Arial" w:hAnsi="Arial"/>
          <w:sz w:val="20"/>
        </w:rPr>
        <w:t>фактора.</w:t>
      </w:r>
    </w:p>
    <w:p w14:paraId="651BCD74" w14:textId="0332E6A1" w:rsidR="005A7ADA" w:rsidRPr="00936DB6" w:rsidRDefault="005A7ADA" w:rsidP="001C5349">
      <w:pPr>
        <w:spacing w:before="120" w:after="120"/>
        <w:jc w:val="both"/>
        <w:rPr>
          <w:rFonts w:ascii="Arial" w:hAnsi="Arial"/>
          <w:sz w:val="20"/>
        </w:rPr>
      </w:pPr>
      <w:bookmarkStart w:id="46" w:name="_Hlk34666851"/>
      <w:r w:rsidRPr="00936DB6">
        <w:rPr>
          <w:rFonts w:ascii="Arial" w:hAnsi="Arial"/>
          <w:sz w:val="20"/>
        </w:rPr>
        <w:t>Най-значимите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733BDF" w:rsidRPr="00936DB6">
        <w:rPr>
          <w:rFonts w:ascii="Arial" w:hAnsi="Arial"/>
          <w:sz w:val="20"/>
        </w:rPr>
        <w:t>преди</w:t>
      </w:r>
      <w:r w:rsidR="00733BDF" w:rsidRPr="00936DB6" w:rsidDel="00A05A14">
        <w:rPr>
          <w:rFonts w:ascii="Arial" w:hAnsi="Arial"/>
          <w:sz w:val="20"/>
        </w:rPr>
        <w:t xml:space="preserve"> </w:t>
      </w:r>
      <w:r w:rsidR="00733BDF" w:rsidRPr="00936DB6">
        <w:rPr>
          <w:rFonts w:ascii="Arial" w:hAnsi="Arial"/>
          <w:sz w:val="20"/>
        </w:rPr>
        <w:t>обезценка</w:t>
      </w:r>
      <w:r w:rsidR="00733BDF"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86E3A">
        <w:rPr>
          <w:rFonts w:ascii="Arial" w:hAnsi="Arial"/>
          <w:sz w:val="20"/>
        </w:rPr>
        <w:t>31</w:t>
      </w:r>
      <w:r w:rsidR="004711E5" w:rsidDel="00A05A14">
        <w:rPr>
          <w:rFonts w:ascii="Arial" w:hAnsi="Arial"/>
          <w:sz w:val="20"/>
        </w:rPr>
        <w:t xml:space="preserve"> </w:t>
      </w:r>
      <w:r w:rsidR="00572B71">
        <w:rPr>
          <w:rFonts w:ascii="Arial" w:hAnsi="Arial"/>
          <w:sz w:val="20"/>
        </w:rPr>
        <w:t>март</w:t>
      </w:r>
      <w:r w:rsidR="00395125">
        <w:rPr>
          <w:rFonts w:ascii="Arial" w:hAnsi="Arial"/>
          <w:sz w:val="20"/>
        </w:rPr>
        <w:t xml:space="preserve"> </w:t>
      </w:r>
      <w:r w:rsidR="008A7345" w:rsidRPr="00936DB6">
        <w:rPr>
          <w:rFonts w:ascii="Arial" w:hAnsi="Arial"/>
          <w:sz w:val="20"/>
        </w:rPr>
        <w:t>202</w:t>
      </w:r>
      <w:r w:rsidR="00572B71">
        <w:rPr>
          <w:rFonts w:ascii="Arial" w:hAnsi="Arial"/>
          <w:sz w:val="20"/>
        </w:rPr>
        <w:t>5</w:t>
      </w:r>
      <w:r w:rsidR="008A7345" w:rsidRPr="00936DB6" w:rsidDel="00A05A14">
        <w:rPr>
          <w:rFonts w:ascii="Arial" w:hAnsi="Arial"/>
          <w:sz w:val="20"/>
        </w:rPr>
        <w:t xml:space="preserve"> </w:t>
      </w:r>
      <w:r w:rsidR="008A7345" w:rsidRPr="00936DB6">
        <w:rPr>
          <w:rFonts w:ascii="Arial" w:hAnsi="Arial"/>
          <w:sz w:val="20"/>
        </w:rPr>
        <w:t>г</w:t>
      </w:r>
      <w:r w:rsidR="00C710BC">
        <w:rPr>
          <w:rFonts w:ascii="Arial" w:hAnsi="Arial"/>
          <w:sz w:val="20"/>
        </w:rPr>
        <w:t>.</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0" w:type="dxa"/>
        <w:tblInd w:w="108" w:type="dxa"/>
        <w:shd w:val="clear" w:color="auto" w:fill="FFFFFF"/>
        <w:tblLook w:val="0000" w:firstRow="0" w:lastRow="0" w:firstColumn="0" w:lastColumn="0" w:noHBand="0" w:noVBand="0"/>
      </w:tblPr>
      <w:tblGrid>
        <w:gridCol w:w="6236"/>
        <w:gridCol w:w="1417"/>
        <w:gridCol w:w="1417"/>
      </w:tblGrid>
      <w:tr w:rsidR="005A7ADA" w:rsidRPr="00936DB6" w14:paraId="4821B74E" w14:textId="77777777" w:rsidTr="00682698">
        <w:trPr>
          <w:trHeight w:val="20"/>
        </w:trPr>
        <w:tc>
          <w:tcPr>
            <w:tcW w:w="6236" w:type="dxa"/>
            <w:shd w:val="clear" w:color="auto" w:fill="FFFFFF"/>
          </w:tcPr>
          <w:p w14:paraId="76A5CAB5"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515E6D5A" w14:textId="2CA691A7" w:rsidR="005A7ADA" w:rsidRPr="00936DB6" w:rsidRDefault="00572B71" w:rsidP="001667F4">
            <w:pPr>
              <w:autoSpaceDE w:val="0"/>
              <w:autoSpaceDN w:val="0"/>
              <w:adjustRightInd w:val="0"/>
              <w:jc w:val="right"/>
              <w:rPr>
                <w:rFonts w:ascii="Arial" w:hAnsi="Arial"/>
                <w:b/>
                <w:bCs/>
                <w:sz w:val="20"/>
              </w:rPr>
            </w:pPr>
            <w:r>
              <w:rPr>
                <w:rFonts w:ascii="Arial" w:hAnsi="Arial"/>
                <w:b/>
                <w:bCs/>
                <w:sz w:val="20"/>
                <w:lang w:eastAsia="bg-BG"/>
              </w:rPr>
              <w:t>31.03.2025</w:t>
            </w:r>
          </w:p>
        </w:tc>
        <w:tc>
          <w:tcPr>
            <w:tcW w:w="1417" w:type="dxa"/>
            <w:shd w:val="clear" w:color="auto" w:fill="FFFFFF"/>
          </w:tcPr>
          <w:p w14:paraId="2E95E93E" w14:textId="2B63508C" w:rsidR="005A7ADA" w:rsidRPr="00936DB6" w:rsidRDefault="00572B71" w:rsidP="0080123A">
            <w:pPr>
              <w:autoSpaceDE w:val="0"/>
              <w:autoSpaceDN w:val="0"/>
              <w:adjustRightInd w:val="0"/>
              <w:jc w:val="right"/>
              <w:rPr>
                <w:rFonts w:ascii="Arial" w:hAnsi="Arial"/>
                <w:b/>
                <w:bCs/>
                <w:sz w:val="20"/>
              </w:rPr>
            </w:pPr>
            <w:r>
              <w:rPr>
                <w:rFonts w:ascii="Arial" w:hAnsi="Arial"/>
                <w:b/>
                <w:bCs/>
                <w:sz w:val="20"/>
                <w:lang w:eastAsia="bg-BG"/>
              </w:rPr>
              <w:t>2024</w:t>
            </w:r>
          </w:p>
        </w:tc>
      </w:tr>
      <w:tr w:rsidR="005A7ADA" w:rsidRPr="00936DB6" w14:paraId="70A35EB1" w14:textId="77777777" w:rsidTr="00682698">
        <w:trPr>
          <w:trHeight w:val="20"/>
        </w:trPr>
        <w:tc>
          <w:tcPr>
            <w:tcW w:w="6236" w:type="dxa"/>
            <w:shd w:val="clear" w:color="auto" w:fill="FFFFFF"/>
          </w:tcPr>
          <w:p w14:paraId="508205A0"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271EA03F"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c>
          <w:tcPr>
            <w:tcW w:w="1417" w:type="dxa"/>
            <w:shd w:val="clear" w:color="auto" w:fill="FFFFFF"/>
          </w:tcPr>
          <w:p w14:paraId="5CF6518C"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r>
      <w:tr w:rsidR="005A7ADA" w:rsidRPr="00936DB6" w14:paraId="1057F488" w14:textId="77777777" w:rsidTr="00682698">
        <w:trPr>
          <w:trHeight w:val="20"/>
        </w:trPr>
        <w:tc>
          <w:tcPr>
            <w:tcW w:w="6236" w:type="dxa"/>
            <w:shd w:val="clear" w:color="auto" w:fill="FFFFFF"/>
          </w:tcPr>
          <w:p w14:paraId="4674AFA6"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05835D2F" w14:textId="77777777" w:rsidR="005A7ADA" w:rsidRPr="00936DB6" w:rsidRDefault="005A7ADA" w:rsidP="00574CFA">
            <w:pPr>
              <w:jc w:val="right"/>
              <w:rPr>
                <w:rFonts w:ascii="Arial" w:hAnsi="Arial"/>
                <w:sz w:val="20"/>
                <w:lang w:eastAsia="bg-BG"/>
              </w:rPr>
            </w:pPr>
          </w:p>
        </w:tc>
        <w:tc>
          <w:tcPr>
            <w:tcW w:w="1417" w:type="dxa"/>
            <w:shd w:val="clear" w:color="auto" w:fill="FFFFFF"/>
          </w:tcPr>
          <w:p w14:paraId="1B9A7A71" w14:textId="77777777" w:rsidR="005A7ADA" w:rsidRPr="00936DB6" w:rsidRDefault="005A7ADA" w:rsidP="003C585A">
            <w:pPr>
              <w:jc w:val="right"/>
              <w:rPr>
                <w:rFonts w:ascii="Arial" w:hAnsi="Arial"/>
                <w:sz w:val="20"/>
                <w:lang w:eastAsia="bg-BG"/>
              </w:rPr>
            </w:pPr>
          </w:p>
        </w:tc>
      </w:tr>
      <w:tr w:rsidR="000069D6" w:rsidRPr="00936DB6" w14:paraId="37B2E6AA" w14:textId="77777777" w:rsidTr="00682698">
        <w:trPr>
          <w:trHeight w:val="20"/>
        </w:trPr>
        <w:tc>
          <w:tcPr>
            <w:tcW w:w="6236" w:type="dxa"/>
            <w:shd w:val="clear" w:color="auto" w:fill="FFFFFF"/>
          </w:tcPr>
          <w:p w14:paraId="10AAE59D" w14:textId="10E8719E" w:rsidR="000069D6" w:rsidRPr="00936DB6" w:rsidRDefault="000069D6" w:rsidP="000069D6">
            <w:pPr>
              <w:autoSpaceDE w:val="0"/>
              <w:autoSpaceDN w:val="0"/>
              <w:adjustRightInd w:val="0"/>
              <w:rPr>
                <w:rFonts w:ascii="Arial" w:hAnsi="Arial"/>
                <w:sz w:val="20"/>
              </w:rPr>
            </w:pPr>
            <w:r>
              <w:rPr>
                <w:rFonts w:ascii="Arial" w:hAnsi="Arial"/>
                <w:sz w:val="20"/>
              </w:rPr>
              <w:t>ЦФ</w:t>
            </w:r>
            <w:r w:rsidDel="00A05A14">
              <w:rPr>
                <w:rFonts w:ascii="Arial" w:hAnsi="Arial"/>
                <w:sz w:val="20"/>
              </w:rPr>
              <w:t xml:space="preserve"> </w:t>
            </w:r>
            <w:proofErr w:type="spellStart"/>
            <w:r>
              <w:rPr>
                <w:rFonts w:ascii="Arial" w:hAnsi="Arial"/>
                <w:sz w:val="20"/>
              </w:rPr>
              <w:t>Гедис</w:t>
            </w:r>
            <w:proofErr w:type="spellEnd"/>
            <w:r w:rsidDel="00A05A14">
              <w:rPr>
                <w:rFonts w:ascii="Arial" w:hAnsi="Arial"/>
                <w:sz w:val="20"/>
              </w:rPr>
              <w:t xml:space="preserve"> </w:t>
            </w:r>
            <w:r>
              <w:rPr>
                <w:rFonts w:ascii="Arial" w:hAnsi="Arial"/>
                <w:sz w:val="20"/>
              </w:rPr>
              <w:t>Франция</w:t>
            </w:r>
          </w:p>
        </w:tc>
        <w:tc>
          <w:tcPr>
            <w:tcW w:w="1417" w:type="dxa"/>
            <w:shd w:val="clear" w:color="auto" w:fill="FFFFFF"/>
          </w:tcPr>
          <w:p w14:paraId="073784EA" w14:textId="405B7EBC" w:rsidR="000069D6" w:rsidRDefault="000069D6" w:rsidP="000069D6">
            <w:pPr>
              <w:jc w:val="right"/>
              <w:rPr>
                <w:rFonts w:ascii="Arial" w:hAnsi="Arial"/>
                <w:sz w:val="20"/>
                <w:lang w:eastAsia="bg-BG"/>
              </w:rPr>
            </w:pPr>
            <w:r>
              <w:rPr>
                <w:rFonts w:ascii="Arial" w:hAnsi="Arial"/>
                <w:sz w:val="20"/>
                <w:lang w:eastAsia="bg-BG"/>
              </w:rPr>
              <w:t>467</w:t>
            </w:r>
          </w:p>
        </w:tc>
        <w:tc>
          <w:tcPr>
            <w:tcW w:w="1417" w:type="dxa"/>
            <w:shd w:val="clear" w:color="auto" w:fill="FFFFFF"/>
          </w:tcPr>
          <w:p w14:paraId="77F2C66B" w14:textId="1119BEF4" w:rsidR="000069D6" w:rsidRDefault="000069D6" w:rsidP="000069D6">
            <w:pPr>
              <w:jc w:val="right"/>
              <w:rPr>
                <w:rFonts w:ascii="Arial" w:hAnsi="Arial"/>
                <w:sz w:val="20"/>
                <w:lang w:eastAsia="bg-BG"/>
              </w:rPr>
            </w:pPr>
            <w:r>
              <w:rPr>
                <w:rFonts w:ascii="Arial" w:hAnsi="Arial"/>
                <w:sz w:val="20"/>
                <w:lang w:eastAsia="bg-BG"/>
              </w:rPr>
              <w:t>163</w:t>
            </w:r>
          </w:p>
        </w:tc>
      </w:tr>
      <w:tr w:rsidR="000069D6" w:rsidRPr="00936DB6" w14:paraId="57E541E9" w14:textId="77777777" w:rsidTr="00682698">
        <w:trPr>
          <w:trHeight w:val="20"/>
        </w:trPr>
        <w:tc>
          <w:tcPr>
            <w:tcW w:w="6236" w:type="dxa"/>
            <w:shd w:val="clear" w:color="auto" w:fill="FFFFFF"/>
          </w:tcPr>
          <w:p w14:paraId="194CB0B8"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Лукойл</w:t>
            </w:r>
            <w:r w:rsidRPr="00936DB6" w:rsidDel="00A05A14">
              <w:rPr>
                <w:rFonts w:ascii="Arial" w:hAnsi="Arial"/>
                <w:sz w:val="20"/>
              </w:rPr>
              <w:t xml:space="preserve"> </w:t>
            </w:r>
            <w:r w:rsidRPr="00936DB6">
              <w:rPr>
                <w:rFonts w:ascii="Arial" w:hAnsi="Arial"/>
                <w:sz w:val="20"/>
              </w:rPr>
              <w:t>Нефтохим</w:t>
            </w:r>
            <w:r w:rsidRPr="00936DB6" w:rsidDel="00A05A14">
              <w:rPr>
                <w:rFonts w:ascii="Arial" w:hAnsi="Arial"/>
                <w:sz w:val="20"/>
              </w:rPr>
              <w:t xml:space="preserve"> </w:t>
            </w:r>
            <w:r w:rsidRPr="00936DB6">
              <w:rPr>
                <w:rFonts w:ascii="Arial" w:hAnsi="Arial"/>
                <w:sz w:val="20"/>
              </w:rPr>
              <w:t>Бургас</w:t>
            </w:r>
            <w:r w:rsidRPr="00936DB6" w:rsidDel="00A05A14">
              <w:rPr>
                <w:rFonts w:ascii="Arial" w:hAnsi="Arial"/>
                <w:sz w:val="20"/>
              </w:rPr>
              <w:t xml:space="preserve"> </w:t>
            </w:r>
            <w:r w:rsidRPr="00936DB6">
              <w:rPr>
                <w:rFonts w:ascii="Arial" w:hAnsi="Arial"/>
                <w:sz w:val="20"/>
              </w:rPr>
              <w:t>АД</w:t>
            </w:r>
          </w:p>
        </w:tc>
        <w:tc>
          <w:tcPr>
            <w:tcW w:w="1417" w:type="dxa"/>
            <w:shd w:val="clear" w:color="auto" w:fill="FFFFFF"/>
          </w:tcPr>
          <w:p w14:paraId="2E2435DF" w14:textId="4AF8086E" w:rsidR="000069D6" w:rsidRPr="00706872" w:rsidRDefault="000069D6" w:rsidP="000069D6">
            <w:pPr>
              <w:jc w:val="right"/>
              <w:rPr>
                <w:rFonts w:ascii="Arial" w:hAnsi="Arial"/>
                <w:sz w:val="20"/>
                <w:lang w:eastAsia="bg-BG"/>
              </w:rPr>
            </w:pPr>
            <w:r>
              <w:rPr>
                <w:rFonts w:ascii="Arial" w:hAnsi="Arial"/>
                <w:sz w:val="20"/>
                <w:lang w:eastAsia="bg-BG"/>
              </w:rPr>
              <w:t>-</w:t>
            </w:r>
          </w:p>
        </w:tc>
        <w:tc>
          <w:tcPr>
            <w:tcW w:w="1417" w:type="dxa"/>
            <w:shd w:val="clear" w:color="auto" w:fill="FFFFFF"/>
          </w:tcPr>
          <w:p w14:paraId="3E337A3D" w14:textId="7564DCE2" w:rsidR="000069D6" w:rsidRPr="00936DB6" w:rsidRDefault="000069D6" w:rsidP="000069D6">
            <w:pPr>
              <w:jc w:val="right"/>
              <w:rPr>
                <w:rFonts w:ascii="Arial" w:hAnsi="Arial"/>
                <w:sz w:val="20"/>
                <w:lang w:eastAsia="bg-BG"/>
              </w:rPr>
            </w:pPr>
            <w:r>
              <w:rPr>
                <w:rFonts w:ascii="Arial" w:hAnsi="Arial"/>
                <w:sz w:val="20"/>
                <w:lang w:eastAsia="bg-BG"/>
              </w:rPr>
              <w:t>422</w:t>
            </w:r>
          </w:p>
        </w:tc>
      </w:tr>
      <w:tr w:rsidR="000069D6" w:rsidRPr="00936DB6" w14:paraId="25D33DE8" w14:textId="77777777" w:rsidTr="00682698">
        <w:trPr>
          <w:trHeight w:val="20"/>
        </w:trPr>
        <w:tc>
          <w:tcPr>
            <w:tcW w:w="6236" w:type="dxa"/>
            <w:shd w:val="clear" w:color="auto" w:fill="FFFFFF"/>
          </w:tcPr>
          <w:p w14:paraId="47DCC5DA" w14:textId="07CFAB02" w:rsidR="000069D6" w:rsidRDefault="000069D6" w:rsidP="000069D6">
            <w:pPr>
              <w:autoSpaceDE w:val="0"/>
              <w:autoSpaceDN w:val="0"/>
              <w:adjustRightInd w:val="0"/>
              <w:rPr>
                <w:rFonts w:ascii="Arial" w:hAnsi="Arial"/>
                <w:sz w:val="20"/>
              </w:rPr>
            </w:pPr>
            <w:r>
              <w:rPr>
                <w:rFonts w:ascii="Arial" w:hAnsi="Arial"/>
                <w:sz w:val="20"/>
              </w:rPr>
              <w:t>Агрополихим АД</w:t>
            </w:r>
          </w:p>
        </w:tc>
        <w:tc>
          <w:tcPr>
            <w:tcW w:w="1417" w:type="dxa"/>
            <w:shd w:val="clear" w:color="auto" w:fill="FFFFFF"/>
          </w:tcPr>
          <w:p w14:paraId="7B9F1C53" w14:textId="55C4844F" w:rsidR="000069D6" w:rsidRDefault="000069D6" w:rsidP="000069D6">
            <w:pPr>
              <w:jc w:val="right"/>
              <w:rPr>
                <w:rFonts w:ascii="Arial" w:hAnsi="Arial"/>
                <w:sz w:val="20"/>
                <w:lang w:eastAsia="bg-BG"/>
              </w:rPr>
            </w:pPr>
            <w:r>
              <w:rPr>
                <w:rFonts w:ascii="Arial" w:hAnsi="Arial"/>
                <w:sz w:val="20"/>
                <w:lang w:eastAsia="bg-BG"/>
              </w:rPr>
              <w:t>253</w:t>
            </w:r>
          </w:p>
        </w:tc>
        <w:tc>
          <w:tcPr>
            <w:tcW w:w="1417" w:type="dxa"/>
            <w:shd w:val="clear" w:color="auto" w:fill="FFFFFF"/>
          </w:tcPr>
          <w:p w14:paraId="220E9E15" w14:textId="2F4241A4" w:rsidR="000069D6" w:rsidRDefault="000069D6" w:rsidP="000069D6">
            <w:pPr>
              <w:jc w:val="right"/>
              <w:rPr>
                <w:rFonts w:ascii="Arial" w:hAnsi="Arial"/>
                <w:sz w:val="20"/>
                <w:lang w:eastAsia="bg-BG"/>
              </w:rPr>
            </w:pPr>
            <w:r>
              <w:rPr>
                <w:rFonts w:ascii="Arial" w:hAnsi="Arial"/>
                <w:sz w:val="20"/>
                <w:lang w:eastAsia="bg-BG"/>
              </w:rPr>
              <w:t>235</w:t>
            </w:r>
          </w:p>
        </w:tc>
      </w:tr>
      <w:tr w:rsidR="000069D6" w:rsidRPr="00936DB6" w14:paraId="479C7554" w14:textId="77777777" w:rsidTr="00682698">
        <w:trPr>
          <w:trHeight w:val="20"/>
        </w:trPr>
        <w:tc>
          <w:tcPr>
            <w:tcW w:w="6236" w:type="dxa"/>
            <w:shd w:val="clear" w:color="auto" w:fill="FFFFFF"/>
          </w:tcPr>
          <w:p w14:paraId="111E79FD" w14:textId="1E3ADDFC" w:rsidR="000069D6" w:rsidRPr="000D5A14" w:rsidRDefault="000069D6" w:rsidP="000069D6">
            <w:pPr>
              <w:autoSpaceDE w:val="0"/>
              <w:autoSpaceDN w:val="0"/>
              <w:adjustRightInd w:val="0"/>
              <w:rPr>
                <w:rFonts w:ascii="Arial" w:hAnsi="Arial"/>
                <w:sz w:val="20"/>
              </w:rPr>
            </w:pPr>
            <w:r>
              <w:rPr>
                <w:rFonts w:ascii="Arial" w:hAnsi="Arial"/>
                <w:sz w:val="20"/>
              </w:rPr>
              <w:t>Добруджански</w:t>
            </w:r>
            <w:r w:rsidDel="00A05A14">
              <w:rPr>
                <w:rFonts w:ascii="Arial" w:hAnsi="Arial"/>
                <w:sz w:val="20"/>
              </w:rPr>
              <w:t xml:space="preserve"> </w:t>
            </w:r>
            <w:r>
              <w:rPr>
                <w:rFonts w:ascii="Arial" w:hAnsi="Arial"/>
                <w:sz w:val="20"/>
              </w:rPr>
              <w:t>хляб</w:t>
            </w:r>
            <w:r w:rsidDel="00A05A14">
              <w:rPr>
                <w:rFonts w:ascii="Arial" w:hAnsi="Arial"/>
                <w:sz w:val="20"/>
              </w:rPr>
              <w:t xml:space="preserve"> </w:t>
            </w:r>
            <w:r>
              <w:rPr>
                <w:rFonts w:ascii="Arial" w:hAnsi="Arial"/>
                <w:sz w:val="20"/>
              </w:rPr>
              <w:t>АД</w:t>
            </w:r>
          </w:p>
        </w:tc>
        <w:tc>
          <w:tcPr>
            <w:tcW w:w="1417" w:type="dxa"/>
            <w:shd w:val="clear" w:color="auto" w:fill="FFFFFF"/>
          </w:tcPr>
          <w:p w14:paraId="593A996E" w14:textId="0E003CC5" w:rsidR="000069D6" w:rsidRPr="00706872" w:rsidRDefault="000069D6" w:rsidP="000069D6">
            <w:pPr>
              <w:jc w:val="right"/>
              <w:rPr>
                <w:rFonts w:ascii="Arial" w:hAnsi="Arial"/>
                <w:sz w:val="20"/>
                <w:lang w:eastAsia="bg-BG"/>
              </w:rPr>
            </w:pPr>
            <w:r>
              <w:rPr>
                <w:rFonts w:ascii="Arial" w:hAnsi="Arial"/>
                <w:sz w:val="20"/>
                <w:lang w:eastAsia="bg-BG"/>
              </w:rPr>
              <w:t>74</w:t>
            </w:r>
          </w:p>
        </w:tc>
        <w:tc>
          <w:tcPr>
            <w:tcW w:w="1417" w:type="dxa"/>
            <w:shd w:val="clear" w:color="auto" w:fill="FFFFFF"/>
          </w:tcPr>
          <w:p w14:paraId="381CE57B" w14:textId="2CBDC404" w:rsidR="000069D6" w:rsidRDefault="000069D6" w:rsidP="000069D6">
            <w:pPr>
              <w:jc w:val="right"/>
              <w:rPr>
                <w:rFonts w:ascii="Arial" w:hAnsi="Arial"/>
                <w:sz w:val="20"/>
                <w:lang w:eastAsia="bg-BG"/>
              </w:rPr>
            </w:pPr>
            <w:r>
              <w:rPr>
                <w:rFonts w:ascii="Arial" w:hAnsi="Arial"/>
                <w:sz w:val="20"/>
                <w:lang w:eastAsia="bg-BG"/>
              </w:rPr>
              <w:t>53</w:t>
            </w:r>
          </w:p>
        </w:tc>
      </w:tr>
      <w:tr w:rsidR="000069D6" w:rsidRPr="00936DB6" w14:paraId="06F5EAA0" w14:textId="77777777" w:rsidTr="00682698">
        <w:trPr>
          <w:trHeight w:val="20"/>
        </w:trPr>
        <w:tc>
          <w:tcPr>
            <w:tcW w:w="6236" w:type="dxa"/>
            <w:shd w:val="clear" w:color="auto" w:fill="FFFFFF"/>
          </w:tcPr>
          <w:p w14:paraId="5FB010A0" w14:textId="28A58699" w:rsidR="000069D6" w:rsidRDefault="000069D6" w:rsidP="000069D6">
            <w:pPr>
              <w:autoSpaceDE w:val="0"/>
              <w:autoSpaceDN w:val="0"/>
              <w:adjustRightInd w:val="0"/>
              <w:rPr>
                <w:rFonts w:ascii="Arial" w:hAnsi="Arial"/>
                <w:sz w:val="20"/>
              </w:rPr>
            </w:pPr>
            <w:proofErr w:type="spellStart"/>
            <w:r>
              <w:rPr>
                <w:rFonts w:ascii="Arial" w:hAnsi="Arial"/>
                <w:sz w:val="20"/>
              </w:rPr>
              <w:t>Мивеко</w:t>
            </w:r>
            <w:proofErr w:type="spellEnd"/>
            <w:r>
              <w:rPr>
                <w:rFonts w:ascii="Arial" w:hAnsi="Arial"/>
                <w:sz w:val="20"/>
              </w:rPr>
              <w:t xml:space="preserve"> ЕООД</w:t>
            </w:r>
          </w:p>
        </w:tc>
        <w:tc>
          <w:tcPr>
            <w:tcW w:w="1417" w:type="dxa"/>
            <w:shd w:val="clear" w:color="auto" w:fill="FFFFFF"/>
          </w:tcPr>
          <w:p w14:paraId="007AA577" w14:textId="4EACFEB1" w:rsidR="000069D6" w:rsidRDefault="000069D6" w:rsidP="000069D6">
            <w:pPr>
              <w:jc w:val="right"/>
              <w:rPr>
                <w:rFonts w:ascii="Arial" w:hAnsi="Arial"/>
                <w:sz w:val="20"/>
                <w:lang w:eastAsia="bg-BG"/>
              </w:rPr>
            </w:pPr>
            <w:r>
              <w:rPr>
                <w:rFonts w:ascii="Arial" w:hAnsi="Arial"/>
                <w:sz w:val="20"/>
                <w:lang w:eastAsia="bg-BG"/>
              </w:rPr>
              <w:t>63</w:t>
            </w:r>
          </w:p>
        </w:tc>
        <w:tc>
          <w:tcPr>
            <w:tcW w:w="1417" w:type="dxa"/>
            <w:shd w:val="clear" w:color="auto" w:fill="FFFFFF"/>
          </w:tcPr>
          <w:p w14:paraId="7C2A89D0" w14:textId="3E7030E0" w:rsidR="000069D6" w:rsidRDefault="000069D6" w:rsidP="000069D6">
            <w:pPr>
              <w:jc w:val="right"/>
              <w:rPr>
                <w:rFonts w:ascii="Arial" w:hAnsi="Arial"/>
                <w:sz w:val="20"/>
                <w:lang w:eastAsia="bg-BG"/>
              </w:rPr>
            </w:pPr>
            <w:r>
              <w:rPr>
                <w:rFonts w:ascii="Arial" w:hAnsi="Arial"/>
                <w:sz w:val="20"/>
                <w:lang w:eastAsia="bg-BG"/>
              </w:rPr>
              <w:t>74</w:t>
            </w:r>
          </w:p>
        </w:tc>
      </w:tr>
      <w:tr w:rsidR="000069D6" w:rsidRPr="00936DB6" w14:paraId="4957F300" w14:textId="77777777" w:rsidTr="00682698">
        <w:trPr>
          <w:trHeight w:val="20"/>
        </w:trPr>
        <w:tc>
          <w:tcPr>
            <w:tcW w:w="6236" w:type="dxa"/>
            <w:shd w:val="clear" w:color="auto" w:fill="FFFFFF"/>
          </w:tcPr>
          <w:p w14:paraId="68DA807B" w14:textId="6ACDD7C2" w:rsidR="000069D6" w:rsidRPr="00386B72" w:rsidRDefault="000069D6" w:rsidP="000069D6">
            <w:pPr>
              <w:autoSpaceDE w:val="0"/>
              <w:autoSpaceDN w:val="0"/>
              <w:adjustRightInd w:val="0"/>
              <w:rPr>
                <w:rFonts w:ascii="Arial" w:hAnsi="Arial"/>
                <w:sz w:val="20"/>
                <w:lang w:val="en-US"/>
              </w:rPr>
            </w:pPr>
            <w:proofErr w:type="spellStart"/>
            <w:r>
              <w:rPr>
                <w:rFonts w:ascii="Arial" w:hAnsi="Arial"/>
                <w:sz w:val="20"/>
              </w:rPr>
              <w:t>Милсоф</w:t>
            </w:r>
            <w:proofErr w:type="spellEnd"/>
            <w:r w:rsidDel="00A05A14">
              <w:rPr>
                <w:rFonts w:ascii="Arial" w:hAnsi="Arial"/>
                <w:sz w:val="20"/>
              </w:rPr>
              <w:t xml:space="preserve"> </w:t>
            </w:r>
            <w:r>
              <w:rPr>
                <w:rFonts w:ascii="Arial" w:hAnsi="Arial"/>
                <w:sz w:val="20"/>
              </w:rPr>
              <w:t>ДОО</w:t>
            </w:r>
            <w:r w:rsidDel="00A05A14">
              <w:rPr>
                <w:rFonts w:ascii="Arial" w:hAnsi="Arial"/>
                <w:sz w:val="20"/>
              </w:rPr>
              <w:t xml:space="preserve"> </w:t>
            </w:r>
            <w:r>
              <w:rPr>
                <w:rFonts w:ascii="Arial" w:hAnsi="Arial"/>
                <w:sz w:val="20"/>
              </w:rPr>
              <w:t>Сърбия</w:t>
            </w:r>
          </w:p>
        </w:tc>
        <w:tc>
          <w:tcPr>
            <w:tcW w:w="1417" w:type="dxa"/>
            <w:shd w:val="clear" w:color="auto" w:fill="FFFFFF"/>
          </w:tcPr>
          <w:p w14:paraId="217FDC75" w14:textId="71102503" w:rsidR="000069D6" w:rsidRPr="00706872" w:rsidRDefault="000069D6" w:rsidP="000069D6">
            <w:pPr>
              <w:jc w:val="right"/>
              <w:rPr>
                <w:rFonts w:ascii="Arial" w:hAnsi="Arial"/>
                <w:sz w:val="20"/>
                <w:lang w:eastAsia="bg-BG"/>
              </w:rPr>
            </w:pPr>
            <w:r w:rsidRPr="00706872">
              <w:rPr>
                <w:rFonts w:ascii="Arial" w:hAnsi="Arial"/>
                <w:sz w:val="20"/>
                <w:lang w:eastAsia="bg-BG"/>
              </w:rPr>
              <w:t>56</w:t>
            </w:r>
          </w:p>
        </w:tc>
        <w:tc>
          <w:tcPr>
            <w:tcW w:w="1417" w:type="dxa"/>
            <w:shd w:val="clear" w:color="auto" w:fill="FFFFFF"/>
          </w:tcPr>
          <w:p w14:paraId="41392BF3" w14:textId="37D1BC9A" w:rsidR="000069D6" w:rsidRDefault="000069D6" w:rsidP="000069D6">
            <w:pPr>
              <w:jc w:val="right"/>
              <w:rPr>
                <w:rFonts w:ascii="Arial" w:hAnsi="Arial"/>
                <w:sz w:val="20"/>
                <w:lang w:eastAsia="bg-BG"/>
              </w:rPr>
            </w:pPr>
            <w:r>
              <w:rPr>
                <w:rFonts w:ascii="Arial" w:hAnsi="Arial"/>
                <w:sz w:val="20"/>
                <w:lang w:eastAsia="bg-BG"/>
              </w:rPr>
              <w:t>56</w:t>
            </w:r>
          </w:p>
        </w:tc>
      </w:tr>
      <w:tr w:rsidR="000069D6" w:rsidRPr="00936DB6" w14:paraId="1D68266B" w14:textId="77777777" w:rsidTr="00682698">
        <w:trPr>
          <w:trHeight w:val="20"/>
        </w:trPr>
        <w:tc>
          <w:tcPr>
            <w:tcW w:w="6236" w:type="dxa"/>
            <w:shd w:val="clear" w:color="auto" w:fill="FFFFFF"/>
          </w:tcPr>
          <w:p w14:paraId="4E122C27" w14:textId="43610084" w:rsidR="000069D6" w:rsidRDefault="000069D6" w:rsidP="000069D6">
            <w:pPr>
              <w:autoSpaceDE w:val="0"/>
              <w:autoSpaceDN w:val="0"/>
              <w:adjustRightInd w:val="0"/>
              <w:rPr>
                <w:rFonts w:ascii="Arial" w:hAnsi="Arial"/>
                <w:sz w:val="20"/>
              </w:rPr>
            </w:pPr>
            <w:proofErr w:type="spellStart"/>
            <w:r>
              <w:rPr>
                <w:rFonts w:ascii="Arial" w:hAnsi="Arial"/>
                <w:sz w:val="20"/>
              </w:rPr>
              <w:t>Куадрант</w:t>
            </w:r>
            <w:proofErr w:type="spellEnd"/>
            <w:r>
              <w:rPr>
                <w:rFonts w:ascii="Arial" w:hAnsi="Arial"/>
                <w:sz w:val="20"/>
              </w:rPr>
              <w:t xml:space="preserve"> </w:t>
            </w:r>
            <w:proofErr w:type="spellStart"/>
            <w:r>
              <w:rPr>
                <w:rFonts w:ascii="Arial" w:hAnsi="Arial"/>
                <w:sz w:val="20"/>
              </w:rPr>
              <w:t>Бевъриджис</w:t>
            </w:r>
            <w:proofErr w:type="spellEnd"/>
            <w:r>
              <w:rPr>
                <w:rFonts w:ascii="Arial" w:hAnsi="Arial"/>
                <w:sz w:val="20"/>
              </w:rPr>
              <w:t xml:space="preserve"> АД</w:t>
            </w:r>
          </w:p>
        </w:tc>
        <w:tc>
          <w:tcPr>
            <w:tcW w:w="1417" w:type="dxa"/>
            <w:shd w:val="clear" w:color="auto" w:fill="FFFFFF"/>
          </w:tcPr>
          <w:p w14:paraId="2A34B640" w14:textId="5196401C" w:rsidR="000069D6" w:rsidRPr="00706872" w:rsidRDefault="000069D6" w:rsidP="000069D6">
            <w:pPr>
              <w:jc w:val="right"/>
              <w:rPr>
                <w:rFonts w:ascii="Arial" w:hAnsi="Arial"/>
                <w:sz w:val="20"/>
                <w:lang w:eastAsia="bg-BG"/>
              </w:rPr>
            </w:pPr>
            <w:r>
              <w:rPr>
                <w:rFonts w:ascii="Arial" w:hAnsi="Arial"/>
                <w:sz w:val="20"/>
                <w:lang w:eastAsia="bg-BG"/>
              </w:rPr>
              <w:t>50</w:t>
            </w:r>
          </w:p>
        </w:tc>
        <w:tc>
          <w:tcPr>
            <w:tcW w:w="1417" w:type="dxa"/>
            <w:shd w:val="clear" w:color="auto" w:fill="FFFFFF"/>
          </w:tcPr>
          <w:p w14:paraId="4340862C" w14:textId="32A0F363" w:rsidR="000069D6" w:rsidRDefault="000069D6" w:rsidP="000069D6">
            <w:pPr>
              <w:jc w:val="right"/>
              <w:rPr>
                <w:rFonts w:ascii="Arial" w:hAnsi="Arial"/>
                <w:sz w:val="20"/>
                <w:lang w:eastAsia="bg-BG"/>
              </w:rPr>
            </w:pPr>
            <w:r>
              <w:rPr>
                <w:rFonts w:ascii="Arial" w:hAnsi="Arial"/>
                <w:sz w:val="20"/>
                <w:lang w:eastAsia="bg-BG"/>
              </w:rPr>
              <w:t>75</w:t>
            </w:r>
          </w:p>
        </w:tc>
      </w:tr>
      <w:tr w:rsidR="000069D6" w:rsidRPr="00936DB6" w14:paraId="716234A7" w14:textId="77777777" w:rsidTr="00682698">
        <w:trPr>
          <w:trHeight w:val="20"/>
        </w:trPr>
        <w:tc>
          <w:tcPr>
            <w:tcW w:w="6236" w:type="dxa"/>
            <w:shd w:val="clear" w:color="auto" w:fill="FFFFFF"/>
          </w:tcPr>
          <w:p w14:paraId="25B15F1E" w14:textId="77777777" w:rsidR="000069D6" w:rsidRPr="00936DB6" w:rsidRDefault="000069D6" w:rsidP="000069D6">
            <w:pPr>
              <w:autoSpaceDE w:val="0"/>
              <w:autoSpaceDN w:val="0"/>
              <w:adjustRightInd w:val="0"/>
              <w:rPr>
                <w:rFonts w:ascii="Arial" w:hAnsi="Arial"/>
                <w:sz w:val="20"/>
              </w:rPr>
            </w:pPr>
            <w:proofErr w:type="spellStart"/>
            <w:r w:rsidRPr="00936DB6">
              <w:rPr>
                <w:rFonts w:ascii="Arial" w:hAnsi="Arial"/>
                <w:sz w:val="20"/>
              </w:rPr>
              <w:t>Уникс</w:t>
            </w:r>
            <w:proofErr w:type="spellEnd"/>
            <w:r w:rsidRPr="00936DB6" w:rsidDel="00A05A14">
              <w:rPr>
                <w:rFonts w:ascii="Arial" w:hAnsi="Arial"/>
                <w:sz w:val="20"/>
              </w:rPr>
              <w:t xml:space="preserve"> </w:t>
            </w:r>
            <w:proofErr w:type="spellStart"/>
            <w:r w:rsidRPr="00936DB6">
              <w:rPr>
                <w:rFonts w:ascii="Arial" w:hAnsi="Arial"/>
                <w:sz w:val="20"/>
              </w:rPr>
              <w:t>Доел</w:t>
            </w:r>
            <w:proofErr w:type="spellEnd"/>
            <w:r w:rsidRPr="00936DB6" w:rsidDel="00A05A14">
              <w:rPr>
                <w:rFonts w:ascii="Arial" w:hAnsi="Arial"/>
                <w:sz w:val="20"/>
              </w:rPr>
              <w:t xml:space="preserve"> </w:t>
            </w:r>
            <w:proofErr w:type="spellStart"/>
            <w:r w:rsidRPr="00936DB6">
              <w:rPr>
                <w:rFonts w:ascii="Arial" w:hAnsi="Arial"/>
                <w:sz w:val="20"/>
              </w:rPr>
              <w:t>Експ</w:t>
            </w:r>
            <w:proofErr w:type="spellEnd"/>
            <w:r w:rsidRPr="00936DB6">
              <w:rPr>
                <w:rFonts w:ascii="Arial" w:hAnsi="Arial"/>
                <w:sz w:val="20"/>
              </w:rPr>
              <w:t>.</w:t>
            </w:r>
          </w:p>
        </w:tc>
        <w:tc>
          <w:tcPr>
            <w:tcW w:w="1417" w:type="dxa"/>
            <w:shd w:val="clear" w:color="auto" w:fill="FFFFFF"/>
          </w:tcPr>
          <w:p w14:paraId="209AB886" w14:textId="04D64955" w:rsidR="000069D6" w:rsidRPr="00706872" w:rsidRDefault="000069D6" w:rsidP="000069D6">
            <w:pPr>
              <w:jc w:val="right"/>
              <w:rPr>
                <w:rFonts w:ascii="Arial" w:hAnsi="Arial"/>
                <w:sz w:val="20"/>
                <w:lang w:eastAsia="bg-BG"/>
              </w:rPr>
            </w:pPr>
            <w:r w:rsidRPr="00706872">
              <w:rPr>
                <w:rFonts w:ascii="Arial" w:hAnsi="Arial"/>
                <w:sz w:val="20"/>
                <w:lang w:eastAsia="bg-BG"/>
              </w:rPr>
              <w:t>4</w:t>
            </w:r>
            <w:r>
              <w:rPr>
                <w:rFonts w:ascii="Arial" w:hAnsi="Arial"/>
                <w:sz w:val="20"/>
                <w:lang w:eastAsia="bg-BG"/>
              </w:rPr>
              <w:t>4</w:t>
            </w:r>
          </w:p>
        </w:tc>
        <w:tc>
          <w:tcPr>
            <w:tcW w:w="1417" w:type="dxa"/>
            <w:shd w:val="clear" w:color="auto" w:fill="FFFFFF"/>
          </w:tcPr>
          <w:p w14:paraId="6AA5B01D" w14:textId="77777777" w:rsidR="000069D6" w:rsidRPr="00936DB6" w:rsidRDefault="000069D6" w:rsidP="000069D6">
            <w:pPr>
              <w:jc w:val="right"/>
              <w:rPr>
                <w:rFonts w:ascii="Arial" w:hAnsi="Arial"/>
                <w:sz w:val="20"/>
                <w:lang w:eastAsia="bg-BG"/>
              </w:rPr>
            </w:pPr>
            <w:r w:rsidRPr="00936DB6">
              <w:rPr>
                <w:rFonts w:ascii="Arial" w:hAnsi="Arial"/>
                <w:sz w:val="20"/>
                <w:lang w:eastAsia="bg-BG"/>
              </w:rPr>
              <w:t>4</w:t>
            </w:r>
            <w:r>
              <w:rPr>
                <w:rFonts w:ascii="Arial" w:hAnsi="Arial"/>
                <w:sz w:val="20"/>
                <w:lang w:eastAsia="bg-BG"/>
              </w:rPr>
              <w:t>6</w:t>
            </w:r>
          </w:p>
        </w:tc>
      </w:tr>
      <w:tr w:rsidR="000069D6" w:rsidRPr="00936DB6" w14:paraId="4B9F8DB6" w14:textId="77777777" w:rsidTr="00682698">
        <w:trPr>
          <w:trHeight w:val="20"/>
        </w:trPr>
        <w:tc>
          <w:tcPr>
            <w:tcW w:w="6236" w:type="dxa"/>
            <w:shd w:val="clear" w:color="auto" w:fill="FFFFFF"/>
          </w:tcPr>
          <w:p w14:paraId="689433B4" w14:textId="4E4F639F" w:rsidR="000069D6" w:rsidRPr="00D35542" w:rsidRDefault="000069D6" w:rsidP="000069D6">
            <w:pPr>
              <w:autoSpaceDE w:val="0"/>
              <w:autoSpaceDN w:val="0"/>
              <w:adjustRightInd w:val="0"/>
              <w:rPr>
                <w:rFonts w:ascii="Arial" w:hAnsi="Arial"/>
                <w:sz w:val="20"/>
              </w:rPr>
            </w:pPr>
            <w:r>
              <w:rPr>
                <w:rFonts w:ascii="Arial" w:hAnsi="Arial"/>
                <w:sz w:val="20"/>
              </w:rPr>
              <w:t>Девин ЕАД</w:t>
            </w:r>
          </w:p>
        </w:tc>
        <w:tc>
          <w:tcPr>
            <w:tcW w:w="1417" w:type="dxa"/>
            <w:shd w:val="clear" w:color="auto" w:fill="FFFFFF"/>
          </w:tcPr>
          <w:p w14:paraId="1890749B" w14:textId="189AD0B3" w:rsidR="000069D6" w:rsidRPr="00572B71" w:rsidRDefault="000069D6" w:rsidP="000069D6">
            <w:pPr>
              <w:jc w:val="right"/>
              <w:rPr>
                <w:rFonts w:ascii="Arial" w:hAnsi="Arial"/>
                <w:sz w:val="20"/>
                <w:lang w:eastAsia="bg-BG"/>
              </w:rPr>
            </w:pPr>
            <w:r>
              <w:rPr>
                <w:rFonts w:ascii="Arial" w:hAnsi="Arial"/>
                <w:sz w:val="20"/>
                <w:lang w:eastAsia="bg-BG"/>
              </w:rPr>
              <w:t>34</w:t>
            </w:r>
          </w:p>
        </w:tc>
        <w:tc>
          <w:tcPr>
            <w:tcW w:w="1417" w:type="dxa"/>
            <w:shd w:val="clear" w:color="auto" w:fill="FFFFFF"/>
          </w:tcPr>
          <w:p w14:paraId="78D62D94" w14:textId="2ED0A23C" w:rsidR="000069D6" w:rsidRPr="00936DB6" w:rsidRDefault="000069D6" w:rsidP="000069D6">
            <w:pPr>
              <w:jc w:val="right"/>
              <w:rPr>
                <w:rFonts w:ascii="Arial" w:hAnsi="Arial"/>
                <w:sz w:val="20"/>
                <w:lang w:eastAsia="bg-BG"/>
              </w:rPr>
            </w:pPr>
            <w:r>
              <w:rPr>
                <w:rFonts w:ascii="Arial" w:hAnsi="Arial"/>
                <w:sz w:val="20"/>
                <w:lang w:eastAsia="bg-BG"/>
              </w:rPr>
              <w:t>38</w:t>
            </w:r>
          </w:p>
        </w:tc>
      </w:tr>
      <w:tr w:rsidR="000069D6" w:rsidRPr="00936DB6" w14:paraId="59199884" w14:textId="77777777" w:rsidTr="00682698">
        <w:trPr>
          <w:trHeight w:val="20"/>
        </w:trPr>
        <w:tc>
          <w:tcPr>
            <w:tcW w:w="6236" w:type="dxa"/>
            <w:shd w:val="clear" w:color="auto" w:fill="FFFFFF"/>
          </w:tcPr>
          <w:p w14:paraId="2BCA6D33" w14:textId="77777777" w:rsidR="000069D6" w:rsidRDefault="000069D6" w:rsidP="000069D6">
            <w:pPr>
              <w:autoSpaceDE w:val="0"/>
              <w:autoSpaceDN w:val="0"/>
              <w:adjustRightInd w:val="0"/>
              <w:rPr>
                <w:rFonts w:ascii="Arial" w:hAnsi="Arial"/>
                <w:sz w:val="20"/>
              </w:rPr>
            </w:pPr>
            <w:r>
              <w:rPr>
                <w:rFonts w:ascii="Arial" w:hAnsi="Arial"/>
                <w:sz w:val="20"/>
              </w:rPr>
              <w:t>Метро</w:t>
            </w:r>
            <w:r w:rsidDel="00A05A14">
              <w:rPr>
                <w:rFonts w:ascii="Arial" w:hAnsi="Arial"/>
                <w:sz w:val="20"/>
              </w:rPr>
              <w:t xml:space="preserve"> </w:t>
            </w:r>
            <w:r>
              <w:rPr>
                <w:rFonts w:ascii="Arial" w:hAnsi="Arial"/>
                <w:sz w:val="20"/>
              </w:rPr>
              <w:t>кеш</w:t>
            </w:r>
            <w:r w:rsidDel="00A05A14">
              <w:rPr>
                <w:rFonts w:ascii="Arial" w:hAnsi="Arial"/>
                <w:sz w:val="20"/>
              </w:rPr>
              <w:t xml:space="preserve"> </w:t>
            </w:r>
            <w:r>
              <w:rPr>
                <w:rFonts w:ascii="Arial" w:hAnsi="Arial"/>
                <w:sz w:val="20"/>
              </w:rPr>
              <w:t>енд</w:t>
            </w:r>
            <w:r w:rsidDel="00A05A14">
              <w:rPr>
                <w:rFonts w:ascii="Arial" w:hAnsi="Arial"/>
                <w:sz w:val="20"/>
              </w:rPr>
              <w:t xml:space="preserve"> </w:t>
            </w:r>
            <w:proofErr w:type="spellStart"/>
            <w:r>
              <w:rPr>
                <w:rFonts w:ascii="Arial" w:hAnsi="Arial"/>
                <w:sz w:val="20"/>
              </w:rPr>
              <w:t>кери</w:t>
            </w:r>
            <w:proofErr w:type="spellEnd"/>
            <w:r w:rsidDel="00A05A14">
              <w:rPr>
                <w:rFonts w:ascii="Arial" w:hAnsi="Arial"/>
                <w:sz w:val="20"/>
              </w:rPr>
              <w:t xml:space="preserve"> </w:t>
            </w:r>
            <w:r>
              <w:rPr>
                <w:rFonts w:ascii="Arial" w:hAnsi="Arial"/>
                <w:sz w:val="20"/>
              </w:rPr>
              <w:t>България</w:t>
            </w:r>
            <w:r w:rsidDel="00A05A14">
              <w:rPr>
                <w:rFonts w:ascii="Arial" w:hAnsi="Arial"/>
                <w:sz w:val="20"/>
              </w:rPr>
              <w:t xml:space="preserve"> </w:t>
            </w:r>
            <w:r>
              <w:rPr>
                <w:rFonts w:ascii="Arial" w:hAnsi="Arial"/>
                <w:sz w:val="20"/>
              </w:rPr>
              <w:t>ЕООД</w:t>
            </w:r>
          </w:p>
        </w:tc>
        <w:tc>
          <w:tcPr>
            <w:tcW w:w="1417" w:type="dxa"/>
            <w:shd w:val="clear" w:color="auto" w:fill="FFFFFF"/>
          </w:tcPr>
          <w:p w14:paraId="0FCC0BD5" w14:textId="3D48AE84" w:rsidR="000069D6" w:rsidRPr="001F4B26" w:rsidRDefault="000069D6" w:rsidP="000069D6">
            <w:pPr>
              <w:jc w:val="right"/>
              <w:rPr>
                <w:rFonts w:ascii="Arial" w:hAnsi="Arial"/>
                <w:sz w:val="20"/>
                <w:lang w:val="en-US" w:eastAsia="bg-BG"/>
              </w:rPr>
            </w:pPr>
            <w:r>
              <w:rPr>
                <w:rFonts w:ascii="Arial" w:hAnsi="Arial"/>
                <w:sz w:val="20"/>
                <w:lang w:eastAsia="bg-BG"/>
              </w:rPr>
              <w:t>22</w:t>
            </w:r>
          </w:p>
        </w:tc>
        <w:tc>
          <w:tcPr>
            <w:tcW w:w="1417" w:type="dxa"/>
            <w:shd w:val="clear" w:color="auto" w:fill="FFFFFF"/>
          </w:tcPr>
          <w:p w14:paraId="21EE96BD" w14:textId="57FA254A" w:rsidR="000069D6" w:rsidRDefault="000069D6" w:rsidP="000069D6">
            <w:pPr>
              <w:jc w:val="right"/>
              <w:rPr>
                <w:rFonts w:ascii="Arial" w:hAnsi="Arial"/>
                <w:sz w:val="20"/>
                <w:lang w:eastAsia="bg-BG"/>
              </w:rPr>
            </w:pPr>
            <w:r>
              <w:rPr>
                <w:rFonts w:ascii="Arial" w:hAnsi="Arial"/>
                <w:sz w:val="20"/>
                <w:lang w:eastAsia="bg-BG"/>
              </w:rPr>
              <w:t>12</w:t>
            </w:r>
          </w:p>
        </w:tc>
      </w:tr>
      <w:tr w:rsidR="000069D6" w:rsidRPr="00936DB6" w14:paraId="0B1818A4" w14:textId="77777777" w:rsidTr="00682698">
        <w:trPr>
          <w:trHeight w:val="20"/>
        </w:trPr>
        <w:tc>
          <w:tcPr>
            <w:tcW w:w="6236" w:type="dxa"/>
            <w:shd w:val="clear" w:color="auto" w:fill="FFFFFF"/>
          </w:tcPr>
          <w:p w14:paraId="45FCE136"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p>
        </w:tc>
        <w:tc>
          <w:tcPr>
            <w:tcW w:w="1417" w:type="dxa"/>
            <w:shd w:val="clear" w:color="auto" w:fill="FFFFFF"/>
          </w:tcPr>
          <w:p w14:paraId="1158A59E" w14:textId="0BB569DE" w:rsidR="000069D6" w:rsidRPr="003E3BBA" w:rsidRDefault="000069D6" w:rsidP="000069D6">
            <w:pPr>
              <w:jc w:val="right"/>
              <w:rPr>
                <w:rFonts w:ascii="Arial" w:hAnsi="Arial"/>
                <w:sz w:val="20"/>
                <w:lang w:val="en-US" w:eastAsia="bg-BG"/>
              </w:rPr>
            </w:pPr>
            <w:r>
              <w:rPr>
                <w:rFonts w:ascii="Arial" w:hAnsi="Arial"/>
                <w:sz w:val="20"/>
                <w:lang w:eastAsia="bg-BG"/>
              </w:rPr>
              <w:t>376</w:t>
            </w:r>
          </w:p>
        </w:tc>
        <w:tc>
          <w:tcPr>
            <w:tcW w:w="1417" w:type="dxa"/>
            <w:shd w:val="clear" w:color="auto" w:fill="FFFFFF"/>
          </w:tcPr>
          <w:p w14:paraId="10D65F70" w14:textId="7CCB7FDA" w:rsidR="000069D6" w:rsidRPr="00936DB6" w:rsidRDefault="000069D6" w:rsidP="000069D6">
            <w:pPr>
              <w:jc w:val="right"/>
              <w:rPr>
                <w:rFonts w:ascii="Arial" w:hAnsi="Arial"/>
                <w:sz w:val="20"/>
                <w:lang w:eastAsia="bg-BG"/>
              </w:rPr>
            </w:pPr>
            <w:r>
              <w:rPr>
                <w:rFonts w:ascii="Arial" w:hAnsi="Arial"/>
                <w:sz w:val="20"/>
                <w:lang w:eastAsia="bg-BG"/>
              </w:rPr>
              <w:t>350</w:t>
            </w:r>
          </w:p>
        </w:tc>
      </w:tr>
      <w:tr w:rsidR="000069D6" w:rsidRPr="00936DB6" w14:paraId="0E738F73" w14:textId="77777777" w:rsidTr="00682698">
        <w:trPr>
          <w:trHeight w:val="20"/>
        </w:trPr>
        <w:tc>
          <w:tcPr>
            <w:tcW w:w="6236" w:type="dxa"/>
            <w:shd w:val="clear" w:color="auto" w:fill="FFFFFF"/>
          </w:tcPr>
          <w:p w14:paraId="367613F6" w14:textId="77777777" w:rsidR="000069D6" w:rsidRPr="00936DB6" w:rsidRDefault="000069D6" w:rsidP="000069D6">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tcPr>
          <w:p w14:paraId="6AE889AC" w14:textId="6CBD86DF" w:rsidR="000069D6" w:rsidRPr="003E3BBA" w:rsidRDefault="000069D6" w:rsidP="000069D6">
            <w:pPr>
              <w:ind w:left="360"/>
              <w:jc w:val="right"/>
              <w:rPr>
                <w:rFonts w:ascii="Arial" w:hAnsi="Arial"/>
                <w:b/>
                <w:sz w:val="20"/>
                <w:lang w:val="en-US" w:eastAsia="bg-BG"/>
              </w:rPr>
            </w:pPr>
            <w:r>
              <w:rPr>
                <w:rFonts w:ascii="Arial" w:hAnsi="Arial"/>
                <w:b/>
                <w:sz w:val="20"/>
                <w:lang w:eastAsia="bg-BG"/>
              </w:rPr>
              <w:t>1 439</w:t>
            </w:r>
          </w:p>
        </w:tc>
        <w:tc>
          <w:tcPr>
            <w:tcW w:w="1417" w:type="dxa"/>
            <w:tcBorders>
              <w:top w:val="single" w:sz="4" w:space="0" w:color="auto"/>
              <w:bottom w:val="single" w:sz="4" w:space="0" w:color="auto"/>
            </w:tcBorders>
            <w:shd w:val="clear" w:color="auto" w:fill="FFFFFF"/>
          </w:tcPr>
          <w:p w14:paraId="75F68C5C" w14:textId="1DCC2FE0" w:rsidR="000069D6" w:rsidRPr="00936DB6" w:rsidRDefault="000069D6" w:rsidP="000069D6">
            <w:pPr>
              <w:ind w:left="360"/>
              <w:jc w:val="right"/>
              <w:rPr>
                <w:rFonts w:ascii="Arial" w:hAnsi="Arial"/>
                <w:b/>
                <w:sz w:val="20"/>
                <w:lang w:eastAsia="bg-BG"/>
              </w:rPr>
            </w:pPr>
            <w:r>
              <w:rPr>
                <w:rFonts w:ascii="Arial" w:hAnsi="Arial"/>
                <w:b/>
                <w:sz w:val="20"/>
                <w:lang w:eastAsia="bg-BG"/>
              </w:rPr>
              <w:t>1</w:t>
            </w:r>
            <w:r w:rsidDel="00A05A14">
              <w:rPr>
                <w:rFonts w:ascii="Arial" w:hAnsi="Arial"/>
                <w:b/>
                <w:sz w:val="20"/>
                <w:lang w:eastAsia="bg-BG"/>
              </w:rPr>
              <w:t xml:space="preserve"> </w:t>
            </w:r>
            <w:r>
              <w:rPr>
                <w:rFonts w:ascii="Arial" w:hAnsi="Arial"/>
                <w:b/>
                <w:sz w:val="20"/>
                <w:lang w:eastAsia="bg-BG"/>
              </w:rPr>
              <w:t>524</w:t>
            </w:r>
          </w:p>
        </w:tc>
      </w:tr>
    </w:tbl>
    <w:p w14:paraId="0252E328" w14:textId="77777777" w:rsidR="005912F3" w:rsidRDefault="005912F3" w:rsidP="00386B72">
      <w:pPr>
        <w:rPr>
          <w:rFonts w:ascii="Arial" w:hAnsi="Arial"/>
          <w:sz w:val="20"/>
          <w:lang w:val="en-GB"/>
        </w:rPr>
      </w:pPr>
      <w:bookmarkStart w:id="47" w:name="_Ref248329135"/>
      <w:bookmarkStart w:id="48" w:name="_Ref351559158"/>
      <w:bookmarkEnd w:id="46"/>
    </w:p>
    <w:p w14:paraId="3301134E" w14:textId="77777777" w:rsidR="008D71D7" w:rsidRPr="00936DB6" w:rsidRDefault="008D71D7" w:rsidP="008D71D7">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D71D7" w:rsidRPr="00936DB6" w14:paraId="614EFC8A" w14:textId="77777777" w:rsidTr="0099275E">
        <w:trPr>
          <w:trHeight w:val="190"/>
        </w:trPr>
        <w:tc>
          <w:tcPr>
            <w:tcW w:w="6040" w:type="dxa"/>
            <w:tcBorders>
              <w:top w:val="nil"/>
              <w:left w:val="nil"/>
              <w:bottom w:val="nil"/>
              <w:right w:val="nil"/>
            </w:tcBorders>
            <w:shd w:val="clear" w:color="000000" w:fill="FFFFFF"/>
          </w:tcPr>
          <w:p w14:paraId="4B4E6380" w14:textId="77777777" w:rsidR="008D71D7" w:rsidRPr="00936DB6" w:rsidRDefault="008D71D7" w:rsidP="0099275E">
            <w:pPr>
              <w:rPr>
                <w:rFonts w:ascii="Arial" w:hAnsi="Arial"/>
                <w:sz w:val="20"/>
                <w:lang w:eastAsia="bg-BG"/>
              </w:rPr>
            </w:pPr>
          </w:p>
        </w:tc>
        <w:tc>
          <w:tcPr>
            <w:tcW w:w="1701" w:type="dxa"/>
            <w:tcBorders>
              <w:top w:val="nil"/>
              <w:left w:val="nil"/>
              <w:bottom w:val="nil"/>
              <w:right w:val="nil"/>
            </w:tcBorders>
            <w:shd w:val="clear" w:color="000000" w:fill="FFFFFF"/>
          </w:tcPr>
          <w:p w14:paraId="194C04A0" w14:textId="57B4E687" w:rsidR="008D71D7" w:rsidRPr="00936DB6" w:rsidRDefault="000069D6" w:rsidP="0099275E">
            <w:pPr>
              <w:jc w:val="right"/>
              <w:rPr>
                <w:rFonts w:ascii="Arial" w:hAnsi="Arial"/>
                <w:b/>
                <w:bCs/>
                <w:sz w:val="20"/>
                <w:lang w:eastAsia="bg-BG"/>
              </w:rPr>
            </w:pPr>
            <w:r>
              <w:rPr>
                <w:rFonts w:ascii="Arial" w:hAnsi="Arial"/>
                <w:b/>
                <w:bCs/>
                <w:sz w:val="20"/>
                <w:lang w:eastAsia="bg-BG"/>
              </w:rPr>
              <w:t>31.03.2025</w:t>
            </w:r>
          </w:p>
        </w:tc>
        <w:tc>
          <w:tcPr>
            <w:tcW w:w="1363" w:type="dxa"/>
            <w:tcBorders>
              <w:top w:val="nil"/>
              <w:left w:val="nil"/>
              <w:bottom w:val="nil"/>
              <w:right w:val="nil"/>
            </w:tcBorders>
            <w:shd w:val="clear" w:color="000000" w:fill="FFFFFF"/>
          </w:tcPr>
          <w:p w14:paraId="145A2520" w14:textId="44414988" w:rsidR="008D71D7" w:rsidRPr="00936DB6" w:rsidRDefault="008D71D7" w:rsidP="0099275E">
            <w:pPr>
              <w:jc w:val="right"/>
              <w:rPr>
                <w:rFonts w:ascii="Arial" w:hAnsi="Arial"/>
                <w:b/>
                <w:bCs/>
                <w:sz w:val="20"/>
                <w:lang w:eastAsia="bg-BG"/>
              </w:rPr>
            </w:pPr>
            <w:r w:rsidRPr="00936DB6">
              <w:rPr>
                <w:rFonts w:ascii="Arial" w:hAnsi="Arial"/>
                <w:b/>
                <w:bCs/>
                <w:sz w:val="20"/>
                <w:lang w:eastAsia="bg-BG"/>
              </w:rPr>
              <w:t>202</w:t>
            </w:r>
            <w:r w:rsidR="000069D6">
              <w:rPr>
                <w:rFonts w:ascii="Arial" w:hAnsi="Arial"/>
                <w:b/>
                <w:bCs/>
                <w:sz w:val="20"/>
                <w:lang w:eastAsia="bg-BG"/>
              </w:rPr>
              <w:t>4</w:t>
            </w:r>
          </w:p>
        </w:tc>
      </w:tr>
      <w:tr w:rsidR="008D71D7" w:rsidRPr="00936DB6" w14:paraId="20EC712E" w14:textId="77777777" w:rsidTr="0099275E">
        <w:trPr>
          <w:trHeight w:val="190"/>
        </w:trPr>
        <w:tc>
          <w:tcPr>
            <w:tcW w:w="6040" w:type="dxa"/>
            <w:tcBorders>
              <w:top w:val="nil"/>
              <w:left w:val="nil"/>
              <w:bottom w:val="nil"/>
              <w:right w:val="nil"/>
            </w:tcBorders>
            <w:shd w:val="clear" w:color="000000" w:fill="FFFFFF"/>
          </w:tcPr>
          <w:p w14:paraId="2E3B11A7" w14:textId="77777777" w:rsidR="008D71D7" w:rsidRPr="00936DB6" w:rsidRDefault="008D71D7" w:rsidP="0099275E">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2B20ED24" w14:textId="77777777" w:rsidR="008D71D7" w:rsidRPr="00936DB6" w:rsidRDefault="008D71D7" w:rsidP="0099275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9363DC5" w14:textId="77777777" w:rsidR="008D71D7" w:rsidRPr="00936DB6" w:rsidRDefault="008D71D7" w:rsidP="0099275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D71D7" w:rsidRPr="00936DB6" w14:paraId="268CB738" w14:textId="77777777" w:rsidTr="0099275E">
        <w:trPr>
          <w:trHeight w:val="190"/>
        </w:trPr>
        <w:tc>
          <w:tcPr>
            <w:tcW w:w="6040" w:type="dxa"/>
            <w:tcBorders>
              <w:top w:val="nil"/>
              <w:left w:val="nil"/>
              <w:bottom w:val="nil"/>
              <w:right w:val="nil"/>
            </w:tcBorders>
            <w:shd w:val="clear" w:color="000000" w:fill="FFFFFF"/>
          </w:tcPr>
          <w:p w14:paraId="29BEB78C" w14:textId="77777777" w:rsidR="008D71D7" w:rsidRPr="00936DB6" w:rsidRDefault="008D71D7" w:rsidP="0099275E">
            <w:pPr>
              <w:rPr>
                <w:rFonts w:ascii="Arial" w:hAnsi="Arial"/>
                <w:sz w:val="20"/>
                <w:lang w:eastAsia="bg-BG"/>
              </w:rPr>
            </w:pPr>
          </w:p>
        </w:tc>
        <w:tc>
          <w:tcPr>
            <w:tcW w:w="1701" w:type="dxa"/>
            <w:tcBorders>
              <w:top w:val="nil"/>
              <w:left w:val="nil"/>
              <w:bottom w:val="nil"/>
              <w:right w:val="nil"/>
            </w:tcBorders>
            <w:shd w:val="clear" w:color="000000" w:fill="FFFFFF"/>
            <w:vAlign w:val="bottom"/>
          </w:tcPr>
          <w:p w14:paraId="1494346D" w14:textId="77777777" w:rsidR="008D71D7" w:rsidRPr="00936DB6" w:rsidRDefault="008D71D7" w:rsidP="0099275E">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14AC06C7" w14:textId="77777777" w:rsidR="008D71D7" w:rsidRPr="00936DB6" w:rsidRDefault="008D71D7" w:rsidP="0099275E">
            <w:pPr>
              <w:jc w:val="right"/>
              <w:rPr>
                <w:rFonts w:ascii="Arial" w:hAnsi="Arial"/>
                <w:b/>
                <w:bCs/>
                <w:sz w:val="20"/>
                <w:lang w:eastAsia="bg-BG"/>
              </w:rPr>
            </w:pPr>
          </w:p>
        </w:tc>
      </w:tr>
      <w:tr w:rsidR="008D71D7" w:rsidRPr="00936DB6" w14:paraId="3990E860" w14:textId="77777777" w:rsidTr="0099275E">
        <w:trPr>
          <w:trHeight w:val="190"/>
        </w:trPr>
        <w:tc>
          <w:tcPr>
            <w:tcW w:w="6040" w:type="dxa"/>
            <w:tcBorders>
              <w:top w:val="nil"/>
              <w:left w:val="nil"/>
              <w:bottom w:val="nil"/>
              <w:right w:val="nil"/>
            </w:tcBorders>
            <w:shd w:val="clear" w:color="000000" w:fill="FFFFFF"/>
          </w:tcPr>
          <w:p w14:paraId="7F5D9849" w14:textId="77777777" w:rsidR="008D71D7" w:rsidRPr="00936DB6" w:rsidRDefault="008D71D7" w:rsidP="0099275E">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44A82A85" w14:textId="5AE6641B" w:rsidR="008D71D7" w:rsidRPr="000C7EC9" w:rsidRDefault="008D71D7" w:rsidP="0099275E">
            <w:pPr>
              <w:jc w:val="right"/>
              <w:rPr>
                <w:rFonts w:ascii="Arial" w:hAnsi="Arial"/>
                <w:sz w:val="20"/>
                <w:lang w:eastAsia="bg-BG"/>
              </w:rPr>
            </w:pPr>
            <w:r w:rsidRPr="000C7EC9">
              <w:rPr>
                <w:rFonts w:ascii="Arial" w:hAnsi="Arial"/>
                <w:sz w:val="20"/>
                <w:lang w:eastAsia="bg-BG"/>
              </w:rPr>
              <w:t>(</w:t>
            </w:r>
            <w:r w:rsidR="000069D6">
              <w:rPr>
                <w:rFonts w:ascii="Arial" w:hAnsi="Arial"/>
                <w:sz w:val="20"/>
                <w:lang w:eastAsia="bg-BG"/>
              </w:rPr>
              <w:t>67</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02740FDB" w14:textId="378DB399" w:rsidR="008D71D7" w:rsidRPr="000C7EC9" w:rsidRDefault="008D71D7" w:rsidP="0099275E">
            <w:pPr>
              <w:jc w:val="right"/>
              <w:rPr>
                <w:rFonts w:ascii="Arial" w:hAnsi="Arial"/>
                <w:sz w:val="20"/>
                <w:lang w:eastAsia="bg-BG"/>
              </w:rPr>
            </w:pPr>
            <w:r w:rsidRPr="000C7EC9">
              <w:rPr>
                <w:rFonts w:ascii="Arial" w:hAnsi="Arial"/>
                <w:sz w:val="20"/>
                <w:lang w:eastAsia="bg-BG"/>
              </w:rPr>
              <w:t>(</w:t>
            </w:r>
            <w:r w:rsidR="004C2A68">
              <w:rPr>
                <w:rFonts w:ascii="Arial" w:hAnsi="Arial"/>
                <w:sz w:val="20"/>
                <w:lang w:eastAsia="bg-BG"/>
              </w:rPr>
              <w:t>29</w:t>
            </w:r>
            <w:r w:rsidRPr="000C7EC9">
              <w:rPr>
                <w:rFonts w:ascii="Arial" w:hAnsi="Arial"/>
                <w:sz w:val="20"/>
                <w:lang w:eastAsia="bg-BG"/>
              </w:rPr>
              <w:t>)</w:t>
            </w:r>
          </w:p>
        </w:tc>
      </w:tr>
      <w:tr w:rsidR="008D71D7" w:rsidRPr="00936DB6" w14:paraId="263B955C" w14:textId="77777777" w:rsidTr="0099275E">
        <w:trPr>
          <w:trHeight w:val="190"/>
        </w:trPr>
        <w:tc>
          <w:tcPr>
            <w:tcW w:w="6040" w:type="dxa"/>
            <w:tcBorders>
              <w:top w:val="nil"/>
              <w:left w:val="nil"/>
              <w:bottom w:val="nil"/>
              <w:right w:val="nil"/>
            </w:tcBorders>
            <w:shd w:val="clear" w:color="000000" w:fill="FFFFFF"/>
          </w:tcPr>
          <w:p w14:paraId="072F7DFA" w14:textId="759AB441" w:rsidR="008D71D7" w:rsidRPr="00936DB6" w:rsidRDefault="008D71D7" w:rsidP="0099275E">
            <w:pPr>
              <w:rPr>
                <w:rFonts w:ascii="Arial" w:hAnsi="Arial"/>
                <w:sz w:val="20"/>
              </w:rPr>
            </w:pPr>
            <w:r>
              <w:rPr>
                <w:rFonts w:ascii="Arial" w:hAnsi="Arial"/>
                <w:sz w:val="20"/>
              </w:rPr>
              <w:t xml:space="preserve">Обезценка на </w:t>
            </w:r>
            <w:r w:rsidR="00121C1C">
              <w:rPr>
                <w:rFonts w:ascii="Arial" w:hAnsi="Arial"/>
                <w:sz w:val="20"/>
              </w:rPr>
              <w:t xml:space="preserve">търговски </w:t>
            </w:r>
            <w:r>
              <w:rPr>
                <w:rFonts w:ascii="Arial" w:hAnsi="Arial"/>
                <w:sz w:val="20"/>
              </w:rPr>
              <w:t xml:space="preserve">вземания </w:t>
            </w:r>
          </w:p>
        </w:tc>
        <w:tc>
          <w:tcPr>
            <w:tcW w:w="1701" w:type="dxa"/>
            <w:tcBorders>
              <w:top w:val="nil"/>
              <w:left w:val="nil"/>
              <w:bottom w:val="nil"/>
              <w:right w:val="nil"/>
            </w:tcBorders>
            <w:shd w:val="clear" w:color="000000" w:fill="FFFFFF"/>
            <w:vAlign w:val="bottom"/>
          </w:tcPr>
          <w:p w14:paraId="440094CB" w14:textId="28CBBE0E" w:rsidR="008D71D7" w:rsidRPr="00E1711D" w:rsidRDefault="008D71D7" w:rsidP="0099275E">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655919B1" w14:textId="2C09ED99" w:rsidR="008D71D7" w:rsidRPr="004C2A68" w:rsidRDefault="000069D6" w:rsidP="0099275E">
            <w:pPr>
              <w:jc w:val="right"/>
              <w:rPr>
                <w:rFonts w:ascii="Arial" w:hAnsi="Arial"/>
                <w:sz w:val="20"/>
                <w:lang w:eastAsia="bg-BG"/>
              </w:rPr>
            </w:pPr>
            <w:r>
              <w:rPr>
                <w:rFonts w:ascii="Arial" w:hAnsi="Arial"/>
                <w:sz w:val="20"/>
                <w:lang w:val="en-US" w:eastAsia="bg-BG"/>
              </w:rPr>
              <w:t>(</w:t>
            </w:r>
            <w:r>
              <w:rPr>
                <w:rFonts w:ascii="Arial" w:hAnsi="Arial"/>
                <w:sz w:val="20"/>
                <w:lang w:eastAsia="bg-BG"/>
              </w:rPr>
              <w:t>38</w:t>
            </w:r>
            <w:r>
              <w:rPr>
                <w:rFonts w:ascii="Arial" w:hAnsi="Arial"/>
                <w:sz w:val="20"/>
                <w:lang w:val="en-US" w:eastAsia="bg-BG"/>
              </w:rPr>
              <w:t>)</w:t>
            </w:r>
          </w:p>
        </w:tc>
      </w:tr>
      <w:tr w:rsidR="008D71D7" w:rsidRPr="00936DB6" w14:paraId="69127052" w14:textId="77777777" w:rsidTr="0099275E">
        <w:trPr>
          <w:trHeight w:val="190"/>
        </w:trPr>
        <w:tc>
          <w:tcPr>
            <w:tcW w:w="6040" w:type="dxa"/>
            <w:tcBorders>
              <w:top w:val="nil"/>
              <w:left w:val="nil"/>
              <w:bottom w:val="nil"/>
              <w:right w:val="nil"/>
            </w:tcBorders>
            <w:shd w:val="clear" w:color="000000" w:fill="FFFFFF"/>
          </w:tcPr>
          <w:p w14:paraId="49771B6C" w14:textId="47C23C2F" w:rsidR="008D71D7" w:rsidRPr="00936DB6" w:rsidRDefault="008D71D7" w:rsidP="0099275E">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000F3F51">
              <w:rPr>
                <w:rFonts w:ascii="Arial" w:hAnsi="Arial"/>
                <w:b/>
                <w:sz w:val="20"/>
                <w:lang w:eastAsia="bg-BG"/>
              </w:rPr>
              <w:t>март</w:t>
            </w:r>
          </w:p>
        </w:tc>
        <w:tc>
          <w:tcPr>
            <w:tcW w:w="1701" w:type="dxa"/>
            <w:tcBorders>
              <w:top w:val="single" w:sz="2" w:space="0" w:color="auto"/>
              <w:left w:val="nil"/>
              <w:bottom w:val="single" w:sz="6" w:space="0" w:color="auto"/>
              <w:right w:val="nil"/>
            </w:tcBorders>
            <w:shd w:val="clear" w:color="000000" w:fill="FFFFFF"/>
            <w:vAlign w:val="bottom"/>
          </w:tcPr>
          <w:p w14:paraId="7963D705" w14:textId="6A5F088C" w:rsidR="008D71D7" w:rsidRPr="000C7EC9" w:rsidRDefault="008D71D7" w:rsidP="0099275E">
            <w:pPr>
              <w:jc w:val="right"/>
              <w:rPr>
                <w:rFonts w:ascii="Arial" w:hAnsi="Arial"/>
                <w:b/>
                <w:sz w:val="20"/>
                <w:lang w:eastAsia="bg-BG"/>
              </w:rPr>
            </w:pPr>
            <w:r w:rsidRPr="000C7EC9">
              <w:rPr>
                <w:rFonts w:ascii="Arial" w:hAnsi="Arial"/>
                <w:b/>
                <w:sz w:val="20"/>
                <w:lang w:eastAsia="bg-BG"/>
              </w:rPr>
              <w:t>(</w:t>
            </w:r>
            <w:r w:rsidR="00066E41">
              <w:rPr>
                <w:rFonts w:ascii="Arial" w:hAnsi="Arial"/>
                <w:b/>
                <w:sz w:val="20"/>
                <w:lang w:eastAsia="bg-BG"/>
              </w:rPr>
              <w:t>67</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063CE463" w14:textId="0E6E8DF5" w:rsidR="008D71D7" w:rsidRPr="000C7EC9" w:rsidRDefault="008D71D7" w:rsidP="0099275E">
            <w:pPr>
              <w:jc w:val="right"/>
              <w:rPr>
                <w:rFonts w:ascii="Arial" w:hAnsi="Arial"/>
                <w:b/>
                <w:sz w:val="20"/>
                <w:lang w:eastAsia="bg-BG"/>
              </w:rPr>
            </w:pPr>
            <w:r w:rsidRPr="000C7EC9">
              <w:rPr>
                <w:rFonts w:ascii="Arial" w:hAnsi="Arial"/>
                <w:b/>
                <w:sz w:val="20"/>
                <w:lang w:eastAsia="bg-BG"/>
              </w:rPr>
              <w:t>(</w:t>
            </w:r>
            <w:r w:rsidR="000069D6">
              <w:rPr>
                <w:rFonts w:ascii="Arial" w:hAnsi="Arial"/>
                <w:b/>
                <w:sz w:val="20"/>
                <w:lang w:eastAsia="bg-BG"/>
              </w:rPr>
              <w:t>67</w:t>
            </w:r>
            <w:r w:rsidRPr="000C7EC9">
              <w:rPr>
                <w:rFonts w:ascii="Arial" w:hAnsi="Arial"/>
                <w:b/>
                <w:sz w:val="20"/>
                <w:lang w:eastAsia="bg-BG"/>
              </w:rPr>
              <w:t>)</w:t>
            </w:r>
          </w:p>
        </w:tc>
      </w:tr>
    </w:tbl>
    <w:p w14:paraId="40E127BC" w14:textId="77777777" w:rsidR="005912F3" w:rsidRDefault="005912F3">
      <w:pPr>
        <w:rPr>
          <w:rFonts w:ascii="Arial" w:hAnsi="Arial"/>
          <w:sz w:val="20"/>
          <w:lang w:val="en-GB"/>
        </w:rPr>
      </w:pPr>
      <w:r>
        <w:rPr>
          <w:rFonts w:ascii="Arial" w:hAnsi="Arial"/>
          <w:sz w:val="20"/>
          <w:lang w:val="en-GB"/>
        </w:rPr>
        <w:br w:type="page"/>
      </w:r>
    </w:p>
    <w:p w14:paraId="18BE259A" w14:textId="77777777" w:rsidR="005912F3" w:rsidRPr="00404E68" w:rsidRDefault="005912F3" w:rsidP="00386B72">
      <w:pPr>
        <w:rPr>
          <w:rFonts w:ascii="Arial" w:hAnsi="Arial"/>
          <w:sz w:val="20"/>
          <w:lang w:val="en-GB"/>
        </w:rPr>
      </w:pPr>
    </w:p>
    <w:p w14:paraId="51B5484E"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49" w:name="_Ref130807348"/>
      <w:r w:rsidRPr="00936DB6">
        <w:rPr>
          <w:rFonts w:ascii="Arial" w:hAnsi="Arial" w:cs="Arial"/>
          <w:color w:val="auto"/>
          <w:sz w:val="20"/>
          <w:szCs w:val="20"/>
        </w:rPr>
        <w:t>Пари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парични</w:t>
      </w:r>
      <w:r w:rsidRPr="00936DB6" w:rsidDel="00A05A14">
        <w:rPr>
          <w:rFonts w:ascii="Arial" w:hAnsi="Arial" w:cs="Arial"/>
          <w:color w:val="auto"/>
          <w:sz w:val="20"/>
          <w:szCs w:val="20"/>
        </w:rPr>
        <w:t xml:space="preserve"> </w:t>
      </w:r>
      <w:r w:rsidRPr="00936DB6">
        <w:rPr>
          <w:rFonts w:ascii="Arial" w:hAnsi="Arial" w:cs="Arial"/>
          <w:color w:val="auto"/>
          <w:sz w:val="20"/>
          <w:szCs w:val="20"/>
        </w:rPr>
        <w:t>еквиваленти</w:t>
      </w:r>
      <w:bookmarkEnd w:id="47"/>
      <w:bookmarkEnd w:id="48"/>
      <w:bookmarkEnd w:id="49"/>
    </w:p>
    <w:p w14:paraId="32A3BD7E" w14:textId="77777777" w:rsidR="004C3A8F" w:rsidRPr="00936DB6" w:rsidRDefault="004C3A8F" w:rsidP="004C3A8F">
      <w:pPr>
        <w:spacing w:after="120"/>
        <w:rPr>
          <w:rFonts w:ascii="Arial" w:hAnsi="Arial"/>
          <w:sz w:val="20"/>
        </w:rPr>
      </w:pP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елементи:</w:t>
      </w:r>
    </w:p>
    <w:tbl>
      <w:tblPr>
        <w:tblW w:w="9070" w:type="dxa"/>
        <w:tblInd w:w="108" w:type="dxa"/>
        <w:tblLook w:val="01E0" w:firstRow="1" w:lastRow="1" w:firstColumn="1" w:lastColumn="1" w:noHBand="0" w:noVBand="0"/>
      </w:tblPr>
      <w:tblGrid>
        <w:gridCol w:w="6236"/>
        <w:gridCol w:w="1417"/>
        <w:gridCol w:w="1417"/>
      </w:tblGrid>
      <w:tr w:rsidR="004C3A8F" w:rsidRPr="00936DB6" w14:paraId="51A7E927" w14:textId="77777777" w:rsidTr="00391FF5">
        <w:trPr>
          <w:trHeight w:val="181"/>
        </w:trPr>
        <w:tc>
          <w:tcPr>
            <w:tcW w:w="6236" w:type="dxa"/>
          </w:tcPr>
          <w:p w14:paraId="4EA9467E" w14:textId="77777777" w:rsidR="004C3A8F" w:rsidRPr="00936DB6" w:rsidRDefault="004C3A8F" w:rsidP="008A7BB5">
            <w:pPr>
              <w:rPr>
                <w:rFonts w:ascii="Arial" w:hAnsi="Arial"/>
                <w:sz w:val="20"/>
              </w:rPr>
            </w:pPr>
          </w:p>
        </w:tc>
        <w:tc>
          <w:tcPr>
            <w:tcW w:w="1417" w:type="dxa"/>
          </w:tcPr>
          <w:p w14:paraId="4F0220B2" w14:textId="1F180B70" w:rsidR="004C3A8F" w:rsidRPr="00936DB6" w:rsidRDefault="000F3F51" w:rsidP="00F12181">
            <w:pPr>
              <w:jc w:val="right"/>
              <w:rPr>
                <w:rFonts w:ascii="Arial" w:hAnsi="Arial"/>
                <w:b/>
                <w:sz w:val="20"/>
              </w:rPr>
            </w:pPr>
            <w:r>
              <w:rPr>
                <w:rFonts w:ascii="Arial" w:hAnsi="Arial"/>
                <w:b/>
                <w:sz w:val="20"/>
              </w:rPr>
              <w:t>31.03.2025</w:t>
            </w:r>
          </w:p>
        </w:tc>
        <w:tc>
          <w:tcPr>
            <w:tcW w:w="1417" w:type="dxa"/>
          </w:tcPr>
          <w:p w14:paraId="1FAD2D19" w14:textId="684544B6" w:rsidR="004C3A8F" w:rsidRPr="00936DB6" w:rsidRDefault="004C3A8F" w:rsidP="00D056C7">
            <w:pPr>
              <w:jc w:val="right"/>
              <w:rPr>
                <w:rFonts w:ascii="Arial" w:hAnsi="Arial"/>
                <w:b/>
                <w:sz w:val="20"/>
              </w:rPr>
            </w:pPr>
            <w:r w:rsidRPr="00936DB6">
              <w:rPr>
                <w:rFonts w:ascii="Arial" w:hAnsi="Arial"/>
                <w:b/>
                <w:sz w:val="20"/>
              </w:rPr>
              <w:t>20</w:t>
            </w:r>
            <w:r w:rsidR="00905E2B" w:rsidRPr="00936DB6">
              <w:rPr>
                <w:rFonts w:ascii="Arial" w:hAnsi="Arial"/>
                <w:b/>
                <w:sz w:val="20"/>
              </w:rPr>
              <w:t>2</w:t>
            </w:r>
            <w:r w:rsidR="000F3F51">
              <w:rPr>
                <w:rFonts w:ascii="Arial" w:hAnsi="Arial"/>
                <w:b/>
                <w:sz w:val="20"/>
              </w:rPr>
              <w:t>4</w:t>
            </w:r>
          </w:p>
        </w:tc>
      </w:tr>
      <w:tr w:rsidR="004C3A8F" w:rsidRPr="00936DB6" w14:paraId="28C45633" w14:textId="77777777" w:rsidTr="00391FF5">
        <w:trPr>
          <w:trHeight w:val="181"/>
        </w:trPr>
        <w:tc>
          <w:tcPr>
            <w:tcW w:w="6236" w:type="dxa"/>
          </w:tcPr>
          <w:p w14:paraId="31A86B8A" w14:textId="77777777" w:rsidR="004C3A8F" w:rsidRPr="00936DB6" w:rsidRDefault="004C3A8F" w:rsidP="008A7BB5">
            <w:pPr>
              <w:rPr>
                <w:rFonts w:ascii="Arial" w:hAnsi="Arial"/>
                <w:sz w:val="20"/>
              </w:rPr>
            </w:pPr>
          </w:p>
        </w:tc>
        <w:tc>
          <w:tcPr>
            <w:tcW w:w="1417" w:type="dxa"/>
          </w:tcPr>
          <w:p w14:paraId="253255F7"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Pr>
          <w:p w14:paraId="1718AD7D"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9600381" w14:textId="77777777" w:rsidTr="00391FF5">
        <w:trPr>
          <w:trHeight w:val="181"/>
        </w:trPr>
        <w:tc>
          <w:tcPr>
            <w:tcW w:w="6236" w:type="dxa"/>
          </w:tcPr>
          <w:p w14:paraId="0F2BA870" w14:textId="77777777" w:rsidR="004C3A8F" w:rsidRPr="00936DB6" w:rsidRDefault="004C3A8F" w:rsidP="008A7BB5">
            <w:pPr>
              <w:rPr>
                <w:rFonts w:ascii="Arial" w:hAnsi="Arial"/>
                <w:sz w:val="20"/>
              </w:rPr>
            </w:pP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в:</w:t>
            </w:r>
          </w:p>
        </w:tc>
        <w:tc>
          <w:tcPr>
            <w:tcW w:w="1417" w:type="dxa"/>
          </w:tcPr>
          <w:p w14:paraId="18E99639" w14:textId="77777777" w:rsidR="004C3A8F" w:rsidRPr="00936DB6" w:rsidRDefault="004C3A8F" w:rsidP="008A7BB5">
            <w:pPr>
              <w:jc w:val="right"/>
              <w:rPr>
                <w:rFonts w:ascii="Arial" w:hAnsi="Arial"/>
                <w:b/>
                <w:sz w:val="20"/>
              </w:rPr>
            </w:pPr>
          </w:p>
        </w:tc>
        <w:tc>
          <w:tcPr>
            <w:tcW w:w="1417" w:type="dxa"/>
          </w:tcPr>
          <w:p w14:paraId="5434D1C3" w14:textId="77777777" w:rsidR="004C3A8F" w:rsidRPr="00936DB6" w:rsidRDefault="004C3A8F" w:rsidP="008A7BB5">
            <w:pPr>
              <w:jc w:val="right"/>
              <w:rPr>
                <w:rFonts w:ascii="Arial" w:hAnsi="Arial"/>
                <w:b/>
                <w:sz w:val="20"/>
              </w:rPr>
            </w:pPr>
          </w:p>
        </w:tc>
      </w:tr>
      <w:tr w:rsidR="00D056C7" w:rsidRPr="00936DB6" w14:paraId="565DF592" w14:textId="77777777" w:rsidTr="00391FF5">
        <w:trPr>
          <w:trHeight w:val="181"/>
        </w:trPr>
        <w:tc>
          <w:tcPr>
            <w:tcW w:w="6236" w:type="dxa"/>
          </w:tcPr>
          <w:p w14:paraId="4373214A"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p>
        </w:tc>
        <w:tc>
          <w:tcPr>
            <w:tcW w:w="1417" w:type="dxa"/>
          </w:tcPr>
          <w:p w14:paraId="32D0DAEA" w14:textId="5ADEF016" w:rsidR="00D056C7" w:rsidRPr="00936DB6" w:rsidRDefault="00D35542" w:rsidP="00404224">
            <w:pPr>
              <w:jc w:val="right"/>
              <w:rPr>
                <w:rFonts w:ascii="Arial" w:hAnsi="Arial"/>
                <w:sz w:val="20"/>
              </w:rPr>
            </w:pPr>
            <w:r>
              <w:rPr>
                <w:rFonts w:ascii="Arial" w:hAnsi="Arial"/>
                <w:sz w:val="20"/>
              </w:rPr>
              <w:t>6</w:t>
            </w:r>
            <w:r w:rsidR="000F3F51">
              <w:rPr>
                <w:rFonts w:ascii="Arial" w:hAnsi="Arial"/>
                <w:sz w:val="20"/>
              </w:rPr>
              <w:t>1</w:t>
            </w:r>
          </w:p>
        </w:tc>
        <w:tc>
          <w:tcPr>
            <w:tcW w:w="1417" w:type="dxa"/>
          </w:tcPr>
          <w:p w14:paraId="116B2458" w14:textId="67608BCD" w:rsidR="00D056C7" w:rsidRPr="00936DB6" w:rsidRDefault="000F3F51" w:rsidP="00D82638">
            <w:pPr>
              <w:jc w:val="right"/>
              <w:rPr>
                <w:rFonts w:ascii="Arial" w:hAnsi="Arial"/>
                <w:sz w:val="20"/>
              </w:rPr>
            </w:pPr>
            <w:r>
              <w:rPr>
                <w:rFonts w:ascii="Arial" w:hAnsi="Arial"/>
                <w:sz w:val="20"/>
              </w:rPr>
              <w:t>69</w:t>
            </w:r>
          </w:p>
        </w:tc>
      </w:tr>
      <w:tr w:rsidR="00D056C7" w:rsidRPr="00936DB6" w14:paraId="2325288C" w14:textId="77777777" w:rsidTr="00391FF5">
        <w:trPr>
          <w:trHeight w:val="181"/>
        </w:trPr>
        <w:tc>
          <w:tcPr>
            <w:tcW w:w="6236" w:type="dxa"/>
          </w:tcPr>
          <w:p w14:paraId="6DA2C551"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евро</w:t>
            </w:r>
          </w:p>
        </w:tc>
        <w:tc>
          <w:tcPr>
            <w:tcW w:w="1417" w:type="dxa"/>
            <w:tcBorders>
              <w:bottom w:val="single" w:sz="2" w:space="0" w:color="auto"/>
            </w:tcBorders>
          </w:tcPr>
          <w:p w14:paraId="1878A81E" w14:textId="77777777" w:rsidR="00D056C7" w:rsidRPr="00936DB6" w:rsidRDefault="006877CA" w:rsidP="00211672">
            <w:pPr>
              <w:jc w:val="right"/>
              <w:rPr>
                <w:rFonts w:ascii="Arial" w:hAnsi="Arial"/>
                <w:sz w:val="20"/>
              </w:rPr>
            </w:pPr>
            <w:r>
              <w:rPr>
                <w:rFonts w:ascii="Arial" w:hAnsi="Arial"/>
                <w:sz w:val="20"/>
              </w:rPr>
              <w:t>8</w:t>
            </w:r>
          </w:p>
        </w:tc>
        <w:tc>
          <w:tcPr>
            <w:tcW w:w="1417" w:type="dxa"/>
            <w:tcBorders>
              <w:bottom w:val="single" w:sz="2" w:space="0" w:color="auto"/>
            </w:tcBorders>
          </w:tcPr>
          <w:p w14:paraId="67D64BC1" w14:textId="19246ECE" w:rsidR="00D056C7" w:rsidRPr="00936DB6" w:rsidRDefault="000F3F51" w:rsidP="00D82638">
            <w:pPr>
              <w:jc w:val="right"/>
              <w:rPr>
                <w:rFonts w:ascii="Arial" w:hAnsi="Arial"/>
                <w:sz w:val="20"/>
              </w:rPr>
            </w:pPr>
            <w:r>
              <w:rPr>
                <w:rFonts w:ascii="Arial" w:hAnsi="Arial"/>
                <w:sz w:val="20"/>
              </w:rPr>
              <w:t>8</w:t>
            </w:r>
          </w:p>
        </w:tc>
      </w:tr>
      <w:tr w:rsidR="00D056C7" w:rsidRPr="00936DB6" w14:paraId="7B7B222C" w14:textId="77777777" w:rsidTr="00391FF5">
        <w:trPr>
          <w:trHeight w:val="181"/>
        </w:trPr>
        <w:tc>
          <w:tcPr>
            <w:tcW w:w="6236" w:type="dxa"/>
          </w:tcPr>
          <w:p w14:paraId="639138E1" w14:textId="77777777" w:rsidR="00D056C7" w:rsidRPr="00936DB6" w:rsidRDefault="00D056C7" w:rsidP="008A7BB5">
            <w:pPr>
              <w:rPr>
                <w:rFonts w:ascii="Arial" w:hAnsi="Arial"/>
                <w:sz w:val="20"/>
              </w:rPr>
            </w:pP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p>
        </w:tc>
        <w:tc>
          <w:tcPr>
            <w:tcW w:w="1417" w:type="dxa"/>
            <w:tcBorders>
              <w:top w:val="single" w:sz="2" w:space="0" w:color="auto"/>
              <w:bottom w:val="single" w:sz="4" w:space="0" w:color="auto"/>
            </w:tcBorders>
          </w:tcPr>
          <w:p w14:paraId="55400E84" w14:textId="058457B6" w:rsidR="00D056C7" w:rsidRPr="00936DB6" w:rsidRDefault="000F3F51" w:rsidP="00F63AF5">
            <w:pPr>
              <w:jc w:val="right"/>
              <w:rPr>
                <w:rFonts w:ascii="Arial" w:hAnsi="Arial"/>
                <w:b/>
                <w:sz w:val="20"/>
              </w:rPr>
            </w:pPr>
            <w:r>
              <w:rPr>
                <w:rFonts w:ascii="Arial" w:hAnsi="Arial"/>
                <w:b/>
                <w:sz w:val="20"/>
              </w:rPr>
              <w:t>69</w:t>
            </w:r>
          </w:p>
        </w:tc>
        <w:tc>
          <w:tcPr>
            <w:tcW w:w="1417" w:type="dxa"/>
            <w:tcBorders>
              <w:top w:val="single" w:sz="2" w:space="0" w:color="auto"/>
              <w:bottom w:val="single" w:sz="4" w:space="0" w:color="auto"/>
            </w:tcBorders>
          </w:tcPr>
          <w:p w14:paraId="1579C4AF" w14:textId="509A95B1" w:rsidR="00D056C7" w:rsidRPr="00936DB6" w:rsidRDefault="000F3F51" w:rsidP="00D82638">
            <w:pPr>
              <w:jc w:val="right"/>
              <w:rPr>
                <w:rFonts w:ascii="Arial" w:hAnsi="Arial"/>
                <w:b/>
                <w:sz w:val="20"/>
              </w:rPr>
            </w:pPr>
            <w:r>
              <w:rPr>
                <w:rFonts w:ascii="Arial" w:hAnsi="Arial"/>
                <w:b/>
                <w:sz w:val="20"/>
              </w:rPr>
              <w:t>77</w:t>
            </w:r>
          </w:p>
        </w:tc>
      </w:tr>
    </w:tbl>
    <w:p w14:paraId="3DDADF74" w14:textId="77777777" w:rsidR="004C3A8F" w:rsidRPr="00936DB6" w:rsidRDefault="004C3A8F" w:rsidP="004C3A8F">
      <w:pPr>
        <w:jc w:val="both"/>
        <w:rPr>
          <w:rFonts w:ascii="Arial" w:hAnsi="Arial"/>
          <w:sz w:val="20"/>
        </w:rPr>
      </w:pPr>
    </w:p>
    <w:p w14:paraId="10BB4D85" w14:textId="3FB913B9" w:rsidR="00603C98" w:rsidRDefault="004C3A8F" w:rsidP="00603C98">
      <w:pPr>
        <w:jc w:val="both"/>
        <w:rPr>
          <w:rFonts w:ascii="Arial" w:hAnsi="Arial"/>
          <w:sz w:val="20"/>
        </w:rPr>
      </w:pPr>
      <w:r w:rsidRPr="0085659E">
        <w:rPr>
          <w:rFonts w:ascii="Arial" w:hAnsi="Arial"/>
          <w:sz w:val="20"/>
        </w:rPr>
        <w:t>Дружеството</w:t>
      </w:r>
      <w:r w:rsidRPr="0085659E" w:rsidDel="00A05A14">
        <w:rPr>
          <w:rFonts w:ascii="Arial" w:hAnsi="Arial"/>
          <w:sz w:val="20"/>
        </w:rPr>
        <w:t xml:space="preserve"> </w:t>
      </w:r>
      <w:r w:rsidR="00BF0963" w:rsidRPr="0085659E">
        <w:rPr>
          <w:rFonts w:ascii="Arial" w:hAnsi="Arial"/>
          <w:sz w:val="20"/>
        </w:rPr>
        <w:t>има запор върху б</w:t>
      </w:r>
      <w:r w:rsidR="009F5C78" w:rsidRPr="0085659E">
        <w:rPr>
          <w:rFonts w:ascii="Arial" w:hAnsi="Arial"/>
          <w:sz w:val="20"/>
        </w:rPr>
        <w:t xml:space="preserve">анковите си сметки във връзка с излязло постановление </w:t>
      </w:r>
      <w:r w:rsidR="00466A7A" w:rsidRPr="0085659E">
        <w:rPr>
          <w:rFonts w:ascii="Arial" w:hAnsi="Arial"/>
          <w:sz w:val="20"/>
        </w:rPr>
        <w:t>на НАП</w:t>
      </w:r>
      <w:r w:rsidR="006B1C21" w:rsidRPr="0085659E">
        <w:rPr>
          <w:rFonts w:ascii="Arial" w:hAnsi="Arial"/>
          <w:sz w:val="20"/>
        </w:rPr>
        <w:t xml:space="preserve"> в размер на </w:t>
      </w:r>
      <w:r w:rsidR="00391E20" w:rsidRPr="0085659E">
        <w:rPr>
          <w:rFonts w:ascii="Arial" w:hAnsi="Arial"/>
          <w:sz w:val="20"/>
        </w:rPr>
        <w:t>457 хил. лв. както и предоставен</w:t>
      </w:r>
      <w:r w:rsidR="0087485D" w:rsidRPr="0085659E">
        <w:rPr>
          <w:rFonts w:ascii="Arial" w:hAnsi="Arial"/>
          <w:sz w:val="20"/>
        </w:rPr>
        <w:t>о</w:t>
      </w:r>
      <w:r w:rsidR="00391E20" w:rsidRPr="0085659E">
        <w:rPr>
          <w:rFonts w:ascii="Arial" w:hAnsi="Arial"/>
          <w:sz w:val="20"/>
        </w:rPr>
        <w:t xml:space="preserve"> </w:t>
      </w:r>
      <w:r w:rsidR="0087485D" w:rsidRPr="0085659E">
        <w:rPr>
          <w:rFonts w:ascii="Arial" w:hAnsi="Arial"/>
          <w:sz w:val="20"/>
        </w:rPr>
        <w:t>обезпечение</w:t>
      </w:r>
      <w:r w:rsidR="002319CD" w:rsidRPr="0085659E">
        <w:rPr>
          <w:rFonts w:ascii="Arial" w:hAnsi="Arial"/>
          <w:sz w:val="20"/>
        </w:rPr>
        <w:t xml:space="preserve"> по договор за банк</w:t>
      </w:r>
      <w:r w:rsidR="0085659E" w:rsidRPr="0085659E">
        <w:rPr>
          <w:rFonts w:ascii="Arial" w:hAnsi="Arial"/>
          <w:sz w:val="20"/>
        </w:rPr>
        <w:t>ов заем</w:t>
      </w:r>
      <w:r w:rsidR="004A252C" w:rsidRPr="0085659E">
        <w:rPr>
          <w:rFonts w:ascii="Arial" w:hAnsi="Arial"/>
          <w:sz w:val="20"/>
        </w:rPr>
        <w:t xml:space="preserve"> върху настоящи и бъдещи вземания на всички банкови сметки</w:t>
      </w:r>
      <w:r w:rsidR="0085659E" w:rsidRPr="0085659E">
        <w:rPr>
          <w:rFonts w:ascii="Arial" w:hAnsi="Arial"/>
          <w:sz w:val="20"/>
        </w:rPr>
        <w:t xml:space="preserve"> на Дружеството</w:t>
      </w:r>
      <w:r w:rsidR="004A252C" w:rsidRPr="0085659E">
        <w:rPr>
          <w:rFonts w:ascii="Arial" w:hAnsi="Arial"/>
          <w:sz w:val="20"/>
        </w:rPr>
        <w:t xml:space="preserve"> </w:t>
      </w:r>
      <w:r w:rsidR="002319CD" w:rsidRPr="0085659E">
        <w:rPr>
          <w:rFonts w:ascii="Arial" w:hAnsi="Arial"/>
          <w:sz w:val="20"/>
        </w:rPr>
        <w:t>за сумата от 500 хил. лв.</w:t>
      </w:r>
    </w:p>
    <w:p w14:paraId="7C999BC3" w14:textId="77777777" w:rsidR="00603C98" w:rsidRDefault="00603C98" w:rsidP="00603C98">
      <w:pPr>
        <w:spacing w:before="120"/>
        <w:jc w:val="both"/>
        <w:rPr>
          <w:rFonts w:ascii="Arial" w:hAnsi="Arial"/>
          <w:sz w:val="20"/>
        </w:rPr>
      </w:pPr>
      <w:r w:rsidRPr="00603C98">
        <w:rPr>
          <w:rFonts w:ascii="Arial" w:hAnsi="Arial"/>
          <w:sz w:val="20"/>
        </w:rPr>
        <w:t>Дружеството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извършило</w:t>
      </w:r>
      <w:r w:rsidRPr="00603C98" w:rsidDel="00A05A14">
        <w:rPr>
          <w:rFonts w:ascii="Arial" w:hAnsi="Arial"/>
          <w:sz w:val="20"/>
        </w:rPr>
        <w:t xml:space="preserve"> </w:t>
      </w:r>
      <w:r w:rsidRPr="00603C98">
        <w:rPr>
          <w:rFonts w:ascii="Arial" w:hAnsi="Arial"/>
          <w:sz w:val="20"/>
        </w:rPr>
        <w:t>оценка</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очакваните</w:t>
      </w:r>
      <w:r w:rsidRPr="00603C98" w:rsidDel="00A05A14">
        <w:rPr>
          <w:rFonts w:ascii="Arial" w:hAnsi="Arial"/>
          <w:sz w:val="20"/>
        </w:rPr>
        <w:t xml:space="preserve"> </w:t>
      </w:r>
      <w:r w:rsidRPr="00603C98">
        <w:rPr>
          <w:rFonts w:ascii="Arial" w:hAnsi="Arial"/>
          <w:sz w:val="20"/>
        </w:rPr>
        <w:t>кредитни</w:t>
      </w:r>
      <w:r w:rsidRPr="00603C98" w:rsidDel="00A05A14">
        <w:rPr>
          <w:rFonts w:ascii="Arial" w:hAnsi="Arial"/>
          <w:sz w:val="20"/>
        </w:rPr>
        <w:t xml:space="preserve"> </w:t>
      </w:r>
      <w:r w:rsidRPr="00603C98">
        <w:rPr>
          <w:rFonts w:ascii="Arial" w:hAnsi="Arial"/>
          <w:sz w:val="20"/>
        </w:rPr>
        <w:t>загуби</w:t>
      </w:r>
      <w:r w:rsidRPr="00603C98" w:rsidDel="00A05A14">
        <w:rPr>
          <w:rFonts w:ascii="Arial" w:hAnsi="Arial"/>
          <w:sz w:val="20"/>
        </w:rPr>
        <w:t xml:space="preserve"> </w:t>
      </w:r>
      <w:r w:rsidRPr="00603C98">
        <w:rPr>
          <w:rFonts w:ascii="Arial" w:hAnsi="Arial"/>
          <w:sz w:val="20"/>
        </w:rPr>
        <w:t>върху</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еквиваленти.</w:t>
      </w:r>
      <w:r w:rsidRPr="00603C98" w:rsidDel="00A05A14">
        <w:rPr>
          <w:rFonts w:ascii="Arial" w:hAnsi="Arial"/>
          <w:sz w:val="20"/>
        </w:rPr>
        <w:t xml:space="preserve"> </w:t>
      </w:r>
      <w:r w:rsidRPr="00603C98">
        <w:rPr>
          <w:rFonts w:ascii="Arial" w:hAnsi="Arial"/>
          <w:sz w:val="20"/>
        </w:rPr>
        <w:t>Оценената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в</w:t>
      </w:r>
      <w:r w:rsidRPr="00603C98" w:rsidDel="00A05A14">
        <w:rPr>
          <w:rFonts w:ascii="Arial" w:hAnsi="Arial"/>
          <w:sz w:val="20"/>
        </w:rPr>
        <w:t xml:space="preserve"> </w:t>
      </w:r>
      <w:r w:rsidRPr="00603C98">
        <w:rPr>
          <w:rFonts w:ascii="Arial" w:hAnsi="Arial"/>
          <w:sz w:val="20"/>
        </w:rPr>
        <w:t>размер</w:t>
      </w:r>
      <w:r w:rsidRPr="00603C98" w:rsidDel="00A05A14">
        <w:rPr>
          <w:rFonts w:ascii="Arial" w:hAnsi="Arial"/>
          <w:sz w:val="20"/>
        </w:rPr>
        <w:t xml:space="preserve"> </w:t>
      </w:r>
      <w:r w:rsidRPr="00603C98">
        <w:rPr>
          <w:rFonts w:ascii="Arial" w:hAnsi="Arial"/>
          <w:sz w:val="20"/>
        </w:rPr>
        <w:t>под</w:t>
      </w:r>
      <w:r w:rsidRPr="00603C98" w:rsidDel="00A05A14">
        <w:rPr>
          <w:rFonts w:ascii="Arial" w:hAnsi="Arial"/>
          <w:sz w:val="20"/>
        </w:rPr>
        <w:t xml:space="preserve"> </w:t>
      </w:r>
      <w:r w:rsidRPr="00603C98">
        <w:rPr>
          <w:rFonts w:ascii="Arial" w:hAnsi="Arial"/>
          <w:sz w:val="20"/>
        </w:rPr>
        <w:t>0.1%</w:t>
      </w:r>
      <w:r w:rsidRPr="00603C98" w:rsidDel="00A05A14">
        <w:rPr>
          <w:rFonts w:ascii="Arial" w:hAnsi="Arial"/>
          <w:sz w:val="20"/>
        </w:rPr>
        <w:t xml:space="preserve"> </w:t>
      </w:r>
      <w:r w:rsidRPr="00603C98">
        <w:rPr>
          <w:rFonts w:ascii="Arial" w:hAnsi="Arial"/>
          <w:sz w:val="20"/>
        </w:rPr>
        <w:t>от</w:t>
      </w:r>
      <w:r w:rsidRPr="00603C98" w:rsidDel="00A05A14">
        <w:rPr>
          <w:rFonts w:ascii="Arial" w:hAnsi="Arial"/>
          <w:sz w:val="20"/>
        </w:rPr>
        <w:t xml:space="preserve"> </w:t>
      </w:r>
      <w:r w:rsidRPr="00603C98">
        <w:rPr>
          <w:rFonts w:ascii="Arial" w:hAnsi="Arial"/>
          <w:sz w:val="20"/>
        </w:rPr>
        <w:t>брутната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паричните</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депозирани</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w:t>
      </w:r>
      <w:r w:rsidRPr="00603C98" w:rsidDel="00A05A14">
        <w:rPr>
          <w:rFonts w:ascii="Arial" w:hAnsi="Arial"/>
          <w:sz w:val="20"/>
        </w:rPr>
        <w:t xml:space="preserve"> </w:t>
      </w:r>
      <w:r w:rsidRPr="00603C98">
        <w:rPr>
          <w:rFonts w:ascii="Arial" w:hAnsi="Arial"/>
          <w:sz w:val="20"/>
        </w:rPr>
        <w:t>институции,</w:t>
      </w:r>
      <w:r w:rsidRPr="00603C98" w:rsidDel="00A05A14">
        <w:rPr>
          <w:rFonts w:ascii="Arial" w:hAnsi="Arial"/>
          <w:sz w:val="20"/>
        </w:rPr>
        <w:t xml:space="preserve"> </w:t>
      </w:r>
      <w:r w:rsidRPr="00603C98">
        <w:rPr>
          <w:rFonts w:ascii="Arial" w:hAnsi="Arial"/>
          <w:sz w:val="20"/>
        </w:rPr>
        <w:t>поради</w:t>
      </w:r>
      <w:r w:rsidRPr="00603C98" w:rsidDel="00A05A14">
        <w:rPr>
          <w:rFonts w:ascii="Arial" w:hAnsi="Arial"/>
          <w:sz w:val="20"/>
        </w:rPr>
        <w:t xml:space="preserve"> </w:t>
      </w:r>
      <w:r w:rsidRPr="00603C98">
        <w:rPr>
          <w:rFonts w:ascii="Arial" w:hAnsi="Arial"/>
          <w:sz w:val="20"/>
        </w:rPr>
        <w:t>което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определена</w:t>
      </w:r>
      <w:r w:rsidRPr="00603C98" w:rsidDel="00A05A14">
        <w:rPr>
          <w:rFonts w:ascii="Arial" w:hAnsi="Arial"/>
          <w:sz w:val="20"/>
        </w:rPr>
        <w:t xml:space="preserve"> </w:t>
      </w:r>
      <w:r w:rsidRPr="00603C98">
        <w:rPr>
          <w:rFonts w:ascii="Arial" w:hAnsi="Arial"/>
          <w:sz w:val="20"/>
        </w:rPr>
        <w:t>като</w:t>
      </w:r>
      <w:r w:rsidRPr="00603C98" w:rsidDel="00A05A14">
        <w:rPr>
          <w:rFonts w:ascii="Arial" w:hAnsi="Arial"/>
          <w:sz w:val="20"/>
        </w:rPr>
        <w:t xml:space="preserve"> </w:t>
      </w:r>
      <w:r w:rsidRPr="00603C98">
        <w:rPr>
          <w:rFonts w:ascii="Arial" w:hAnsi="Arial"/>
          <w:sz w:val="20"/>
        </w:rPr>
        <w:t>несъществена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не</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начислена</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финансовите</w:t>
      </w:r>
      <w:r w:rsidRPr="00603C98" w:rsidDel="00A05A14">
        <w:rPr>
          <w:rFonts w:ascii="Arial" w:hAnsi="Arial"/>
          <w:sz w:val="20"/>
        </w:rPr>
        <w:t xml:space="preserve"> </w:t>
      </w:r>
      <w:r w:rsidRPr="00603C98">
        <w:rPr>
          <w:rFonts w:ascii="Arial" w:hAnsi="Arial"/>
          <w:sz w:val="20"/>
        </w:rPr>
        <w:t>отчети</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Дружеството.</w:t>
      </w:r>
    </w:p>
    <w:p w14:paraId="2BF98DBD" w14:textId="77777777" w:rsidR="00A30AE5" w:rsidRPr="00A30AE5" w:rsidRDefault="0088434C" w:rsidP="00055132">
      <w:pPr>
        <w:pStyle w:val="1"/>
        <w:numPr>
          <w:ilvl w:val="0"/>
          <w:numId w:val="2"/>
        </w:numPr>
        <w:spacing w:line="240" w:lineRule="auto"/>
        <w:ind w:left="641" w:hanging="357"/>
        <w:jc w:val="both"/>
        <w:rPr>
          <w:rFonts w:ascii="Arial" w:hAnsi="Arial" w:cs="Arial"/>
          <w:color w:val="auto"/>
          <w:sz w:val="20"/>
          <w:szCs w:val="20"/>
        </w:rPr>
      </w:pPr>
      <w:r w:rsidRPr="00936DB6">
        <w:rPr>
          <w:rFonts w:ascii="Arial" w:hAnsi="Arial" w:cs="Arial"/>
          <w:color w:val="auto"/>
          <w:sz w:val="20"/>
          <w:szCs w:val="20"/>
        </w:rPr>
        <w:t>Собствен</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w:t>
      </w:r>
      <w:r w:rsidRPr="00936DB6" w:rsidDel="00A05A14">
        <w:rPr>
          <w:rFonts w:ascii="Arial" w:hAnsi="Arial" w:cs="Arial"/>
          <w:color w:val="auto"/>
          <w:sz w:val="20"/>
          <w:szCs w:val="20"/>
        </w:rPr>
        <w:t xml:space="preserve"> </w:t>
      </w:r>
    </w:p>
    <w:p w14:paraId="1FBF55EB" w14:textId="77777777" w:rsidR="0088434C" w:rsidRPr="00936DB6" w:rsidRDefault="0088434C" w:rsidP="00055132">
      <w:pPr>
        <w:numPr>
          <w:ilvl w:val="1"/>
          <w:numId w:val="2"/>
        </w:numPr>
        <w:spacing w:before="120" w:after="120"/>
        <w:jc w:val="both"/>
        <w:rPr>
          <w:rFonts w:ascii="Arial" w:hAnsi="Arial"/>
          <w:b/>
          <w:sz w:val="20"/>
        </w:rPr>
      </w:pPr>
      <w:bookmarkStart w:id="50" w:name="_Ref248867457"/>
      <w:r w:rsidRPr="00936DB6">
        <w:rPr>
          <w:rFonts w:ascii="Arial" w:hAnsi="Arial"/>
          <w:b/>
          <w:sz w:val="20"/>
        </w:rPr>
        <w:t>Акционерен</w:t>
      </w:r>
      <w:r w:rsidRPr="00936DB6" w:rsidDel="00A05A14">
        <w:rPr>
          <w:rFonts w:ascii="Arial" w:hAnsi="Arial"/>
          <w:b/>
          <w:sz w:val="20"/>
        </w:rPr>
        <w:t xml:space="preserve"> </w:t>
      </w:r>
      <w:r w:rsidRPr="00936DB6">
        <w:rPr>
          <w:rFonts w:ascii="Arial" w:hAnsi="Arial"/>
          <w:b/>
          <w:sz w:val="20"/>
        </w:rPr>
        <w:t>капитал</w:t>
      </w:r>
      <w:bookmarkEnd w:id="50"/>
    </w:p>
    <w:p w14:paraId="0A4FCC13" w14:textId="77777777" w:rsidR="00A30AE5" w:rsidRPr="00936DB6" w:rsidRDefault="0088434C" w:rsidP="00A30AE5">
      <w:pPr>
        <w:autoSpaceDE w:val="0"/>
        <w:autoSpaceDN w:val="0"/>
        <w:adjustRightInd w:val="0"/>
        <w:spacing w:before="120" w:after="120"/>
        <w:jc w:val="both"/>
        <w:rPr>
          <w:rFonts w:ascii="Arial" w:hAnsi="Arial"/>
          <w:sz w:val="20"/>
        </w:rPr>
      </w:pPr>
      <w:r w:rsidRPr="00936DB6">
        <w:rPr>
          <w:rFonts w:ascii="Arial" w:hAnsi="Arial"/>
          <w:sz w:val="20"/>
        </w:rPr>
        <w:t>Акционерният</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4</w:t>
      </w:r>
      <w:r w:rsidRPr="00936DB6" w:rsidDel="00A05A14">
        <w:rPr>
          <w:rFonts w:ascii="Arial" w:hAnsi="Arial"/>
          <w:sz w:val="20"/>
        </w:rPr>
        <w:t xml:space="preserve"> </w:t>
      </w:r>
      <w:r w:rsidRPr="00936DB6">
        <w:rPr>
          <w:rFonts w:ascii="Arial" w:hAnsi="Arial"/>
          <w:sz w:val="20"/>
        </w:rPr>
        <w:t>296</w:t>
      </w:r>
      <w:r w:rsidRPr="00936DB6" w:rsidDel="00A05A14">
        <w:rPr>
          <w:rFonts w:ascii="Arial" w:hAnsi="Arial"/>
          <w:sz w:val="20"/>
        </w:rPr>
        <w:t xml:space="preserve"> </w:t>
      </w:r>
      <w:r w:rsidRPr="00936DB6">
        <w:rPr>
          <w:rFonts w:ascii="Arial" w:hAnsi="Arial"/>
          <w:sz w:val="20"/>
        </w:rPr>
        <w:t>006</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обикновени,</w:t>
      </w:r>
      <w:r w:rsidRPr="00936DB6" w:rsidDel="00A05A14">
        <w:rPr>
          <w:rFonts w:ascii="Arial" w:hAnsi="Arial"/>
          <w:sz w:val="20"/>
        </w:rPr>
        <w:t xml:space="preserve"> </w:t>
      </w:r>
      <w:r w:rsidRPr="00936DB6">
        <w:rPr>
          <w:rFonts w:ascii="Arial" w:hAnsi="Arial"/>
          <w:sz w:val="20"/>
        </w:rPr>
        <w:t>безналични,</w:t>
      </w:r>
      <w:r w:rsidRPr="00936DB6" w:rsidDel="00A05A14">
        <w:rPr>
          <w:rFonts w:ascii="Arial" w:hAnsi="Arial"/>
          <w:sz w:val="20"/>
        </w:rPr>
        <w:t xml:space="preserve"> </w:t>
      </w:r>
      <w:r w:rsidRPr="00936DB6">
        <w:rPr>
          <w:rFonts w:ascii="Arial" w:hAnsi="Arial"/>
          <w:sz w:val="20"/>
        </w:rPr>
        <w:t>поименни,</w:t>
      </w:r>
      <w:r w:rsidRPr="00936DB6" w:rsidDel="00A05A14">
        <w:rPr>
          <w:rFonts w:ascii="Arial" w:hAnsi="Arial"/>
          <w:sz w:val="20"/>
        </w:rPr>
        <w:t xml:space="preserve"> </w:t>
      </w:r>
      <w:r w:rsidRPr="00936DB6">
        <w:rPr>
          <w:rFonts w:ascii="Arial" w:hAnsi="Arial"/>
          <w:sz w:val="20"/>
        </w:rPr>
        <w:t>свободно</w:t>
      </w:r>
      <w:r w:rsidRPr="00936DB6" w:rsidDel="00A05A14">
        <w:rPr>
          <w:rFonts w:ascii="Arial" w:hAnsi="Arial"/>
          <w:sz w:val="20"/>
        </w:rPr>
        <w:t xml:space="preserve"> </w:t>
      </w:r>
      <w:r w:rsidRPr="00936DB6">
        <w:rPr>
          <w:rFonts w:ascii="Arial" w:hAnsi="Arial"/>
          <w:sz w:val="20"/>
        </w:rPr>
        <w:t>прехвърляеми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3</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акция</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регистриран</w:t>
      </w:r>
      <w:r w:rsidRPr="00936DB6" w:rsidDel="00A05A14">
        <w:rPr>
          <w:rFonts w:ascii="Arial" w:hAnsi="Arial"/>
          <w:sz w:val="20"/>
        </w:rPr>
        <w:t xml:space="preserve"> </w:t>
      </w:r>
      <w:r w:rsidRPr="00936DB6">
        <w:rPr>
          <w:rFonts w:ascii="Arial" w:hAnsi="Arial"/>
          <w:sz w:val="20"/>
        </w:rPr>
        <w:t>акционерен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12</w:t>
      </w:r>
      <w:r w:rsidRPr="00936DB6" w:rsidDel="00A05A14">
        <w:rPr>
          <w:rFonts w:ascii="Arial" w:hAnsi="Arial"/>
          <w:sz w:val="20"/>
        </w:rPr>
        <w:t xml:space="preserve"> </w:t>
      </w:r>
      <w:r w:rsidRPr="00936DB6">
        <w:rPr>
          <w:rFonts w:ascii="Arial" w:hAnsi="Arial"/>
          <w:sz w:val="20"/>
        </w:rPr>
        <w:t>888</w:t>
      </w:r>
      <w:r w:rsidRPr="00936DB6" w:rsidDel="00A05A14">
        <w:rPr>
          <w:rFonts w:ascii="Arial" w:hAnsi="Arial"/>
          <w:sz w:val="20"/>
        </w:rPr>
        <w:t xml:space="preserve"> </w:t>
      </w:r>
      <w:r w:rsidRPr="00936DB6">
        <w:rPr>
          <w:rFonts w:ascii="Arial" w:hAnsi="Arial"/>
          <w:sz w:val="20"/>
        </w:rPr>
        <w:t>018</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получаване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дивидент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ликвидационен</w:t>
      </w:r>
      <w:r w:rsidRPr="00936DB6" w:rsidDel="00A05A14">
        <w:rPr>
          <w:rFonts w:ascii="Arial" w:hAnsi="Arial"/>
          <w:sz w:val="20"/>
        </w:rPr>
        <w:t xml:space="preserve"> </w:t>
      </w:r>
      <w:r w:rsidRPr="00936DB6">
        <w:rPr>
          <w:rFonts w:ascii="Arial" w:hAnsi="Arial"/>
          <w:sz w:val="20"/>
        </w:rPr>
        <w:t>дял</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глас</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Общото</w:t>
      </w:r>
      <w:r w:rsidRPr="00936DB6" w:rsidDel="00A05A14">
        <w:rPr>
          <w:rFonts w:ascii="Arial" w:hAnsi="Arial"/>
          <w:sz w:val="20"/>
        </w:rPr>
        <w:t xml:space="preserve"> </w:t>
      </w:r>
      <w:r w:rsidRPr="00936DB6">
        <w:rPr>
          <w:rFonts w:ascii="Arial" w:hAnsi="Arial"/>
          <w:sz w:val="20"/>
        </w:rPr>
        <w:t>събрание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tbl>
      <w:tblPr>
        <w:tblW w:w="9070" w:type="dxa"/>
        <w:tblInd w:w="56" w:type="dxa"/>
        <w:tblCellMar>
          <w:left w:w="70" w:type="dxa"/>
          <w:right w:w="70" w:type="dxa"/>
        </w:tblCellMar>
        <w:tblLook w:val="04A0" w:firstRow="1" w:lastRow="0" w:firstColumn="1" w:lastColumn="0" w:noHBand="0" w:noVBand="1"/>
      </w:tblPr>
      <w:tblGrid>
        <w:gridCol w:w="6236"/>
        <w:gridCol w:w="1417"/>
        <w:gridCol w:w="1417"/>
      </w:tblGrid>
      <w:tr w:rsidR="0088434C" w:rsidRPr="00936DB6" w14:paraId="7A009009" w14:textId="77777777" w:rsidTr="00391FF5">
        <w:trPr>
          <w:trHeight w:val="320"/>
        </w:trPr>
        <w:tc>
          <w:tcPr>
            <w:tcW w:w="6236" w:type="dxa"/>
            <w:tcBorders>
              <w:top w:val="nil"/>
              <w:left w:val="nil"/>
              <w:bottom w:val="nil"/>
              <w:right w:val="nil"/>
            </w:tcBorders>
            <w:shd w:val="clear" w:color="000000" w:fill="FFFFFF"/>
            <w:noWrap/>
          </w:tcPr>
          <w:p w14:paraId="3254B51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76B50CEC" w14:textId="03223D8D" w:rsidR="0088434C" w:rsidRPr="00936DB6" w:rsidRDefault="00FE5D21" w:rsidP="000631D2">
            <w:pPr>
              <w:jc w:val="right"/>
              <w:rPr>
                <w:rFonts w:ascii="Arial" w:hAnsi="Arial"/>
                <w:b/>
                <w:bCs/>
                <w:sz w:val="20"/>
                <w:lang w:eastAsia="bg-BG"/>
              </w:rPr>
            </w:pPr>
            <w:r>
              <w:rPr>
                <w:rFonts w:ascii="Arial" w:hAnsi="Arial"/>
                <w:b/>
                <w:bCs/>
                <w:sz w:val="20"/>
                <w:lang w:eastAsia="bg-BG"/>
              </w:rPr>
              <w:t>31.03.2025</w:t>
            </w:r>
          </w:p>
        </w:tc>
        <w:tc>
          <w:tcPr>
            <w:tcW w:w="1417" w:type="dxa"/>
            <w:tcBorders>
              <w:top w:val="nil"/>
              <w:left w:val="nil"/>
              <w:bottom w:val="nil"/>
              <w:right w:val="nil"/>
            </w:tcBorders>
            <w:shd w:val="clear" w:color="000000" w:fill="FFFFFF"/>
            <w:noWrap/>
            <w:vAlign w:val="bottom"/>
          </w:tcPr>
          <w:p w14:paraId="1ABDAF73" w14:textId="75F02542" w:rsidR="0088434C" w:rsidRPr="00936DB6" w:rsidRDefault="0088434C" w:rsidP="00D056C7">
            <w:pPr>
              <w:jc w:val="right"/>
              <w:rPr>
                <w:rFonts w:ascii="Arial" w:hAnsi="Arial"/>
                <w:b/>
                <w:bCs/>
                <w:sz w:val="20"/>
                <w:lang w:eastAsia="bg-BG"/>
              </w:rPr>
            </w:pPr>
            <w:r w:rsidRPr="00936DB6">
              <w:rPr>
                <w:rFonts w:ascii="Arial" w:hAnsi="Arial"/>
                <w:b/>
                <w:bCs/>
                <w:sz w:val="20"/>
                <w:lang w:eastAsia="bg-BG"/>
              </w:rPr>
              <w:t>20</w:t>
            </w:r>
            <w:r w:rsidR="003D7A4F" w:rsidRPr="00936DB6">
              <w:rPr>
                <w:rFonts w:ascii="Arial" w:hAnsi="Arial"/>
                <w:b/>
                <w:bCs/>
                <w:sz w:val="20"/>
                <w:lang w:eastAsia="bg-BG"/>
              </w:rPr>
              <w:t>2</w:t>
            </w:r>
            <w:r w:rsidR="00FE5D21">
              <w:rPr>
                <w:rFonts w:ascii="Arial" w:hAnsi="Arial"/>
                <w:b/>
                <w:bCs/>
                <w:sz w:val="20"/>
                <w:lang w:eastAsia="bg-BG"/>
              </w:rPr>
              <w:t>4</w:t>
            </w:r>
          </w:p>
        </w:tc>
      </w:tr>
      <w:tr w:rsidR="0088434C" w:rsidRPr="00936DB6" w14:paraId="0FEE8372" w14:textId="77777777" w:rsidTr="00391FF5">
        <w:trPr>
          <w:trHeight w:val="68"/>
        </w:trPr>
        <w:tc>
          <w:tcPr>
            <w:tcW w:w="6236" w:type="dxa"/>
            <w:tcBorders>
              <w:top w:val="nil"/>
              <w:left w:val="nil"/>
              <w:bottom w:val="nil"/>
              <w:right w:val="nil"/>
            </w:tcBorders>
            <w:shd w:val="clear" w:color="000000" w:fill="FFFFFF"/>
            <w:noWrap/>
          </w:tcPr>
          <w:p w14:paraId="02A2B17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367FEAF1"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c>
          <w:tcPr>
            <w:tcW w:w="1417" w:type="dxa"/>
            <w:tcBorders>
              <w:top w:val="nil"/>
              <w:left w:val="nil"/>
              <w:bottom w:val="nil"/>
              <w:right w:val="nil"/>
            </w:tcBorders>
            <w:shd w:val="clear" w:color="000000" w:fill="FFFFFF"/>
            <w:noWrap/>
            <w:vAlign w:val="bottom"/>
          </w:tcPr>
          <w:p w14:paraId="6464F3EC"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r>
      <w:tr w:rsidR="0088434C" w:rsidRPr="00936DB6" w14:paraId="29AD78B2" w14:textId="77777777" w:rsidTr="00391FF5">
        <w:trPr>
          <w:trHeight w:val="181"/>
        </w:trPr>
        <w:tc>
          <w:tcPr>
            <w:tcW w:w="6236" w:type="dxa"/>
            <w:tcBorders>
              <w:top w:val="nil"/>
              <w:left w:val="nil"/>
              <w:bottom w:val="nil"/>
              <w:right w:val="nil"/>
            </w:tcBorders>
            <w:shd w:val="clear" w:color="000000" w:fill="FFFFFF"/>
            <w:noWrap/>
          </w:tcPr>
          <w:p w14:paraId="4C3576AB" w14:textId="77777777" w:rsidR="0088434C" w:rsidRPr="00936DB6" w:rsidRDefault="0088434C" w:rsidP="008A7BB5">
            <w:pPr>
              <w:autoSpaceDE w:val="0"/>
              <w:autoSpaceDN w:val="0"/>
              <w:adjustRightInd w:val="0"/>
              <w:rPr>
                <w:rFonts w:ascii="Arial" w:hAnsi="Arial"/>
                <w:sz w:val="20"/>
              </w:rPr>
            </w:pP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p>
        </w:tc>
        <w:tc>
          <w:tcPr>
            <w:tcW w:w="1417" w:type="dxa"/>
            <w:tcBorders>
              <w:top w:val="nil"/>
              <w:left w:val="nil"/>
              <w:bottom w:val="nil"/>
              <w:right w:val="nil"/>
            </w:tcBorders>
            <w:shd w:val="clear" w:color="000000" w:fill="FFFFFF"/>
            <w:noWrap/>
            <w:vAlign w:val="bottom"/>
          </w:tcPr>
          <w:p w14:paraId="3A165830"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0641E9A8"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r>
      <w:tr w:rsidR="0088434C" w:rsidRPr="00936DB6" w14:paraId="2B8B7F7A" w14:textId="77777777" w:rsidTr="00391FF5">
        <w:trPr>
          <w:trHeight w:val="181"/>
        </w:trPr>
        <w:tc>
          <w:tcPr>
            <w:tcW w:w="6236" w:type="dxa"/>
            <w:tcBorders>
              <w:top w:val="nil"/>
              <w:left w:val="nil"/>
              <w:bottom w:val="nil"/>
              <w:right w:val="nil"/>
            </w:tcBorders>
            <w:shd w:val="clear" w:color="000000" w:fill="FFFFFF"/>
            <w:noWrap/>
          </w:tcPr>
          <w:p w14:paraId="7EFC1402" w14:textId="77777777" w:rsidR="0088434C" w:rsidRPr="00936DB6" w:rsidRDefault="0088434C" w:rsidP="008A7BB5">
            <w:pPr>
              <w:autoSpaceDE w:val="0"/>
              <w:autoSpaceDN w:val="0"/>
              <w:adjustRightInd w:val="0"/>
              <w:ind w:left="228"/>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417" w:type="dxa"/>
            <w:tcBorders>
              <w:top w:val="nil"/>
              <w:left w:val="nil"/>
              <w:bottom w:val="nil"/>
              <w:right w:val="nil"/>
            </w:tcBorders>
            <w:shd w:val="clear" w:color="000000" w:fill="FFFFFF"/>
            <w:noWrap/>
            <w:vAlign w:val="bottom"/>
          </w:tcPr>
          <w:p w14:paraId="27989EA4" w14:textId="77777777" w:rsidR="0088434C" w:rsidRPr="00936DB6" w:rsidRDefault="001A1499" w:rsidP="001A1499">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0088434C" w:rsidRPr="00936DB6" w:rsidDel="00A05A14">
              <w:rPr>
                <w:rFonts w:ascii="Arial" w:hAnsi="Arial"/>
                <w:sz w:val="20"/>
                <w:lang w:eastAsia="bg-BG"/>
              </w:rPr>
              <w:t xml:space="preserve"> </w:t>
            </w:r>
            <w:r w:rsidRPr="00936DB6">
              <w:rPr>
                <w:rFonts w:ascii="Arial" w:hAnsi="Arial"/>
                <w:sz w:val="20"/>
                <w:lang w:eastAsia="bg-BG"/>
              </w:rPr>
              <w:t>006</w:t>
            </w:r>
          </w:p>
        </w:tc>
        <w:tc>
          <w:tcPr>
            <w:tcW w:w="1417" w:type="dxa"/>
            <w:tcBorders>
              <w:top w:val="nil"/>
              <w:left w:val="nil"/>
              <w:bottom w:val="nil"/>
              <w:right w:val="nil"/>
            </w:tcBorders>
            <w:shd w:val="clear" w:color="000000" w:fill="FFFFFF"/>
            <w:noWrap/>
            <w:vAlign w:val="bottom"/>
          </w:tcPr>
          <w:p w14:paraId="250AD49E" w14:textId="77777777" w:rsidR="0088434C" w:rsidRPr="00936DB6" w:rsidRDefault="00DC329F" w:rsidP="002B7B8B">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Pr="00936DB6" w:rsidDel="00A05A14">
              <w:rPr>
                <w:rFonts w:ascii="Arial" w:hAnsi="Arial"/>
                <w:sz w:val="20"/>
                <w:lang w:eastAsia="bg-BG"/>
              </w:rPr>
              <w:t xml:space="preserve"> </w:t>
            </w:r>
            <w:r w:rsidRPr="00936DB6">
              <w:rPr>
                <w:rFonts w:ascii="Arial" w:hAnsi="Arial"/>
                <w:sz w:val="20"/>
                <w:lang w:eastAsia="bg-BG"/>
              </w:rPr>
              <w:t>006</w:t>
            </w:r>
          </w:p>
        </w:tc>
      </w:tr>
      <w:tr w:rsidR="0088434C" w:rsidRPr="00936DB6" w14:paraId="7FC271A3" w14:textId="77777777" w:rsidTr="00391FF5">
        <w:trPr>
          <w:trHeight w:val="181"/>
        </w:trPr>
        <w:tc>
          <w:tcPr>
            <w:tcW w:w="6236" w:type="dxa"/>
            <w:tcBorders>
              <w:top w:val="nil"/>
              <w:left w:val="nil"/>
              <w:bottom w:val="nil"/>
              <w:right w:val="nil"/>
            </w:tcBorders>
            <w:shd w:val="clear" w:color="000000" w:fill="FFFFFF"/>
            <w:noWrap/>
          </w:tcPr>
          <w:p w14:paraId="21A62923" w14:textId="77777777" w:rsidR="0088434C" w:rsidRPr="00936DB6" w:rsidRDefault="0088434C" w:rsidP="009308B8">
            <w:pPr>
              <w:autoSpaceDE w:val="0"/>
              <w:autoSpaceDN w:val="0"/>
              <w:adjustRightInd w:val="0"/>
              <w:rPr>
                <w:rFonts w:ascii="Arial" w:hAnsi="Arial"/>
                <w:sz w:val="20"/>
              </w:rPr>
            </w:pP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308B8">
              <w:rPr>
                <w:rFonts w:ascii="Arial" w:hAnsi="Arial"/>
                <w:sz w:val="20"/>
              </w:rPr>
              <w:t>31</w:t>
            </w:r>
            <w:r w:rsidR="009308B8" w:rsidDel="00A05A14">
              <w:rPr>
                <w:rFonts w:ascii="Arial" w:hAnsi="Arial"/>
                <w:sz w:val="20"/>
              </w:rPr>
              <w:t xml:space="preserve"> </w:t>
            </w:r>
            <w:r w:rsidR="009308B8">
              <w:rPr>
                <w:rFonts w:ascii="Arial" w:hAnsi="Arial"/>
                <w:sz w:val="20"/>
              </w:rPr>
              <w:t>декември</w:t>
            </w:r>
          </w:p>
        </w:tc>
        <w:tc>
          <w:tcPr>
            <w:tcW w:w="1417" w:type="dxa"/>
            <w:tcBorders>
              <w:top w:val="single" w:sz="2" w:space="0" w:color="auto"/>
              <w:left w:val="nil"/>
              <w:bottom w:val="single" w:sz="4" w:space="0" w:color="auto"/>
              <w:right w:val="nil"/>
            </w:tcBorders>
            <w:shd w:val="clear" w:color="000000" w:fill="FFFFFF"/>
            <w:noWrap/>
            <w:vAlign w:val="bottom"/>
          </w:tcPr>
          <w:p w14:paraId="7E84F7EE" w14:textId="77777777" w:rsidR="0088434C" w:rsidRPr="00936DB6" w:rsidRDefault="0088434C" w:rsidP="002B7B8B">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c>
          <w:tcPr>
            <w:tcW w:w="1417" w:type="dxa"/>
            <w:tcBorders>
              <w:top w:val="single" w:sz="2" w:space="0" w:color="auto"/>
              <w:left w:val="nil"/>
              <w:bottom w:val="single" w:sz="4" w:space="0" w:color="auto"/>
              <w:right w:val="nil"/>
            </w:tcBorders>
            <w:shd w:val="clear" w:color="000000" w:fill="FFFFFF"/>
            <w:noWrap/>
            <w:vAlign w:val="bottom"/>
          </w:tcPr>
          <w:p w14:paraId="4E286BF5" w14:textId="77777777" w:rsidR="0088434C" w:rsidRPr="00936DB6" w:rsidRDefault="003C585A" w:rsidP="003C585A">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r>
    </w:tbl>
    <w:p w14:paraId="618E8009" w14:textId="77777777" w:rsidR="0088434C" w:rsidRDefault="0088434C" w:rsidP="0090354C">
      <w:pPr>
        <w:pStyle w:val="a0"/>
        <w:spacing w:before="120" w:after="120" w:line="240" w:lineRule="auto"/>
        <w:rPr>
          <w:rFonts w:ascii="Arial" w:hAnsi="Arial"/>
          <w:sz w:val="20"/>
        </w:rPr>
      </w:pPr>
      <w:r w:rsidRPr="00936DB6">
        <w:rPr>
          <w:rFonts w:ascii="Arial" w:hAnsi="Arial"/>
          <w:sz w:val="20"/>
        </w:rPr>
        <w:t>Списъкът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акционери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r w:rsidRPr="00936DB6" w:rsidDel="00A05A14">
        <w:rPr>
          <w:rFonts w:ascii="Arial" w:hAnsi="Arial"/>
          <w:sz w:val="20"/>
        </w:rPr>
        <w:t xml:space="preserve"> </w:t>
      </w:r>
    </w:p>
    <w:tbl>
      <w:tblPr>
        <w:tblW w:w="9106" w:type="dxa"/>
        <w:tblInd w:w="108" w:type="dxa"/>
        <w:tblLayout w:type="fixed"/>
        <w:tblLook w:val="04A0" w:firstRow="1" w:lastRow="0" w:firstColumn="1" w:lastColumn="0" w:noHBand="0" w:noVBand="1"/>
      </w:tblPr>
      <w:tblGrid>
        <w:gridCol w:w="4003"/>
        <w:gridCol w:w="1686"/>
        <w:gridCol w:w="866"/>
        <w:gridCol w:w="1701"/>
        <w:gridCol w:w="850"/>
      </w:tblGrid>
      <w:tr w:rsidR="003F4870" w:rsidRPr="00936DB6" w14:paraId="1B7F0623" w14:textId="77777777" w:rsidTr="00240520">
        <w:trPr>
          <w:trHeight w:val="227"/>
        </w:trPr>
        <w:tc>
          <w:tcPr>
            <w:tcW w:w="4003" w:type="dxa"/>
            <w:tcBorders>
              <w:top w:val="nil"/>
              <w:left w:val="nil"/>
              <w:bottom w:val="nil"/>
              <w:right w:val="nil"/>
            </w:tcBorders>
            <w:shd w:val="clear" w:color="auto" w:fill="auto"/>
            <w:hideMark/>
          </w:tcPr>
          <w:p w14:paraId="32D2C2FF" w14:textId="77777777" w:rsidR="003F4870" w:rsidRPr="00936DB6" w:rsidRDefault="003F4870" w:rsidP="005731F9">
            <w:pPr>
              <w:rPr>
                <w:rFonts w:ascii="Arial" w:hAnsi="Arial"/>
                <w:sz w:val="20"/>
                <w:lang w:eastAsia="en-GB"/>
              </w:rPr>
            </w:pPr>
          </w:p>
        </w:tc>
        <w:tc>
          <w:tcPr>
            <w:tcW w:w="2552" w:type="dxa"/>
            <w:gridSpan w:val="2"/>
            <w:tcBorders>
              <w:top w:val="nil"/>
              <w:left w:val="nil"/>
              <w:bottom w:val="nil"/>
              <w:right w:val="nil"/>
            </w:tcBorders>
            <w:shd w:val="clear" w:color="auto" w:fill="auto"/>
            <w:hideMark/>
          </w:tcPr>
          <w:p w14:paraId="5A8F6F6D" w14:textId="7B9711B9" w:rsidR="003F4870" w:rsidRPr="00936DB6" w:rsidRDefault="00A434F6" w:rsidP="000631D2">
            <w:pPr>
              <w:jc w:val="center"/>
              <w:rPr>
                <w:rFonts w:ascii="Arial" w:hAnsi="Arial"/>
                <w:b/>
                <w:bCs/>
                <w:sz w:val="20"/>
                <w:lang w:eastAsia="en-GB"/>
              </w:rPr>
            </w:pPr>
            <w:r>
              <w:rPr>
                <w:rFonts w:ascii="Arial" w:hAnsi="Arial"/>
                <w:b/>
                <w:bCs/>
                <w:sz w:val="20"/>
                <w:lang w:eastAsia="en-GB"/>
              </w:rPr>
              <w:t>3</w:t>
            </w:r>
            <w:r w:rsidR="00CE0EC0">
              <w:rPr>
                <w:rFonts w:ascii="Arial" w:hAnsi="Arial"/>
                <w:b/>
                <w:bCs/>
                <w:sz w:val="20"/>
                <w:lang w:eastAsia="en-GB"/>
              </w:rPr>
              <w:t>1</w:t>
            </w:r>
            <w:r>
              <w:rPr>
                <w:rFonts w:ascii="Arial" w:hAnsi="Arial"/>
                <w:b/>
                <w:bCs/>
                <w:sz w:val="20"/>
                <w:lang w:eastAsia="en-GB"/>
              </w:rPr>
              <w:t xml:space="preserve"> </w:t>
            </w:r>
            <w:r w:rsidR="00FE5D21">
              <w:rPr>
                <w:rFonts w:ascii="Arial" w:hAnsi="Arial"/>
                <w:b/>
                <w:bCs/>
                <w:sz w:val="20"/>
                <w:lang w:eastAsia="en-GB"/>
              </w:rPr>
              <w:t>март</w:t>
            </w:r>
            <w:r w:rsidR="003F4870" w:rsidRPr="00936DB6" w:rsidDel="00A05A14">
              <w:rPr>
                <w:rFonts w:ascii="Arial" w:hAnsi="Arial"/>
                <w:b/>
                <w:bCs/>
                <w:sz w:val="20"/>
                <w:lang w:eastAsia="en-GB"/>
              </w:rPr>
              <w:t xml:space="preserve"> </w:t>
            </w:r>
            <w:r w:rsidR="003F4870" w:rsidRPr="00936DB6">
              <w:rPr>
                <w:rFonts w:ascii="Arial" w:hAnsi="Arial"/>
                <w:b/>
                <w:bCs/>
                <w:sz w:val="20"/>
                <w:lang w:eastAsia="en-GB"/>
              </w:rPr>
              <w:t>202</w:t>
            </w:r>
            <w:r w:rsidR="00FE5D21">
              <w:rPr>
                <w:rFonts w:ascii="Arial" w:hAnsi="Arial"/>
                <w:b/>
                <w:bCs/>
                <w:sz w:val="20"/>
                <w:lang w:eastAsia="en-GB"/>
              </w:rPr>
              <w:t>5</w:t>
            </w:r>
          </w:p>
        </w:tc>
        <w:tc>
          <w:tcPr>
            <w:tcW w:w="2551" w:type="dxa"/>
            <w:gridSpan w:val="2"/>
            <w:tcBorders>
              <w:top w:val="nil"/>
              <w:left w:val="nil"/>
              <w:bottom w:val="nil"/>
              <w:right w:val="nil"/>
            </w:tcBorders>
            <w:shd w:val="clear" w:color="auto" w:fill="auto"/>
            <w:hideMark/>
          </w:tcPr>
          <w:p w14:paraId="4BB28AAE" w14:textId="3A22813B" w:rsidR="003F4870" w:rsidRPr="00936DB6" w:rsidRDefault="003F4870" w:rsidP="00D056C7">
            <w:pPr>
              <w:jc w:val="center"/>
              <w:rPr>
                <w:rFonts w:ascii="Arial" w:hAnsi="Arial"/>
                <w:b/>
                <w:bCs/>
                <w:sz w:val="20"/>
                <w:lang w:eastAsia="en-GB"/>
              </w:rPr>
            </w:pPr>
            <w:r w:rsidRPr="00936DB6">
              <w:rPr>
                <w:rFonts w:ascii="Arial" w:hAnsi="Arial"/>
                <w:b/>
                <w:bCs/>
                <w:sz w:val="20"/>
                <w:lang w:eastAsia="en-GB"/>
              </w:rPr>
              <w:t>31</w:t>
            </w:r>
            <w:r w:rsidRPr="00936DB6" w:rsidDel="00A05A14">
              <w:rPr>
                <w:rFonts w:ascii="Arial" w:hAnsi="Arial"/>
                <w:b/>
                <w:bCs/>
                <w:sz w:val="20"/>
                <w:lang w:eastAsia="en-GB"/>
              </w:rPr>
              <w:t xml:space="preserve"> </w:t>
            </w:r>
            <w:r w:rsidRPr="00936DB6">
              <w:rPr>
                <w:rFonts w:ascii="Arial" w:hAnsi="Arial"/>
                <w:b/>
                <w:bCs/>
                <w:sz w:val="20"/>
                <w:lang w:eastAsia="en-GB"/>
              </w:rPr>
              <w:t>декември</w:t>
            </w:r>
            <w:r w:rsidRPr="00936DB6" w:rsidDel="00A05A14">
              <w:rPr>
                <w:rFonts w:ascii="Arial" w:hAnsi="Arial"/>
                <w:b/>
                <w:bCs/>
                <w:sz w:val="20"/>
                <w:lang w:eastAsia="en-GB"/>
              </w:rPr>
              <w:t xml:space="preserve"> </w:t>
            </w:r>
            <w:r w:rsidRPr="00936DB6">
              <w:rPr>
                <w:rFonts w:ascii="Arial" w:hAnsi="Arial"/>
                <w:b/>
                <w:bCs/>
                <w:sz w:val="20"/>
                <w:lang w:eastAsia="en-GB"/>
              </w:rPr>
              <w:t>202</w:t>
            </w:r>
            <w:r w:rsidR="00FE5D21">
              <w:rPr>
                <w:rFonts w:ascii="Arial" w:hAnsi="Arial"/>
                <w:b/>
                <w:bCs/>
                <w:sz w:val="20"/>
                <w:lang w:eastAsia="en-GB"/>
              </w:rPr>
              <w:t>4</w:t>
            </w:r>
          </w:p>
        </w:tc>
      </w:tr>
      <w:tr w:rsidR="003F4870" w:rsidRPr="00936DB6" w14:paraId="0370C86F" w14:textId="77777777" w:rsidTr="00240520">
        <w:trPr>
          <w:trHeight w:val="227"/>
        </w:trPr>
        <w:tc>
          <w:tcPr>
            <w:tcW w:w="4003" w:type="dxa"/>
            <w:tcBorders>
              <w:top w:val="nil"/>
              <w:left w:val="nil"/>
              <w:bottom w:val="nil"/>
              <w:right w:val="nil"/>
            </w:tcBorders>
            <w:shd w:val="clear" w:color="auto" w:fill="auto"/>
            <w:hideMark/>
          </w:tcPr>
          <w:p w14:paraId="731B26C8"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14:paraId="73ABBE17"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66" w:type="dxa"/>
            <w:tcBorders>
              <w:top w:val="nil"/>
              <w:left w:val="nil"/>
              <w:bottom w:val="nil"/>
              <w:right w:val="nil"/>
            </w:tcBorders>
            <w:shd w:val="clear" w:color="auto" w:fill="auto"/>
            <w:hideMark/>
          </w:tcPr>
          <w:p w14:paraId="1EA866E1"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c>
          <w:tcPr>
            <w:tcW w:w="1701" w:type="dxa"/>
            <w:tcBorders>
              <w:top w:val="nil"/>
              <w:left w:val="nil"/>
              <w:bottom w:val="nil"/>
              <w:right w:val="nil"/>
            </w:tcBorders>
            <w:shd w:val="clear" w:color="auto" w:fill="auto"/>
            <w:hideMark/>
          </w:tcPr>
          <w:p w14:paraId="3D7F7638"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50" w:type="dxa"/>
            <w:tcBorders>
              <w:top w:val="nil"/>
              <w:left w:val="nil"/>
              <w:bottom w:val="nil"/>
              <w:right w:val="nil"/>
            </w:tcBorders>
            <w:shd w:val="clear" w:color="auto" w:fill="auto"/>
            <w:hideMark/>
          </w:tcPr>
          <w:p w14:paraId="5DE709D3"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r>
      <w:tr w:rsidR="003F4870" w:rsidRPr="00936DB6" w14:paraId="2A424725" w14:textId="77777777" w:rsidTr="00240520">
        <w:trPr>
          <w:trHeight w:val="227"/>
        </w:trPr>
        <w:tc>
          <w:tcPr>
            <w:tcW w:w="4003" w:type="dxa"/>
            <w:tcBorders>
              <w:top w:val="nil"/>
              <w:left w:val="nil"/>
              <w:bottom w:val="nil"/>
              <w:right w:val="nil"/>
            </w:tcBorders>
            <w:shd w:val="clear" w:color="auto" w:fill="auto"/>
            <w:hideMark/>
          </w:tcPr>
          <w:p w14:paraId="18C60991"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14:paraId="0069BED8" w14:textId="77777777" w:rsidR="003F4870" w:rsidRPr="009849C4" w:rsidRDefault="003F4870" w:rsidP="005731F9">
            <w:pPr>
              <w:jc w:val="right"/>
              <w:rPr>
                <w:rFonts w:ascii="Arial" w:hAnsi="Arial"/>
                <w:b/>
                <w:bCs/>
                <w:sz w:val="20"/>
                <w:lang w:eastAsia="en-GB"/>
              </w:rPr>
            </w:pPr>
          </w:p>
        </w:tc>
        <w:tc>
          <w:tcPr>
            <w:tcW w:w="866" w:type="dxa"/>
            <w:tcBorders>
              <w:top w:val="nil"/>
              <w:left w:val="nil"/>
              <w:bottom w:val="nil"/>
              <w:right w:val="nil"/>
            </w:tcBorders>
            <w:shd w:val="clear" w:color="auto" w:fill="auto"/>
            <w:hideMark/>
          </w:tcPr>
          <w:p w14:paraId="73CB1CAA" w14:textId="77777777" w:rsidR="003F4870" w:rsidRPr="009849C4" w:rsidRDefault="003F4870" w:rsidP="005731F9">
            <w:pPr>
              <w:jc w:val="right"/>
              <w:rPr>
                <w:rFonts w:ascii="Arial" w:hAnsi="Arial"/>
                <w:b/>
                <w:bCs/>
                <w:sz w:val="20"/>
                <w:lang w:eastAsia="en-GB"/>
              </w:rPr>
            </w:pPr>
          </w:p>
        </w:tc>
        <w:tc>
          <w:tcPr>
            <w:tcW w:w="1701" w:type="dxa"/>
            <w:tcBorders>
              <w:top w:val="nil"/>
              <w:left w:val="nil"/>
              <w:bottom w:val="nil"/>
              <w:right w:val="nil"/>
            </w:tcBorders>
            <w:shd w:val="clear" w:color="auto" w:fill="auto"/>
            <w:hideMark/>
          </w:tcPr>
          <w:p w14:paraId="52178870" w14:textId="77777777" w:rsidR="003F4870" w:rsidRPr="00936DB6" w:rsidRDefault="003F4870" w:rsidP="005731F9">
            <w:pPr>
              <w:jc w:val="right"/>
              <w:rPr>
                <w:rFonts w:ascii="Arial" w:hAnsi="Arial"/>
                <w:b/>
                <w:bCs/>
                <w:sz w:val="20"/>
                <w:lang w:eastAsia="en-GB"/>
              </w:rPr>
            </w:pPr>
          </w:p>
        </w:tc>
        <w:tc>
          <w:tcPr>
            <w:tcW w:w="850" w:type="dxa"/>
            <w:tcBorders>
              <w:top w:val="nil"/>
              <w:left w:val="nil"/>
              <w:bottom w:val="nil"/>
              <w:right w:val="nil"/>
            </w:tcBorders>
            <w:shd w:val="clear" w:color="auto" w:fill="auto"/>
            <w:hideMark/>
          </w:tcPr>
          <w:p w14:paraId="6BDA2174" w14:textId="77777777" w:rsidR="003F4870" w:rsidRPr="00936DB6" w:rsidRDefault="003F4870" w:rsidP="005731F9">
            <w:pPr>
              <w:jc w:val="right"/>
              <w:rPr>
                <w:rFonts w:ascii="Arial" w:hAnsi="Arial"/>
                <w:b/>
                <w:bCs/>
                <w:sz w:val="20"/>
                <w:lang w:eastAsia="en-GB"/>
              </w:rPr>
            </w:pPr>
          </w:p>
        </w:tc>
      </w:tr>
      <w:tr w:rsidR="00D056C7" w:rsidRPr="00936DB6" w14:paraId="174F65F4" w14:textId="77777777" w:rsidTr="00240520">
        <w:trPr>
          <w:trHeight w:val="227"/>
        </w:trPr>
        <w:tc>
          <w:tcPr>
            <w:tcW w:w="4003" w:type="dxa"/>
            <w:tcBorders>
              <w:top w:val="nil"/>
              <w:left w:val="nil"/>
              <w:bottom w:val="nil"/>
              <w:right w:val="nil"/>
            </w:tcBorders>
            <w:shd w:val="clear" w:color="auto" w:fill="auto"/>
            <w:hideMark/>
          </w:tcPr>
          <w:p w14:paraId="4BB00E6A" w14:textId="77777777" w:rsidR="00D056C7" w:rsidRPr="00936DB6" w:rsidRDefault="00D056C7" w:rsidP="005731F9">
            <w:pPr>
              <w:rPr>
                <w:rFonts w:ascii="Arial" w:hAnsi="Arial"/>
                <w:sz w:val="20"/>
                <w:lang w:eastAsia="en-GB"/>
              </w:rPr>
            </w:pPr>
            <w:r w:rsidRPr="00936DB6">
              <w:rPr>
                <w:rFonts w:ascii="Arial" w:hAnsi="Arial"/>
                <w:sz w:val="20"/>
                <w:lang w:eastAsia="en-GB"/>
              </w:rPr>
              <w:t>Зърнени</w:t>
            </w:r>
            <w:r w:rsidRPr="00936DB6" w:rsidDel="00A05A14">
              <w:rPr>
                <w:rFonts w:ascii="Arial" w:hAnsi="Arial"/>
                <w:sz w:val="20"/>
                <w:lang w:eastAsia="en-GB"/>
              </w:rPr>
              <w:t xml:space="preserve"> </w:t>
            </w:r>
            <w:r w:rsidRPr="00936DB6">
              <w:rPr>
                <w:rFonts w:ascii="Arial" w:hAnsi="Arial"/>
                <w:sz w:val="20"/>
                <w:lang w:eastAsia="en-GB"/>
              </w:rPr>
              <w:t>храни</w:t>
            </w:r>
            <w:r w:rsidRPr="00936DB6" w:rsidDel="00A05A14">
              <w:rPr>
                <w:rFonts w:ascii="Arial" w:hAnsi="Arial"/>
                <w:sz w:val="20"/>
                <w:lang w:eastAsia="en-GB"/>
              </w:rPr>
              <w:t xml:space="preserve"> </w:t>
            </w:r>
            <w:r w:rsidRPr="00936DB6">
              <w:rPr>
                <w:rFonts w:ascii="Arial" w:hAnsi="Arial"/>
                <w:sz w:val="20"/>
                <w:lang w:eastAsia="en-GB"/>
              </w:rPr>
              <w:t>България</w:t>
            </w:r>
            <w:r w:rsidRPr="00936DB6" w:rsidDel="00A05A14">
              <w:rPr>
                <w:rFonts w:ascii="Arial" w:hAnsi="Arial"/>
                <w:sz w:val="20"/>
                <w:lang w:eastAsia="en-GB"/>
              </w:rPr>
              <w:t xml:space="preserve"> </w:t>
            </w:r>
            <w:r w:rsidRPr="00936DB6">
              <w:rPr>
                <w:rFonts w:ascii="Arial" w:hAnsi="Arial"/>
                <w:sz w:val="20"/>
                <w:lang w:eastAsia="en-GB"/>
              </w:rPr>
              <w:t>АД</w:t>
            </w:r>
          </w:p>
        </w:tc>
        <w:tc>
          <w:tcPr>
            <w:tcW w:w="1686" w:type="dxa"/>
            <w:tcBorders>
              <w:top w:val="nil"/>
              <w:left w:val="nil"/>
              <w:bottom w:val="nil"/>
              <w:right w:val="nil"/>
            </w:tcBorders>
            <w:shd w:val="clear" w:color="auto" w:fill="auto"/>
            <w:noWrap/>
            <w:hideMark/>
          </w:tcPr>
          <w:p w14:paraId="3C25C649" w14:textId="77777777" w:rsidR="00D056C7" w:rsidRPr="009849C4" w:rsidRDefault="00D056C7" w:rsidP="007C0140">
            <w:pPr>
              <w:jc w:val="right"/>
              <w:rPr>
                <w:rFonts w:ascii="Arial" w:hAnsi="Arial"/>
                <w:sz w:val="20"/>
                <w:lang w:eastAsia="en-GB"/>
              </w:rPr>
            </w:pPr>
            <w:r w:rsidRPr="009849C4">
              <w:rPr>
                <w:rFonts w:ascii="Arial" w:hAnsi="Arial"/>
                <w:sz w:val="20"/>
                <w:lang w:eastAsia="en-GB"/>
              </w:rPr>
              <w:t>2 367</w:t>
            </w:r>
            <w:r w:rsidRPr="009849C4" w:rsidDel="00A05A14">
              <w:rPr>
                <w:rFonts w:ascii="Arial" w:hAnsi="Arial"/>
                <w:sz w:val="20"/>
                <w:lang w:eastAsia="en-GB"/>
              </w:rPr>
              <w:t xml:space="preserve"> </w:t>
            </w:r>
            <w:r w:rsidRPr="009849C4">
              <w:rPr>
                <w:rFonts w:ascii="Arial" w:hAnsi="Arial"/>
                <w:sz w:val="20"/>
                <w:lang w:eastAsia="en-GB"/>
              </w:rPr>
              <w:t>877</w:t>
            </w:r>
          </w:p>
        </w:tc>
        <w:tc>
          <w:tcPr>
            <w:tcW w:w="866" w:type="dxa"/>
            <w:tcBorders>
              <w:top w:val="nil"/>
              <w:left w:val="nil"/>
              <w:bottom w:val="nil"/>
              <w:right w:val="nil"/>
            </w:tcBorders>
            <w:shd w:val="clear" w:color="auto" w:fill="auto"/>
            <w:noWrap/>
            <w:hideMark/>
          </w:tcPr>
          <w:p w14:paraId="1034A6D4" w14:textId="77777777" w:rsidR="00D056C7" w:rsidRPr="009849C4" w:rsidRDefault="00D056C7" w:rsidP="005731F9">
            <w:pPr>
              <w:jc w:val="right"/>
              <w:rPr>
                <w:rFonts w:ascii="Arial" w:hAnsi="Arial"/>
                <w:sz w:val="20"/>
                <w:lang w:eastAsia="en-GB"/>
              </w:rPr>
            </w:pPr>
            <w:r w:rsidRPr="009849C4">
              <w:rPr>
                <w:rFonts w:ascii="Arial" w:hAnsi="Arial"/>
                <w:sz w:val="20"/>
                <w:lang w:eastAsia="en-GB"/>
              </w:rPr>
              <w:t>55.12</w:t>
            </w:r>
          </w:p>
        </w:tc>
        <w:tc>
          <w:tcPr>
            <w:tcW w:w="1701" w:type="dxa"/>
            <w:tcBorders>
              <w:top w:val="nil"/>
              <w:left w:val="nil"/>
              <w:bottom w:val="nil"/>
              <w:right w:val="nil"/>
            </w:tcBorders>
            <w:shd w:val="clear" w:color="auto" w:fill="auto"/>
            <w:hideMark/>
          </w:tcPr>
          <w:p w14:paraId="4EF0D15B"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2</w:t>
            </w:r>
            <w:r>
              <w:rPr>
                <w:rFonts w:ascii="Arial" w:hAnsi="Arial"/>
                <w:color w:val="000000" w:themeColor="text1"/>
                <w:sz w:val="20"/>
                <w:lang w:eastAsia="en-GB"/>
              </w:rPr>
              <w:t xml:space="preserve"> 367</w:t>
            </w:r>
            <w:r w:rsidDel="00A05A14">
              <w:rPr>
                <w:rFonts w:ascii="Arial" w:hAnsi="Arial"/>
                <w:color w:val="000000" w:themeColor="text1"/>
                <w:sz w:val="20"/>
                <w:lang w:eastAsia="en-GB"/>
              </w:rPr>
              <w:t xml:space="preserve"> </w:t>
            </w:r>
            <w:r>
              <w:rPr>
                <w:rFonts w:ascii="Arial" w:hAnsi="Arial"/>
                <w:color w:val="000000" w:themeColor="text1"/>
                <w:sz w:val="20"/>
                <w:lang w:eastAsia="en-GB"/>
              </w:rPr>
              <w:t>877</w:t>
            </w:r>
          </w:p>
        </w:tc>
        <w:tc>
          <w:tcPr>
            <w:tcW w:w="850" w:type="dxa"/>
            <w:tcBorders>
              <w:top w:val="nil"/>
              <w:left w:val="nil"/>
              <w:bottom w:val="nil"/>
              <w:right w:val="nil"/>
            </w:tcBorders>
            <w:shd w:val="clear" w:color="auto" w:fill="auto"/>
            <w:hideMark/>
          </w:tcPr>
          <w:p w14:paraId="079C6EB2"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55.12</w:t>
            </w:r>
          </w:p>
        </w:tc>
      </w:tr>
      <w:tr w:rsidR="00D056C7" w:rsidRPr="00936DB6" w14:paraId="4B5E125A" w14:textId="77777777" w:rsidTr="00240520">
        <w:trPr>
          <w:trHeight w:val="227"/>
        </w:trPr>
        <w:tc>
          <w:tcPr>
            <w:tcW w:w="4003" w:type="dxa"/>
            <w:tcBorders>
              <w:top w:val="nil"/>
              <w:left w:val="nil"/>
              <w:bottom w:val="nil"/>
              <w:right w:val="nil"/>
            </w:tcBorders>
            <w:shd w:val="clear" w:color="auto" w:fill="auto"/>
          </w:tcPr>
          <w:p w14:paraId="5C06F976" w14:textId="77777777" w:rsidR="00D056C7" w:rsidRPr="00936DB6" w:rsidRDefault="00D056C7" w:rsidP="005731F9">
            <w:pPr>
              <w:rPr>
                <w:rFonts w:ascii="Arial" w:hAnsi="Arial"/>
                <w:sz w:val="20"/>
                <w:lang w:eastAsia="en-GB"/>
              </w:rPr>
            </w:pPr>
            <w:r w:rsidRPr="00936DB6">
              <w:rPr>
                <w:rFonts w:ascii="Arial" w:hAnsi="Arial"/>
                <w:sz w:val="20"/>
                <w:lang w:eastAsia="en-GB"/>
              </w:rPr>
              <w:t>Други</w:t>
            </w:r>
            <w:r w:rsidRPr="00936DB6" w:rsidDel="00A05A14">
              <w:rPr>
                <w:rFonts w:ascii="Arial" w:hAnsi="Arial"/>
                <w:sz w:val="20"/>
                <w:lang w:eastAsia="en-GB"/>
              </w:rPr>
              <w:t xml:space="preserve"> </w:t>
            </w:r>
            <w:r w:rsidRPr="00936DB6">
              <w:rPr>
                <w:rFonts w:ascii="Arial" w:hAnsi="Arial"/>
                <w:sz w:val="20"/>
                <w:lang w:eastAsia="en-GB"/>
              </w:rPr>
              <w:t>юридически</w:t>
            </w:r>
            <w:r w:rsidRPr="00936DB6" w:rsidDel="00A05A14">
              <w:rPr>
                <w:rFonts w:ascii="Arial" w:hAnsi="Arial"/>
                <w:sz w:val="20"/>
                <w:lang w:eastAsia="en-GB"/>
              </w:rPr>
              <w:t xml:space="preserve"> </w:t>
            </w:r>
            <w:r w:rsidRPr="00936DB6">
              <w:rPr>
                <w:rFonts w:ascii="Arial" w:hAnsi="Arial"/>
                <w:sz w:val="20"/>
                <w:lang w:eastAsia="en-GB"/>
              </w:rPr>
              <w:t>лица</w:t>
            </w:r>
            <w:r w:rsidRPr="00936DB6" w:rsidDel="00A05A14">
              <w:rPr>
                <w:rFonts w:ascii="Arial" w:hAnsi="Arial"/>
                <w:sz w:val="20"/>
                <w:lang w:eastAsia="en-GB"/>
              </w:rPr>
              <w:t xml:space="preserve"> </w:t>
            </w:r>
          </w:p>
        </w:tc>
        <w:tc>
          <w:tcPr>
            <w:tcW w:w="1686" w:type="dxa"/>
            <w:tcBorders>
              <w:top w:val="nil"/>
              <w:left w:val="nil"/>
              <w:bottom w:val="nil"/>
              <w:right w:val="nil"/>
            </w:tcBorders>
            <w:shd w:val="clear" w:color="auto" w:fill="auto"/>
            <w:noWrap/>
          </w:tcPr>
          <w:p w14:paraId="129D0A13" w14:textId="1AB108F1" w:rsidR="00D056C7" w:rsidRPr="009849C4" w:rsidRDefault="00D056C7" w:rsidP="00E10688">
            <w:pPr>
              <w:jc w:val="right"/>
              <w:rPr>
                <w:rFonts w:ascii="Arial" w:hAnsi="Arial"/>
                <w:sz w:val="20"/>
                <w:lang w:eastAsia="en-GB"/>
              </w:rPr>
            </w:pPr>
            <w:r w:rsidRPr="009849C4">
              <w:rPr>
                <w:rFonts w:ascii="Arial" w:hAnsi="Arial"/>
                <w:sz w:val="20"/>
                <w:lang w:eastAsia="en-GB"/>
              </w:rPr>
              <w:t>1 854</w:t>
            </w:r>
            <w:r w:rsidRPr="009849C4" w:rsidDel="00A05A14">
              <w:rPr>
                <w:rFonts w:ascii="Arial" w:hAnsi="Arial"/>
                <w:sz w:val="20"/>
                <w:lang w:eastAsia="en-GB"/>
              </w:rPr>
              <w:t xml:space="preserve"> </w:t>
            </w:r>
            <w:r w:rsidRPr="009849C4">
              <w:rPr>
                <w:rFonts w:ascii="Arial" w:hAnsi="Arial"/>
                <w:sz w:val="20"/>
                <w:lang w:eastAsia="en-GB"/>
              </w:rPr>
              <w:t>2</w:t>
            </w:r>
            <w:r w:rsidR="004D0258">
              <w:rPr>
                <w:rFonts w:ascii="Arial" w:hAnsi="Arial"/>
                <w:sz w:val="20"/>
                <w:lang w:eastAsia="en-GB"/>
              </w:rPr>
              <w:t>83</w:t>
            </w:r>
          </w:p>
        </w:tc>
        <w:tc>
          <w:tcPr>
            <w:tcW w:w="866" w:type="dxa"/>
            <w:tcBorders>
              <w:top w:val="nil"/>
              <w:left w:val="nil"/>
              <w:bottom w:val="nil"/>
              <w:right w:val="nil"/>
            </w:tcBorders>
            <w:shd w:val="clear" w:color="auto" w:fill="auto"/>
            <w:noWrap/>
          </w:tcPr>
          <w:p w14:paraId="2D982517" w14:textId="77777777" w:rsidR="00D056C7" w:rsidRPr="009849C4" w:rsidRDefault="00D056C7" w:rsidP="00902782">
            <w:pPr>
              <w:jc w:val="right"/>
              <w:rPr>
                <w:rFonts w:ascii="Arial" w:hAnsi="Arial"/>
                <w:sz w:val="20"/>
                <w:lang w:eastAsia="en-GB"/>
              </w:rPr>
            </w:pPr>
            <w:r w:rsidRPr="009849C4">
              <w:rPr>
                <w:rFonts w:ascii="Arial" w:hAnsi="Arial"/>
                <w:sz w:val="20"/>
                <w:lang w:eastAsia="en-GB"/>
              </w:rPr>
              <w:t>43.16</w:t>
            </w:r>
          </w:p>
        </w:tc>
        <w:tc>
          <w:tcPr>
            <w:tcW w:w="1701" w:type="dxa"/>
            <w:tcBorders>
              <w:top w:val="nil"/>
              <w:left w:val="nil"/>
              <w:bottom w:val="nil"/>
              <w:right w:val="nil"/>
            </w:tcBorders>
            <w:shd w:val="clear" w:color="auto" w:fill="auto"/>
          </w:tcPr>
          <w:p w14:paraId="40D3A0F2"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w:t>
            </w:r>
            <w:r>
              <w:rPr>
                <w:rFonts w:ascii="Arial" w:hAnsi="Arial"/>
                <w:color w:val="000000" w:themeColor="text1"/>
                <w:sz w:val="20"/>
                <w:lang w:eastAsia="en-GB"/>
              </w:rPr>
              <w:t xml:space="preserve"> 854</w:t>
            </w:r>
            <w:r w:rsidDel="00A05A14">
              <w:rPr>
                <w:rFonts w:ascii="Arial" w:hAnsi="Arial"/>
                <w:color w:val="000000" w:themeColor="text1"/>
                <w:sz w:val="20"/>
                <w:lang w:eastAsia="en-GB"/>
              </w:rPr>
              <w:t xml:space="preserve"> </w:t>
            </w:r>
            <w:r>
              <w:rPr>
                <w:rFonts w:ascii="Arial" w:hAnsi="Arial"/>
                <w:color w:val="000000" w:themeColor="text1"/>
                <w:sz w:val="20"/>
                <w:lang w:eastAsia="en-GB"/>
              </w:rPr>
              <w:t>221</w:t>
            </w:r>
          </w:p>
        </w:tc>
        <w:tc>
          <w:tcPr>
            <w:tcW w:w="850" w:type="dxa"/>
            <w:tcBorders>
              <w:top w:val="nil"/>
              <w:left w:val="nil"/>
              <w:bottom w:val="nil"/>
              <w:right w:val="nil"/>
            </w:tcBorders>
            <w:shd w:val="clear" w:color="auto" w:fill="auto"/>
          </w:tcPr>
          <w:p w14:paraId="11D24998"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43.</w:t>
            </w:r>
            <w:r>
              <w:rPr>
                <w:rFonts w:ascii="Arial" w:hAnsi="Arial"/>
                <w:color w:val="000000" w:themeColor="text1"/>
                <w:sz w:val="20"/>
                <w:lang w:eastAsia="en-GB"/>
              </w:rPr>
              <w:t>16</w:t>
            </w:r>
          </w:p>
        </w:tc>
      </w:tr>
      <w:tr w:rsidR="00D056C7" w:rsidRPr="00936DB6" w14:paraId="55032791" w14:textId="77777777" w:rsidTr="00240520">
        <w:trPr>
          <w:trHeight w:val="227"/>
        </w:trPr>
        <w:tc>
          <w:tcPr>
            <w:tcW w:w="4003" w:type="dxa"/>
            <w:tcBorders>
              <w:top w:val="nil"/>
              <w:left w:val="nil"/>
              <w:bottom w:val="nil"/>
              <w:right w:val="nil"/>
            </w:tcBorders>
            <w:shd w:val="clear" w:color="auto" w:fill="auto"/>
            <w:hideMark/>
          </w:tcPr>
          <w:p w14:paraId="72F2E122" w14:textId="77777777" w:rsidR="00D056C7" w:rsidRPr="00936DB6" w:rsidRDefault="00D056C7" w:rsidP="005731F9">
            <w:pPr>
              <w:rPr>
                <w:rFonts w:ascii="Arial" w:hAnsi="Arial"/>
                <w:sz w:val="20"/>
                <w:lang w:eastAsia="en-GB"/>
              </w:rPr>
            </w:pPr>
            <w:r w:rsidRPr="00936DB6">
              <w:rPr>
                <w:rFonts w:ascii="Arial" w:hAnsi="Arial"/>
                <w:sz w:val="20"/>
                <w:lang w:eastAsia="en-GB"/>
              </w:rPr>
              <w:t>Физически</w:t>
            </w:r>
            <w:r w:rsidRPr="00936DB6" w:rsidDel="00A05A14">
              <w:rPr>
                <w:rFonts w:ascii="Arial" w:hAnsi="Arial"/>
                <w:sz w:val="20"/>
                <w:lang w:eastAsia="en-GB"/>
              </w:rPr>
              <w:t xml:space="preserve"> </w:t>
            </w:r>
            <w:r w:rsidRPr="00936DB6">
              <w:rPr>
                <w:rFonts w:ascii="Arial" w:hAnsi="Arial"/>
                <w:sz w:val="20"/>
                <w:lang w:eastAsia="en-GB"/>
              </w:rPr>
              <w:t>лица</w:t>
            </w:r>
          </w:p>
        </w:tc>
        <w:tc>
          <w:tcPr>
            <w:tcW w:w="1686" w:type="dxa"/>
            <w:tcBorders>
              <w:top w:val="nil"/>
              <w:left w:val="nil"/>
              <w:bottom w:val="single" w:sz="4" w:space="0" w:color="auto"/>
              <w:right w:val="nil"/>
            </w:tcBorders>
            <w:shd w:val="clear" w:color="auto" w:fill="auto"/>
            <w:noWrap/>
            <w:hideMark/>
          </w:tcPr>
          <w:p w14:paraId="6AB3B868" w14:textId="5C5E52B7" w:rsidR="00D056C7" w:rsidRPr="009849C4" w:rsidRDefault="00D056C7" w:rsidP="00E10688">
            <w:pPr>
              <w:jc w:val="right"/>
              <w:rPr>
                <w:rFonts w:ascii="Arial" w:hAnsi="Arial"/>
                <w:sz w:val="20"/>
                <w:lang w:eastAsia="en-GB"/>
              </w:rPr>
            </w:pPr>
            <w:r w:rsidRPr="009849C4">
              <w:rPr>
                <w:rFonts w:ascii="Arial" w:hAnsi="Arial"/>
                <w:sz w:val="20"/>
                <w:lang w:eastAsia="en-GB"/>
              </w:rPr>
              <w:t>73</w:t>
            </w:r>
            <w:r w:rsidRPr="009849C4" w:rsidDel="00A05A14">
              <w:rPr>
                <w:rFonts w:ascii="Arial" w:hAnsi="Arial"/>
                <w:sz w:val="20"/>
                <w:lang w:eastAsia="en-GB"/>
              </w:rPr>
              <w:t xml:space="preserve"> </w:t>
            </w:r>
            <w:r w:rsidR="00D87D5C" w:rsidRPr="009849C4">
              <w:rPr>
                <w:rFonts w:ascii="Arial" w:hAnsi="Arial"/>
                <w:sz w:val="20"/>
                <w:lang w:eastAsia="en-GB"/>
              </w:rPr>
              <w:t>8</w:t>
            </w:r>
            <w:r w:rsidR="004D0258">
              <w:rPr>
                <w:rFonts w:ascii="Arial" w:hAnsi="Arial"/>
                <w:sz w:val="20"/>
                <w:lang w:eastAsia="en-GB"/>
              </w:rPr>
              <w:t>46</w:t>
            </w:r>
          </w:p>
        </w:tc>
        <w:tc>
          <w:tcPr>
            <w:tcW w:w="866" w:type="dxa"/>
            <w:tcBorders>
              <w:top w:val="nil"/>
              <w:left w:val="nil"/>
              <w:bottom w:val="single" w:sz="4" w:space="0" w:color="auto"/>
              <w:right w:val="nil"/>
            </w:tcBorders>
            <w:shd w:val="clear" w:color="auto" w:fill="auto"/>
            <w:noWrap/>
            <w:hideMark/>
          </w:tcPr>
          <w:p w14:paraId="0BB64CB8" w14:textId="77777777" w:rsidR="00D056C7" w:rsidRPr="009849C4" w:rsidRDefault="00D056C7" w:rsidP="00902782">
            <w:pPr>
              <w:jc w:val="right"/>
              <w:rPr>
                <w:rFonts w:ascii="Arial" w:hAnsi="Arial"/>
                <w:sz w:val="20"/>
                <w:lang w:eastAsia="en-GB"/>
              </w:rPr>
            </w:pPr>
            <w:r w:rsidRPr="009849C4">
              <w:rPr>
                <w:rFonts w:ascii="Arial" w:hAnsi="Arial"/>
                <w:sz w:val="20"/>
                <w:lang w:eastAsia="en-GB"/>
              </w:rPr>
              <w:t>1.72</w:t>
            </w:r>
          </w:p>
        </w:tc>
        <w:tc>
          <w:tcPr>
            <w:tcW w:w="1701" w:type="dxa"/>
            <w:tcBorders>
              <w:top w:val="nil"/>
              <w:left w:val="nil"/>
              <w:bottom w:val="single" w:sz="4" w:space="0" w:color="auto"/>
              <w:right w:val="nil"/>
            </w:tcBorders>
            <w:shd w:val="clear" w:color="auto" w:fill="auto"/>
            <w:hideMark/>
          </w:tcPr>
          <w:p w14:paraId="6BA9E7A3"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73</w:t>
            </w:r>
            <w:r w:rsidDel="00A05A14">
              <w:rPr>
                <w:rFonts w:ascii="Arial" w:hAnsi="Arial"/>
                <w:color w:val="000000" w:themeColor="text1"/>
                <w:sz w:val="20"/>
                <w:lang w:eastAsia="en-GB"/>
              </w:rPr>
              <w:t xml:space="preserve"> </w:t>
            </w:r>
            <w:r>
              <w:rPr>
                <w:rFonts w:ascii="Arial" w:hAnsi="Arial"/>
                <w:color w:val="000000" w:themeColor="text1"/>
                <w:sz w:val="20"/>
                <w:lang w:eastAsia="en-GB"/>
              </w:rPr>
              <w:t>908</w:t>
            </w:r>
          </w:p>
        </w:tc>
        <w:tc>
          <w:tcPr>
            <w:tcW w:w="850" w:type="dxa"/>
            <w:tcBorders>
              <w:top w:val="nil"/>
              <w:left w:val="nil"/>
              <w:bottom w:val="single" w:sz="4" w:space="0" w:color="auto"/>
              <w:right w:val="nil"/>
            </w:tcBorders>
            <w:shd w:val="clear" w:color="auto" w:fill="auto"/>
            <w:hideMark/>
          </w:tcPr>
          <w:p w14:paraId="70284C47"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1.7</w:t>
            </w:r>
            <w:r>
              <w:rPr>
                <w:rFonts w:ascii="Arial" w:hAnsi="Arial"/>
                <w:color w:val="000000" w:themeColor="text1"/>
                <w:sz w:val="20"/>
                <w:lang w:eastAsia="en-GB"/>
              </w:rPr>
              <w:t>2</w:t>
            </w:r>
          </w:p>
        </w:tc>
      </w:tr>
      <w:tr w:rsidR="00D056C7" w:rsidRPr="00936DB6" w14:paraId="6C1F7D53" w14:textId="77777777" w:rsidTr="00240520">
        <w:trPr>
          <w:trHeight w:val="305"/>
        </w:trPr>
        <w:tc>
          <w:tcPr>
            <w:tcW w:w="4003" w:type="dxa"/>
            <w:tcBorders>
              <w:top w:val="nil"/>
              <w:left w:val="nil"/>
              <w:bottom w:val="nil"/>
              <w:right w:val="nil"/>
            </w:tcBorders>
            <w:shd w:val="clear" w:color="auto" w:fill="auto"/>
            <w:hideMark/>
          </w:tcPr>
          <w:p w14:paraId="7511D58A" w14:textId="77777777" w:rsidR="00D056C7" w:rsidRPr="00936DB6" w:rsidRDefault="00D056C7" w:rsidP="005731F9">
            <w:pPr>
              <w:rPr>
                <w:rFonts w:ascii="Arial" w:hAnsi="Arial"/>
                <w:b/>
                <w:bCs/>
                <w:sz w:val="20"/>
                <w:lang w:eastAsia="en-GB"/>
              </w:rPr>
            </w:pPr>
          </w:p>
          <w:p w14:paraId="483A169A" w14:textId="77777777" w:rsidR="00D056C7" w:rsidRPr="00936DB6" w:rsidRDefault="00D056C7" w:rsidP="005731F9">
            <w:pPr>
              <w:rPr>
                <w:rFonts w:ascii="Arial" w:hAnsi="Arial"/>
                <w:b/>
                <w:bCs/>
                <w:sz w:val="20"/>
                <w:lang w:eastAsia="en-GB"/>
              </w:rPr>
            </w:pPr>
          </w:p>
        </w:tc>
        <w:tc>
          <w:tcPr>
            <w:tcW w:w="1686" w:type="dxa"/>
            <w:tcBorders>
              <w:top w:val="single" w:sz="4" w:space="0" w:color="auto"/>
              <w:left w:val="nil"/>
              <w:bottom w:val="single" w:sz="4" w:space="0" w:color="auto"/>
              <w:right w:val="nil"/>
            </w:tcBorders>
            <w:shd w:val="clear" w:color="auto" w:fill="auto"/>
            <w:noWrap/>
            <w:hideMark/>
          </w:tcPr>
          <w:p w14:paraId="7781FB5E" w14:textId="77777777" w:rsidR="00D056C7" w:rsidRPr="009849C4" w:rsidRDefault="00D056C7" w:rsidP="005731F9">
            <w:pPr>
              <w:jc w:val="right"/>
              <w:rPr>
                <w:rFonts w:ascii="Arial" w:hAnsi="Arial"/>
                <w:b/>
                <w:bCs/>
                <w:sz w:val="20"/>
                <w:lang w:eastAsia="en-GB"/>
              </w:rPr>
            </w:pPr>
            <w:r w:rsidRPr="009849C4">
              <w:rPr>
                <w:rFonts w:ascii="Arial" w:hAnsi="Arial"/>
                <w:b/>
                <w:bCs/>
                <w:sz w:val="20"/>
                <w:lang w:eastAsia="en-GB"/>
              </w:rPr>
              <w:t>4 296</w:t>
            </w:r>
            <w:r w:rsidRPr="009849C4" w:rsidDel="00A05A14">
              <w:rPr>
                <w:rFonts w:ascii="Arial" w:hAnsi="Arial"/>
                <w:b/>
                <w:bCs/>
                <w:sz w:val="20"/>
                <w:lang w:eastAsia="en-GB"/>
              </w:rPr>
              <w:t xml:space="preserve"> </w:t>
            </w:r>
            <w:r w:rsidRPr="009849C4">
              <w:rPr>
                <w:rFonts w:ascii="Arial" w:hAnsi="Arial"/>
                <w:b/>
                <w:bCs/>
                <w:sz w:val="20"/>
                <w:lang w:eastAsia="en-GB"/>
              </w:rPr>
              <w:t>006</w:t>
            </w:r>
          </w:p>
        </w:tc>
        <w:tc>
          <w:tcPr>
            <w:tcW w:w="866" w:type="dxa"/>
            <w:tcBorders>
              <w:top w:val="single" w:sz="4" w:space="0" w:color="auto"/>
              <w:left w:val="nil"/>
              <w:bottom w:val="single" w:sz="4" w:space="0" w:color="auto"/>
              <w:right w:val="nil"/>
            </w:tcBorders>
            <w:shd w:val="clear" w:color="auto" w:fill="auto"/>
            <w:noWrap/>
            <w:hideMark/>
          </w:tcPr>
          <w:p w14:paraId="509534CA" w14:textId="77777777" w:rsidR="00D056C7" w:rsidRPr="009849C4" w:rsidRDefault="00D056C7" w:rsidP="005731F9">
            <w:pPr>
              <w:jc w:val="right"/>
              <w:rPr>
                <w:rFonts w:ascii="Arial" w:hAnsi="Arial"/>
                <w:b/>
                <w:sz w:val="20"/>
                <w:lang w:eastAsia="en-GB"/>
              </w:rPr>
            </w:pPr>
            <w:r w:rsidRPr="009849C4">
              <w:rPr>
                <w:rFonts w:ascii="Arial" w:hAnsi="Arial"/>
                <w:b/>
                <w:sz w:val="20"/>
                <w:lang w:eastAsia="en-GB"/>
              </w:rPr>
              <w:t>100.00</w:t>
            </w:r>
          </w:p>
        </w:tc>
        <w:tc>
          <w:tcPr>
            <w:tcW w:w="1701" w:type="dxa"/>
            <w:tcBorders>
              <w:top w:val="single" w:sz="4" w:space="0" w:color="auto"/>
              <w:left w:val="nil"/>
              <w:bottom w:val="single" w:sz="4" w:space="0" w:color="auto"/>
              <w:right w:val="nil"/>
            </w:tcBorders>
            <w:shd w:val="clear" w:color="auto" w:fill="auto"/>
            <w:hideMark/>
          </w:tcPr>
          <w:p w14:paraId="07171C1A" w14:textId="77777777" w:rsidR="00D056C7" w:rsidRPr="00444A43" w:rsidRDefault="00D056C7" w:rsidP="00D82638">
            <w:pPr>
              <w:jc w:val="right"/>
              <w:rPr>
                <w:rFonts w:ascii="Arial" w:hAnsi="Arial"/>
                <w:b/>
                <w:bCs/>
                <w:color w:val="000000" w:themeColor="text1"/>
                <w:sz w:val="20"/>
                <w:lang w:eastAsia="en-GB"/>
              </w:rPr>
            </w:pPr>
            <w:r w:rsidRPr="00444A43">
              <w:rPr>
                <w:rFonts w:ascii="Arial" w:hAnsi="Arial"/>
                <w:b/>
                <w:bCs/>
                <w:color w:val="000000" w:themeColor="text1"/>
                <w:sz w:val="20"/>
                <w:lang w:eastAsia="en-GB"/>
              </w:rPr>
              <w:t>4</w:t>
            </w:r>
            <w:r>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296</w:t>
            </w:r>
            <w:r w:rsidRPr="00444A43" w:rsidDel="00A05A14">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006</w:t>
            </w:r>
          </w:p>
        </w:tc>
        <w:tc>
          <w:tcPr>
            <w:tcW w:w="850" w:type="dxa"/>
            <w:tcBorders>
              <w:top w:val="single" w:sz="4" w:space="0" w:color="auto"/>
              <w:left w:val="nil"/>
              <w:bottom w:val="single" w:sz="4" w:space="0" w:color="auto"/>
              <w:right w:val="nil"/>
            </w:tcBorders>
            <w:shd w:val="clear" w:color="auto" w:fill="auto"/>
            <w:hideMark/>
          </w:tcPr>
          <w:p w14:paraId="1C9DC872" w14:textId="77777777" w:rsidR="00D056C7" w:rsidRPr="00444A43" w:rsidRDefault="00D056C7" w:rsidP="00D82638">
            <w:pPr>
              <w:jc w:val="right"/>
              <w:rPr>
                <w:rFonts w:ascii="Arial" w:hAnsi="Arial"/>
                <w:b/>
                <w:color w:val="000000" w:themeColor="text1"/>
                <w:sz w:val="20"/>
                <w:lang w:eastAsia="en-GB"/>
              </w:rPr>
            </w:pPr>
            <w:r w:rsidRPr="00444A43">
              <w:rPr>
                <w:rFonts w:ascii="Arial" w:hAnsi="Arial"/>
                <w:b/>
                <w:color w:val="000000" w:themeColor="text1"/>
                <w:sz w:val="20"/>
                <w:lang w:eastAsia="en-GB"/>
              </w:rPr>
              <w:t>100.00</w:t>
            </w:r>
          </w:p>
        </w:tc>
      </w:tr>
    </w:tbl>
    <w:p w14:paraId="20A12DBE"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1" w:name="_Ref320467421"/>
      <w:bookmarkStart w:id="52" w:name="_Ref352062642"/>
      <w:bookmarkStart w:id="53" w:name="_Ref34841011"/>
      <w:bookmarkStart w:id="54" w:name="_Ref99295893"/>
      <w:r w:rsidRPr="00936DB6">
        <w:rPr>
          <w:rFonts w:ascii="Arial" w:hAnsi="Arial"/>
          <w:b/>
          <w:sz w:val="20"/>
        </w:rPr>
        <w:t>Премиен</w:t>
      </w:r>
      <w:r w:rsidRPr="00936DB6" w:rsidDel="00A05A14">
        <w:rPr>
          <w:rFonts w:ascii="Arial" w:hAnsi="Arial"/>
          <w:b/>
          <w:sz w:val="20"/>
        </w:rPr>
        <w:t xml:space="preserve"> </w:t>
      </w:r>
      <w:r w:rsidRPr="00936DB6">
        <w:rPr>
          <w:rFonts w:ascii="Arial" w:hAnsi="Arial"/>
          <w:b/>
          <w:sz w:val="20"/>
        </w:rPr>
        <w:t>резерв</w:t>
      </w:r>
      <w:bookmarkEnd w:id="51"/>
      <w:bookmarkEnd w:id="52"/>
      <w:bookmarkEnd w:id="53"/>
      <w:bookmarkEnd w:id="54"/>
    </w:p>
    <w:p w14:paraId="626491B6" w14:textId="15FFBDC8" w:rsidR="00544BBB" w:rsidRDefault="0088434C" w:rsidP="00544BBB">
      <w:pPr>
        <w:spacing w:before="120" w:after="120"/>
        <w:jc w:val="both"/>
        <w:rPr>
          <w:rFonts w:ascii="Arial" w:hAnsi="Arial"/>
          <w:sz w:val="20"/>
        </w:rPr>
      </w:pPr>
      <w:r w:rsidRPr="00936DB6">
        <w:rPr>
          <w:rFonts w:ascii="Arial" w:hAnsi="Arial"/>
          <w:sz w:val="20"/>
        </w:rPr>
        <w:t>Премийният</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премии,</w:t>
      </w:r>
      <w:r w:rsidRPr="00936DB6" w:rsidDel="00A05A14">
        <w:rPr>
          <w:rFonts w:ascii="Arial" w:hAnsi="Arial"/>
          <w:sz w:val="20"/>
        </w:rPr>
        <w:t xml:space="preserve"> </w:t>
      </w:r>
      <w:r w:rsidR="00F868DB" w:rsidRPr="00936DB6">
        <w:rPr>
          <w:rFonts w:ascii="Arial" w:hAnsi="Arial"/>
          <w:sz w:val="20"/>
        </w:rPr>
        <w:t>формирани</w:t>
      </w:r>
      <w:r w:rsidR="00F868DB" w:rsidRPr="00936DB6" w:rsidDel="00A05A14">
        <w:rPr>
          <w:rFonts w:ascii="Arial" w:hAnsi="Arial"/>
          <w:sz w:val="20"/>
        </w:rPr>
        <w:t xml:space="preserve"> </w:t>
      </w:r>
      <w:r w:rsidR="00F868DB" w:rsidRPr="00936DB6">
        <w:rPr>
          <w:rFonts w:ascii="Arial" w:hAnsi="Arial"/>
          <w:sz w:val="20"/>
        </w:rPr>
        <w:t>от</w:t>
      </w:r>
      <w:r w:rsidR="00F868DB" w:rsidRPr="00936DB6" w:rsidDel="00A05A14">
        <w:rPr>
          <w:rFonts w:ascii="Arial" w:hAnsi="Arial"/>
          <w:sz w:val="20"/>
        </w:rPr>
        <w:t xml:space="preserve"> </w:t>
      </w:r>
      <w:r w:rsidR="00F868DB" w:rsidRPr="00936DB6">
        <w:rPr>
          <w:rFonts w:ascii="Arial" w:hAnsi="Arial"/>
          <w:sz w:val="20"/>
        </w:rPr>
        <w:t>емитиране</w:t>
      </w:r>
      <w:r w:rsidR="00F868DB" w:rsidRPr="00936DB6" w:rsidDel="00A05A14">
        <w:rPr>
          <w:rFonts w:ascii="Arial" w:hAnsi="Arial"/>
          <w:sz w:val="20"/>
        </w:rPr>
        <w:t xml:space="preserve"> </w:t>
      </w:r>
      <w:r w:rsidR="00F868DB" w:rsidRPr="00936DB6">
        <w:rPr>
          <w:rFonts w:ascii="Arial" w:hAnsi="Arial"/>
          <w:sz w:val="20"/>
        </w:rPr>
        <w:t>на</w:t>
      </w:r>
      <w:r w:rsidR="00F868DB" w:rsidRPr="00936DB6" w:rsidDel="00A05A14">
        <w:rPr>
          <w:rFonts w:ascii="Arial" w:hAnsi="Arial"/>
          <w:sz w:val="20"/>
        </w:rPr>
        <w:t xml:space="preserve"> </w:t>
      </w:r>
      <w:r w:rsidR="00F868DB" w:rsidRPr="00936DB6">
        <w:rPr>
          <w:rFonts w:ascii="Arial" w:hAnsi="Arial"/>
          <w:sz w:val="20"/>
        </w:rPr>
        <w:t>акции</w:t>
      </w:r>
      <w:r w:rsidR="00F868DB" w:rsidRPr="00936DB6" w:rsidDel="00A05A14">
        <w:rPr>
          <w:rFonts w:ascii="Arial" w:hAnsi="Arial"/>
          <w:sz w:val="20"/>
        </w:rPr>
        <w:t xml:space="preserve"> </w:t>
      </w:r>
      <w:r w:rsidR="0090354C">
        <w:rPr>
          <w:rFonts w:ascii="Arial" w:hAnsi="Arial"/>
          <w:sz w:val="20"/>
        </w:rPr>
        <w:t>в</w:t>
      </w:r>
      <w:r w:rsidR="0090354C" w:rsidDel="00A05A14">
        <w:rPr>
          <w:rFonts w:ascii="Arial" w:hAnsi="Arial"/>
          <w:sz w:val="20"/>
        </w:rPr>
        <w:t xml:space="preserve"> </w:t>
      </w:r>
      <w:r w:rsidR="0090354C">
        <w:rPr>
          <w:rFonts w:ascii="Arial" w:hAnsi="Arial"/>
          <w:sz w:val="20"/>
        </w:rPr>
        <w:t>предходни</w:t>
      </w:r>
      <w:r w:rsidR="0090354C" w:rsidDel="00A05A14">
        <w:rPr>
          <w:rFonts w:ascii="Arial" w:hAnsi="Arial"/>
          <w:sz w:val="20"/>
        </w:rPr>
        <w:t xml:space="preserve"> </w:t>
      </w:r>
      <w:r w:rsidR="0090354C">
        <w:rPr>
          <w:rFonts w:ascii="Arial" w:hAnsi="Arial"/>
          <w:sz w:val="20"/>
        </w:rPr>
        <w:t>периоди.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премийния</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87D5C">
        <w:rPr>
          <w:rFonts w:ascii="Arial" w:hAnsi="Arial"/>
          <w:sz w:val="20"/>
        </w:rPr>
        <w:t>31.</w:t>
      </w:r>
      <w:r w:rsidR="00DD3DEE">
        <w:rPr>
          <w:rFonts w:ascii="Arial" w:hAnsi="Arial"/>
          <w:sz w:val="20"/>
        </w:rPr>
        <w:t>03</w:t>
      </w:r>
      <w:r w:rsidRPr="00936DB6">
        <w:rPr>
          <w:rFonts w:ascii="Arial" w:hAnsi="Arial"/>
          <w:sz w:val="20"/>
        </w:rPr>
        <w:t>.20</w:t>
      </w:r>
      <w:r w:rsidR="003C585A" w:rsidRPr="00936DB6">
        <w:rPr>
          <w:rFonts w:ascii="Arial" w:hAnsi="Arial"/>
          <w:sz w:val="20"/>
        </w:rPr>
        <w:t>2</w:t>
      </w:r>
      <w:r w:rsidR="00DD3DEE">
        <w:rPr>
          <w:rFonts w:ascii="Arial" w:hAnsi="Arial"/>
          <w:sz w:val="20"/>
        </w:rPr>
        <w:t>5</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F868DB"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33</w:t>
      </w:r>
      <w:r w:rsidR="00A05A14">
        <w:rPr>
          <w:rFonts w:ascii="Arial" w:hAnsi="Arial"/>
          <w:sz w:val="20"/>
        </w:rPr>
        <w:t xml:space="preserve"> </w:t>
      </w:r>
      <w:r w:rsidRPr="00936DB6">
        <w:rPr>
          <w:rFonts w:ascii="Arial" w:hAnsi="Arial"/>
          <w:sz w:val="20"/>
        </w:rPr>
        <w:t>118</w:t>
      </w:r>
      <w:r w:rsidRPr="00936DB6" w:rsidDel="00A05A14">
        <w:rPr>
          <w:rFonts w:ascii="Arial" w:hAnsi="Arial"/>
          <w:sz w:val="20"/>
        </w:rPr>
        <w:t xml:space="preserve"> </w:t>
      </w:r>
      <w:r w:rsidRPr="00936DB6">
        <w:rPr>
          <w:rFonts w:ascii="Arial" w:hAnsi="Arial"/>
          <w:sz w:val="20"/>
        </w:rPr>
        <w:t>хил.</w:t>
      </w:r>
      <w:r w:rsidR="00F868DB" w:rsidRPr="00936DB6" w:rsidDel="00A05A14">
        <w:rPr>
          <w:rFonts w:ascii="Arial" w:hAnsi="Arial"/>
          <w:sz w:val="20"/>
        </w:rPr>
        <w:t xml:space="preserve"> </w:t>
      </w:r>
      <w:r w:rsidRPr="00936DB6">
        <w:rPr>
          <w:rFonts w:ascii="Arial" w:hAnsi="Arial"/>
          <w:sz w:val="20"/>
        </w:rPr>
        <w:t>лв</w:t>
      </w:r>
      <w:r w:rsidR="00F868DB" w:rsidRPr="00936DB6">
        <w:rPr>
          <w:rFonts w:ascii="Arial" w:hAnsi="Arial"/>
          <w:sz w:val="20"/>
        </w:rPr>
        <w:t>.</w:t>
      </w:r>
      <w:r w:rsidRPr="00936DB6" w:rsidDel="00A05A14">
        <w:rPr>
          <w:rFonts w:ascii="Arial" w:hAnsi="Arial"/>
          <w:sz w:val="20"/>
        </w:rPr>
        <w:t xml:space="preserve"> </w:t>
      </w:r>
      <w:r w:rsidRPr="00936DB6">
        <w:rPr>
          <w:rFonts w:ascii="Arial" w:hAnsi="Arial"/>
          <w:sz w:val="20"/>
        </w:rPr>
        <w:t>(20</w:t>
      </w:r>
      <w:r w:rsidR="00DC329F" w:rsidRPr="00936DB6">
        <w:rPr>
          <w:rFonts w:ascii="Arial" w:hAnsi="Arial"/>
          <w:sz w:val="20"/>
        </w:rPr>
        <w:t>2</w:t>
      </w:r>
      <w:r w:rsidR="00DD3DEE">
        <w:rPr>
          <w:rFonts w:ascii="Arial" w:hAnsi="Arial"/>
          <w:sz w:val="20"/>
        </w:rPr>
        <w:t>4</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3C585A" w:rsidRPr="00936DB6">
        <w:rPr>
          <w:rFonts w:ascii="Arial" w:hAnsi="Arial"/>
          <w:sz w:val="20"/>
        </w:rPr>
        <w:t>33</w:t>
      </w:r>
      <w:r w:rsidRPr="00936DB6" w:rsidDel="00A05A14">
        <w:rPr>
          <w:rFonts w:ascii="Arial" w:hAnsi="Arial"/>
          <w:sz w:val="20"/>
        </w:rPr>
        <w:t xml:space="preserve"> </w:t>
      </w:r>
      <w:r w:rsidR="003C585A" w:rsidRPr="00936DB6">
        <w:rPr>
          <w:rFonts w:ascii="Arial" w:hAnsi="Arial"/>
          <w:sz w:val="20"/>
        </w:rPr>
        <w:t>118</w:t>
      </w:r>
      <w:r w:rsidR="00F868DB" w:rsidRPr="00936DB6" w:rsidDel="00A05A14">
        <w:rPr>
          <w:rFonts w:ascii="Arial" w:hAnsi="Arial"/>
          <w:sz w:val="20"/>
        </w:rPr>
        <w:t xml:space="preserve"> </w:t>
      </w:r>
      <w:r w:rsidR="00F868DB" w:rsidRPr="00936DB6">
        <w:rPr>
          <w:rFonts w:ascii="Arial" w:hAnsi="Arial"/>
          <w:sz w:val="20"/>
        </w:rPr>
        <w:t>хил.</w:t>
      </w:r>
      <w:r w:rsidR="00F868DB" w:rsidRPr="00936DB6" w:rsidDel="00A05A14">
        <w:rPr>
          <w:rFonts w:ascii="Arial" w:hAnsi="Arial"/>
          <w:sz w:val="20"/>
        </w:rPr>
        <w:t xml:space="preserve"> </w:t>
      </w:r>
      <w:r w:rsidR="00F868DB" w:rsidRPr="00936DB6">
        <w:rPr>
          <w:rFonts w:ascii="Arial" w:hAnsi="Arial"/>
          <w:sz w:val="20"/>
        </w:rPr>
        <w:t>лв.</w:t>
      </w:r>
      <w:r w:rsidRPr="00936DB6">
        <w:rPr>
          <w:rFonts w:ascii="Arial" w:hAnsi="Arial"/>
          <w:sz w:val="20"/>
        </w:rPr>
        <w:t>)</w:t>
      </w:r>
      <w:r w:rsidR="00F868DB" w:rsidRPr="00936DB6">
        <w:rPr>
          <w:rFonts w:ascii="Arial" w:hAnsi="Arial"/>
          <w:sz w:val="20"/>
        </w:rPr>
        <w:t>.</w:t>
      </w:r>
    </w:p>
    <w:p w14:paraId="4736DC17"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5" w:name="_Ref95281550"/>
      <w:bookmarkStart w:id="56" w:name="_Ref215414180"/>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резерв</w:t>
      </w:r>
      <w:bookmarkEnd w:id="55"/>
      <w:r w:rsidRPr="00936DB6">
        <w:rPr>
          <w:rFonts w:ascii="Arial" w:hAnsi="Arial"/>
          <w:b/>
          <w:sz w:val="20"/>
        </w:rPr>
        <w:t>и</w:t>
      </w:r>
      <w:bookmarkEnd w:id="56"/>
    </w:p>
    <w:tbl>
      <w:tblPr>
        <w:tblW w:w="9154" w:type="dxa"/>
        <w:tblInd w:w="108" w:type="dxa"/>
        <w:tblLook w:val="04A0" w:firstRow="1" w:lastRow="0" w:firstColumn="1" w:lastColumn="0" w:noHBand="0" w:noVBand="1"/>
      </w:tblPr>
      <w:tblGrid>
        <w:gridCol w:w="2920"/>
        <w:gridCol w:w="1417"/>
        <w:gridCol w:w="1699"/>
        <w:gridCol w:w="1417"/>
        <w:gridCol w:w="1701"/>
      </w:tblGrid>
      <w:tr w:rsidR="00350CF5" w:rsidRPr="00936DB6" w14:paraId="58E98F27" w14:textId="77777777" w:rsidTr="00AE4885">
        <w:trPr>
          <w:trHeight w:val="20"/>
        </w:trPr>
        <w:tc>
          <w:tcPr>
            <w:tcW w:w="2920" w:type="dxa"/>
            <w:tcBorders>
              <w:top w:val="nil"/>
              <w:left w:val="nil"/>
              <w:bottom w:val="nil"/>
              <w:right w:val="nil"/>
            </w:tcBorders>
            <w:shd w:val="clear" w:color="auto" w:fill="auto"/>
            <w:vAlign w:val="center"/>
            <w:hideMark/>
          </w:tcPr>
          <w:p w14:paraId="1EA64A8E" w14:textId="77777777" w:rsidR="00544BBB" w:rsidRPr="00936DB6" w:rsidRDefault="00544BBB" w:rsidP="00544BBB">
            <w:pPr>
              <w:rPr>
                <w:rFonts w:ascii="Arial" w:hAnsi="Arial"/>
                <w:sz w:val="20"/>
              </w:rPr>
            </w:pPr>
          </w:p>
        </w:tc>
        <w:tc>
          <w:tcPr>
            <w:tcW w:w="1417" w:type="dxa"/>
            <w:tcBorders>
              <w:top w:val="nil"/>
              <w:left w:val="nil"/>
              <w:bottom w:val="nil"/>
              <w:right w:val="nil"/>
            </w:tcBorders>
            <w:shd w:val="clear" w:color="auto" w:fill="auto"/>
            <w:hideMark/>
          </w:tcPr>
          <w:p w14:paraId="6C86E8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699" w:type="dxa"/>
            <w:tcBorders>
              <w:top w:val="nil"/>
              <w:left w:val="nil"/>
              <w:bottom w:val="nil"/>
              <w:right w:val="nil"/>
            </w:tcBorders>
            <w:shd w:val="clear" w:color="auto" w:fill="auto"/>
            <w:hideMark/>
          </w:tcPr>
          <w:p w14:paraId="0E84ED59"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14:paraId="1C9226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14:paraId="2DD82AAA"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Общо</w:t>
            </w:r>
          </w:p>
        </w:tc>
      </w:tr>
      <w:tr w:rsidR="00350CF5" w:rsidRPr="00936DB6" w14:paraId="6FB646C6" w14:textId="77777777" w:rsidTr="00AE4885">
        <w:trPr>
          <w:trHeight w:val="20"/>
        </w:trPr>
        <w:tc>
          <w:tcPr>
            <w:tcW w:w="2920" w:type="dxa"/>
            <w:tcBorders>
              <w:top w:val="nil"/>
              <w:left w:val="nil"/>
              <w:bottom w:val="nil"/>
              <w:right w:val="nil"/>
            </w:tcBorders>
            <w:shd w:val="clear" w:color="auto" w:fill="auto"/>
            <w:vAlign w:val="center"/>
            <w:hideMark/>
          </w:tcPr>
          <w:p w14:paraId="1325AB61" w14:textId="77777777" w:rsidR="00544BBB" w:rsidRPr="00936DB6" w:rsidRDefault="00544BBB" w:rsidP="00544BBB">
            <w:pPr>
              <w:jc w:val="right"/>
              <w:rPr>
                <w:rFonts w:ascii="Arial" w:hAnsi="Arial"/>
                <w:b/>
                <w:bCs/>
                <w:color w:val="000000"/>
                <w:sz w:val="20"/>
              </w:rPr>
            </w:pPr>
          </w:p>
        </w:tc>
        <w:tc>
          <w:tcPr>
            <w:tcW w:w="1417" w:type="dxa"/>
            <w:tcBorders>
              <w:top w:val="nil"/>
              <w:left w:val="nil"/>
              <w:bottom w:val="nil"/>
              <w:right w:val="nil"/>
            </w:tcBorders>
            <w:shd w:val="clear" w:color="auto" w:fill="auto"/>
            <w:hideMark/>
          </w:tcPr>
          <w:p w14:paraId="272C64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699" w:type="dxa"/>
            <w:tcBorders>
              <w:top w:val="nil"/>
              <w:left w:val="nil"/>
              <w:bottom w:val="nil"/>
              <w:right w:val="nil"/>
            </w:tcBorders>
            <w:shd w:val="clear" w:color="auto" w:fill="auto"/>
            <w:hideMark/>
          </w:tcPr>
          <w:p w14:paraId="6D14BE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14:paraId="4FCFA5E0"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14:paraId="6C1B55C5"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71709D" w:rsidRPr="00936DB6" w14:paraId="638356C5" w14:textId="77777777" w:rsidTr="00AE4885">
        <w:trPr>
          <w:trHeight w:val="20"/>
        </w:trPr>
        <w:tc>
          <w:tcPr>
            <w:tcW w:w="2920" w:type="dxa"/>
            <w:tcBorders>
              <w:top w:val="nil"/>
              <w:left w:val="nil"/>
              <w:bottom w:val="nil"/>
              <w:right w:val="nil"/>
            </w:tcBorders>
            <w:shd w:val="clear" w:color="auto" w:fill="auto"/>
            <w:vAlign w:val="center"/>
          </w:tcPr>
          <w:p w14:paraId="3EC5FC76"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14:paraId="4C730F50" w14:textId="77777777" w:rsidR="0071709D" w:rsidRPr="00936DB6" w:rsidRDefault="0071709D" w:rsidP="00544BBB">
            <w:pPr>
              <w:jc w:val="right"/>
              <w:rPr>
                <w:rFonts w:ascii="Arial" w:hAnsi="Arial"/>
                <w:b/>
                <w:bCs/>
                <w:color w:val="000000"/>
                <w:sz w:val="20"/>
              </w:rPr>
            </w:pPr>
          </w:p>
        </w:tc>
        <w:tc>
          <w:tcPr>
            <w:tcW w:w="1699" w:type="dxa"/>
            <w:tcBorders>
              <w:top w:val="nil"/>
              <w:left w:val="nil"/>
              <w:bottom w:val="nil"/>
              <w:right w:val="nil"/>
            </w:tcBorders>
            <w:shd w:val="clear" w:color="auto" w:fill="auto"/>
          </w:tcPr>
          <w:p w14:paraId="751F3EBC"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14:paraId="4AB6A7DC" w14:textId="77777777" w:rsidR="0071709D" w:rsidRPr="00936DB6" w:rsidRDefault="0071709D" w:rsidP="00544BBB">
            <w:pPr>
              <w:jc w:val="right"/>
              <w:rPr>
                <w:rFonts w:ascii="Arial" w:hAnsi="Arial"/>
                <w:b/>
                <w:bCs/>
                <w:color w:val="000000"/>
                <w:sz w:val="20"/>
              </w:rPr>
            </w:pPr>
          </w:p>
        </w:tc>
        <w:tc>
          <w:tcPr>
            <w:tcW w:w="1701" w:type="dxa"/>
            <w:tcBorders>
              <w:top w:val="nil"/>
              <w:left w:val="nil"/>
              <w:bottom w:val="nil"/>
              <w:right w:val="nil"/>
            </w:tcBorders>
            <w:shd w:val="clear" w:color="auto" w:fill="auto"/>
          </w:tcPr>
          <w:p w14:paraId="5C527C9C" w14:textId="77777777" w:rsidR="0071709D" w:rsidRPr="00936DB6" w:rsidRDefault="0071709D" w:rsidP="00544BBB">
            <w:pPr>
              <w:jc w:val="right"/>
              <w:rPr>
                <w:rFonts w:ascii="Arial" w:hAnsi="Arial"/>
                <w:b/>
                <w:bCs/>
                <w:color w:val="000000"/>
                <w:sz w:val="20"/>
              </w:rPr>
            </w:pPr>
          </w:p>
        </w:tc>
      </w:tr>
      <w:tr w:rsidR="00350CF5" w:rsidRPr="00936DB6" w14:paraId="67953C8E" w14:textId="77777777" w:rsidTr="00ED065D">
        <w:trPr>
          <w:trHeight w:val="20"/>
        </w:trPr>
        <w:tc>
          <w:tcPr>
            <w:tcW w:w="2920" w:type="dxa"/>
            <w:tcBorders>
              <w:top w:val="nil"/>
              <w:left w:val="nil"/>
              <w:bottom w:val="nil"/>
              <w:right w:val="nil"/>
            </w:tcBorders>
            <w:shd w:val="clear" w:color="auto" w:fill="auto"/>
            <w:vAlign w:val="center"/>
            <w:hideMark/>
          </w:tcPr>
          <w:p w14:paraId="40A4A533" w14:textId="77777777" w:rsidR="00544BBB" w:rsidRPr="00936DB6" w:rsidRDefault="00544BBB" w:rsidP="00544BBB">
            <w:pPr>
              <w:jc w:val="right"/>
              <w:rPr>
                <w:rFonts w:ascii="Arial" w:hAnsi="Arial"/>
                <w:b/>
                <w:bCs/>
                <w:color w:val="000000"/>
                <w:sz w:val="20"/>
              </w:rPr>
            </w:pPr>
          </w:p>
        </w:tc>
        <w:tc>
          <w:tcPr>
            <w:tcW w:w="1417" w:type="dxa"/>
            <w:tcBorders>
              <w:top w:val="nil"/>
              <w:left w:val="nil"/>
              <w:right w:val="nil"/>
            </w:tcBorders>
            <w:shd w:val="clear" w:color="auto" w:fill="auto"/>
            <w:hideMark/>
          </w:tcPr>
          <w:p w14:paraId="07626302" w14:textId="77777777" w:rsidR="00544BBB" w:rsidRPr="00936DB6" w:rsidRDefault="00544BBB" w:rsidP="00544BBB">
            <w:pPr>
              <w:jc w:val="right"/>
              <w:rPr>
                <w:rFonts w:ascii="Arial" w:hAnsi="Arial"/>
                <w:sz w:val="20"/>
              </w:rPr>
            </w:pPr>
          </w:p>
        </w:tc>
        <w:tc>
          <w:tcPr>
            <w:tcW w:w="1699" w:type="dxa"/>
            <w:tcBorders>
              <w:top w:val="nil"/>
              <w:left w:val="nil"/>
              <w:right w:val="nil"/>
            </w:tcBorders>
            <w:shd w:val="clear" w:color="auto" w:fill="auto"/>
            <w:hideMark/>
          </w:tcPr>
          <w:p w14:paraId="647CF028" w14:textId="77777777" w:rsidR="00544BBB" w:rsidRPr="00936DB6" w:rsidRDefault="00544BBB" w:rsidP="00544BBB">
            <w:pPr>
              <w:jc w:val="right"/>
              <w:rPr>
                <w:rFonts w:ascii="Arial" w:hAnsi="Arial"/>
                <w:sz w:val="20"/>
              </w:rPr>
            </w:pPr>
          </w:p>
        </w:tc>
        <w:tc>
          <w:tcPr>
            <w:tcW w:w="1417" w:type="dxa"/>
            <w:tcBorders>
              <w:top w:val="nil"/>
              <w:left w:val="nil"/>
              <w:right w:val="nil"/>
            </w:tcBorders>
            <w:shd w:val="clear" w:color="auto" w:fill="auto"/>
            <w:hideMark/>
          </w:tcPr>
          <w:p w14:paraId="281623B9" w14:textId="77777777" w:rsidR="00544BBB" w:rsidRPr="00936DB6" w:rsidRDefault="00544BBB" w:rsidP="00544BBB">
            <w:pPr>
              <w:jc w:val="right"/>
              <w:rPr>
                <w:rFonts w:ascii="Arial" w:hAnsi="Arial"/>
                <w:sz w:val="20"/>
              </w:rPr>
            </w:pPr>
          </w:p>
        </w:tc>
        <w:tc>
          <w:tcPr>
            <w:tcW w:w="1701" w:type="dxa"/>
            <w:tcBorders>
              <w:top w:val="nil"/>
              <w:left w:val="nil"/>
              <w:right w:val="nil"/>
            </w:tcBorders>
            <w:shd w:val="clear" w:color="auto" w:fill="auto"/>
            <w:hideMark/>
          </w:tcPr>
          <w:p w14:paraId="746526FA" w14:textId="77777777" w:rsidR="00544BBB" w:rsidRPr="00936DB6" w:rsidRDefault="00544BBB" w:rsidP="00544BBB">
            <w:pPr>
              <w:jc w:val="right"/>
              <w:rPr>
                <w:rFonts w:ascii="Arial" w:hAnsi="Arial"/>
                <w:sz w:val="20"/>
              </w:rPr>
            </w:pPr>
          </w:p>
        </w:tc>
      </w:tr>
      <w:tr w:rsidR="00350CF5" w:rsidRPr="00936DB6" w14:paraId="723D5A30" w14:textId="77777777" w:rsidTr="00ED065D">
        <w:trPr>
          <w:trHeight w:val="20"/>
        </w:trPr>
        <w:tc>
          <w:tcPr>
            <w:tcW w:w="2920" w:type="dxa"/>
            <w:tcBorders>
              <w:top w:val="nil"/>
              <w:left w:val="nil"/>
              <w:bottom w:val="nil"/>
              <w:right w:val="nil"/>
            </w:tcBorders>
            <w:shd w:val="clear" w:color="auto" w:fill="auto"/>
            <w:vAlign w:val="center"/>
            <w:hideMark/>
          </w:tcPr>
          <w:p w14:paraId="6340F79D" w14:textId="5A40FAE8" w:rsidR="00544BBB" w:rsidRPr="00936DB6" w:rsidRDefault="00544BBB" w:rsidP="00FE4AA7">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w:t>
            </w:r>
            <w:r w:rsidR="00966233"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14:paraId="4E682EAE" w14:textId="77777777" w:rsidR="00544BBB" w:rsidRPr="00936DB6" w:rsidRDefault="00905E2B" w:rsidP="005464EF">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005464EF">
              <w:rPr>
                <w:rFonts w:ascii="Arial" w:hAnsi="Arial"/>
                <w:b/>
                <w:bCs/>
                <w:color w:val="000000"/>
                <w:sz w:val="20"/>
              </w:rPr>
              <w:t>288</w:t>
            </w:r>
          </w:p>
        </w:tc>
        <w:tc>
          <w:tcPr>
            <w:tcW w:w="1699" w:type="dxa"/>
            <w:tcBorders>
              <w:top w:val="nil"/>
              <w:left w:val="nil"/>
              <w:bottom w:val="single" w:sz="4" w:space="0" w:color="auto"/>
              <w:right w:val="nil"/>
            </w:tcBorders>
            <w:shd w:val="clear" w:color="auto" w:fill="auto"/>
            <w:hideMark/>
          </w:tcPr>
          <w:p w14:paraId="0DD3B197" w14:textId="47C623BE" w:rsidR="00544BBB" w:rsidRPr="00B84471" w:rsidRDefault="00544BBB" w:rsidP="00FE4AA7">
            <w:pPr>
              <w:jc w:val="right"/>
              <w:rPr>
                <w:rFonts w:ascii="Arial" w:hAnsi="Arial"/>
                <w:b/>
                <w:bCs/>
                <w:color w:val="000000"/>
                <w:sz w:val="20"/>
                <w:lang w:val="en-US"/>
              </w:rPr>
            </w:pPr>
            <w:r w:rsidRPr="00936DB6">
              <w:rPr>
                <w:rFonts w:ascii="Arial" w:hAnsi="Arial"/>
                <w:b/>
                <w:bCs/>
                <w:color w:val="000000"/>
                <w:sz w:val="20"/>
              </w:rPr>
              <w:t>10</w:t>
            </w:r>
            <w:r w:rsidR="00363CA9" w:rsidRPr="00936DB6" w:rsidDel="00A05A14">
              <w:rPr>
                <w:rFonts w:ascii="Arial" w:hAnsi="Arial"/>
                <w:b/>
                <w:bCs/>
                <w:color w:val="000000"/>
                <w:sz w:val="20"/>
              </w:rPr>
              <w:t xml:space="preserve"> </w:t>
            </w:r>
            <w:r w:rsidR="00DD3DEE">
              <w:rPr>
                <w:rFonts w:ascii="Arial" w:hAnsi="Arial"/>
                <w:b/>
                <w:bCs/>
                <w:color w:val="000000"/>
                <w:sz w:val="20"/>
              </w:rPr>
              <w:t>482</w:t>
            </w:r>
          </w:p>
        </w:tc>
        <w:tc>
          <w:tcPr>
            <w:tcW w:w="1417" w:type="dxa"/>
            <w:tcBorders>
              <w:top w:val="nil"/>
              <w:left w:val="nil"/>
              <w:bottom w:val="single" w:sz="4" w:space="0" w:color="auto"/>
              <w:right w:val="nil"/>
            </w:tcBorders>
            <w:shd w:val="clear" w:color="auto" w:fill="auto"/>
            <w:hideMark/>
          </w:tcPr>
          <w:p w14:paraId="0D50A24F" w14:textId="77777777" w:rsidR="00544BBB" w:rsidRPr="00936DB6" w:rsidRDefault="00544BBB" w:rsidP="00444A43">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444A43">
              <w:rPr>
                <w:rFonts w:ascii="Arial" w:hAnsi="Arial"/>
                <w:b/>
                <w:bCs/>
                <w:color w:val="000000"/>
                <w:sz w:val="20"/>
              </w:rPr>
              <w:t>793</w:t>
            </w:r>
          </w:p>
        </w:tc>
        <w:tc>
          <w:tcPr>
            <w:tcW w:w="1701" w:type="dxa"/>
            <w:tcBorders>
              <w:top w:val="nil"/>
              <w:left w:val="nil"/>
              <w:bottom w:val="single" w:sz="4" w:space="0" w:color="auto"/>
            </w:tcBorders>
            <w:shd w:val="clear" w:color="auto" w:fill="auto"/>
            <w:hideMark/>
          </w:tcPr>
          <w:p w14:paraId="696F69DE" w14:textId="776EC278" w:rsidR="00544BBB" w:rsidRPr="00936DB6" w:rsidRDefault="00544BBB" w:rsidP="00FE4AA7">
            <w:pPr>
              <w:jc w:val="right"/>
              <w:rPr>
                <w:rFonts w:ascii="Arial" w:hAnsi="Arial"/>
                <w:b/>
                <w:bCs/>
                <w:color w:val="000000"/>
                <w:sz w:val="20"/>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DD3DEE">
              <w:rPr>
                <w:rFonts w:ascii="Arial" w:hAnsi="Arial"/>
                <w:b/>
                <w:bCs/>
                <w:color w:val="000000"/>
                <w:sz w:val="20"/>
              </w:rPr>
              <w:t>563</w:t>
            </w:r>
          </w:p>
        </w:tc>
      </w:tr>
      <w:tr w:rsidR="00350CF5" w:rsidRPr="00936DB6" w14:paraId="7AC5759E" w14:textId="77777777" w:rsidTr="00ED065D">
        <w:trPr>
          <w:trHeight w:val="20"/>
        </w:trPr>
        <w:tc>
          <w:tcPr>
            <w:tcW w:w="2920" w:type="dxa"/>
            <w:tcBorders>
              <w:top w:val="nil"/>
              <w:left w:val="nil"/>
              <w:bottom w:val="nil"/>
              <w:right w:val="nil"/>
            </w:tcBorders>
            <w:shd w:val="clear" w:color="auto" w:fill="auto"/>
            <w:vAlign w:val="center"/>
            <w:hideMark/>
          </w:tcPr>
          <w:p w14:paraId="36B9DCE6" w14:textId="77777777" w:rsidR="00544BBB" w:rsidRPr="002B7902" w:rsidRDefault="00544BBB" w:rsidP="00544BBB">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14:paraId="135C27F8" w14:textId="77777777" w:rsidR="00544BBB" w:rsidRPr="00936DB6" w:rsidRDefault="00544BBB" w:rsidP="00544BBB">
            <w:pPr>
              <w:jc w:val="right"/>
              <w:rPr>
                <w:rFonts w:ascii="Arial" w:hAnsi="Arial"/>
                <w:color w:val="000000"/>
                <w:sz w:val="20"/>
              </w:rPr>
            </w:pPr>
            <w:r w:rsidRPr="00936DB6">
              <w:rPr>
                <w:rFonts w:ascii="Arial" w:hAnsi="Arial"/>
                <w:color w:val="000000"/>
                <w:sz w:val="20"/>
              </w:rPr>
              <w:t>-</w:t>
            </w:r>
            <w:r w:rsidR="00A05A14">
              <w:rPr>
                <w:rFonts w:ascii="Arial" w:hAnsi="Arial"/>
                <w:color w:val="000000"/>
                <w:sz w:val="20"/>
              </w:rPr>
              <w:t xml:space="preserve"> </w:t>
            </w:r>
          </w:p>
        </w:tc>
        <w:tc>
          <w:tcPr>
            <w:tcW w:w="1699" w:type="dxa"/>
            <w:tcBorders>
              <w:top w:val="single" w:sz="4" w:space="0" w:color="auto"/>
              <w:left w:val="nil"/>
              <w:right w:val="nil"/>
            </w:tcBorders>
            <w:shd w:val="clear" w:color="auto" w:fill="auto"/>
            <w:hideMark/>
          </w:tcPr>
          <w:p w14:paraId="5176025A" w14:textId="54528DB9" w:rsidR="00544BBB" w:rsidRPr="00B84471" w:rsidRDefault="00544BBB" w:rsidP="00377DB9">
            <w:pPr>
              <w:jc w:val="right"/>
              <w:rPr>
                <w:rFonts w:ascii="Arial" w:hAnsi="Arial"/>
                <w:sz w:val="20"/>
                <w:lang w:val="en-US"/>
              </w:rPr>
            </w:pPr>
          </w:p>
        </w:tc>
        <w:tc>
          <w:tcPr>
            <w:tcW w:w="1417" w:type="dxa"/>
            <w:tcBorders>
              <w:top w:val="single" w:sz="4" w:space="0" w:color="auto"/>
              <w:left w:val="nil"/>
              <w:right w:val="nil"/>
            </w:tcBorders>
            <w:shd w:val="clear" w:color="auto" w:fill="auto"/>
            <w:hideMark/>
          </w:tcPr>
          <w:p w14:paraId="37450572" w14:textId="77777777" w:rsidR="00544BBB" w:rsidRPr="002B7902" w:rsidRDefault="00544BBB" w:rsidP="00544BBB">
            <w:pPr>
              <w:jc w:val="right"/>
              <w:rPr>
                <w:rFonts w:ascii="Arial" w:hAnsi="Arial"/>
                <w:sz w:val="20"/>
              </w:rPr>
            </w:pPr>
          </w:p>
        </w:tc>
        <w:tc>
          <w:tcPr>
            <w:tcW w:w="1701" w:type="dxa"/>
            <w:tcBorders>
              <w:top w:val="single" w:sz="4" w:space="0" w:color="auto"/>
              <w:left w:val="nil"/>
              <w:right w:val="nil"/>
            </w:tcBorders>
            <w:shd w:val="clear" w:color="auto" w:fill="auto"/>
            <w:hideMark/>
          </w:tcPr>
          <w:p w14:paraId="6DEEBC94" w14:textId="6F275E1E" w:rsidR="00544BBB" w:rsidRPr="00707B5A" w:rsidRDefault="00544BBB" w:rsidP="00377DB9">
            <w:pPr>
              <w:jc w:val="right"/>
              <w:rPr>
                <w:rFonts w:ascii="Arial" w:hAnsi="Arial"/>
                <w:b/>
                <w:color w:val="000000"/>
                <w:sz w:val="20"/>
                <w:lang w:val="en-US"/>
              </w:rPr>
            </w:pPr>
          </w:p>
        </w:tc>
      </w:tr>
      <w:tr w:rsidR="00350CF5" w:rsidRPr="00936DB6" w14:paraId="066102C9" w14:textId="77777777" w:rsidTr="00AE4885">
        <w:trPr>
          <w:trHeight w:val="20"/>
        </w:trPr>
        <w:tc>
          <w:tcPr>
            <w:tcW w:w="2920" w:type="dxa"/>
            <w:tcBorders>
              <w:top w:val="nil"/>
              <w:left w:val="nil"/>
              <w:bottom w:val="nil"/>
              <w:right w:val="nil"/>
            </w:tcBorders>
            <w:shd w:val="clear" w:color="auto" w:fill="auto"/>
            <w:vAlign w:val="center"/>
            <w:hideMark/>
          </w:tcPr>
          <w:p w14:paraId="043E3858" w14:textId="454D0924" w:rsidR="00544BBB" w:rsidRPr="00936DB6" w:rsidRDefault="00544BBB" w:rsidP="00E1068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00DD3DEE">
              <w:rPr>
                <w:rFonts w:ascii="Arial" w:hAnsi="Arial"/>
                <w:b/>
                <w:bCs/>
                <w:color w:val="000000"/>
                <w:sz w:val="20"/>
              </w:rPr>
              <w:t>31</w:t>
            </w:r>
            <w:r w:rsidR="00216DFD">
              <w:rPr>
                <w:rFonts w:ascii="Arial" w:hAnsi="Arial"/>
                <w:b/>
                <w:bCs/>
                <w:color w:val="000000"/>
                <w:sz w:val="20"/>
              </w:rPr>
              <w:t xml:space="preserve"> </w:t>
            </w:r>
            <w:r w:rsidR="00DD3DEE">
              <w:rPr>
                <w:rFonts w:ascii="Arial" w:hAnsi="Arial"/>
                <w:b/>
                <w:bCs/>
                <w:color w:val="000000"/>
                <w:sz w:val="20"/>
              </w:rPr>
              <w:t>март</w:t>
            </w:r>
            <w:r w:rsidR="00F63AF5" w:rsidDel="00A05A14">
              <w:rPr>
                <w:rFonts w:ascii="Arial" w:hAnsi="Arial"/>
                <w:b/>
                <w:bCs/>
                <w:color w:val="000000"/>
                <w:sz w:val="20"/>
              </w:rPr>
              <w:t xml:space="preserve"> </w:t>
            </w:r>
            <w:r w:rsidRPr="00936DB6">
              <w:rPr>
                <w:rFonts w:ascii="Arial" w:hAnsi="Arial"/>
                <w:b/>
                <w:bCs/>
                <w:color w:val="000000"/>
                <w:sz w:val="20"/>
              </w:rPr>
              <w:t>20</w:t>
            </w:r>
            <w:r w:rsidR="00DC329F"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14:paraId="62044AE1" w14:textId="77777777" w:rsidR="00544BBB" w:rsidRPr="00936DB6" w:rsidRDefault="00544BBB" w:rsidP="00F2561C">
            <w:pPr>
              <w:jc w:val="right"/>
              <w:rPr>
                <w:rFonts w:ascii="Arial" w:hAnsi="Arial"/>
                <w:b/>
                <w:bCs/>
                <w:color w:val="000000"/>
                <w:sz w:val="20"/>
              </w:rPr>
            </w:pPr>
            <w:r w:rsidRPr="00936DB6">
              <w:rPr>
                <w:rFonts w:ascii="Arial" w:hAnsi="Arial"/>
                <w:b/>
                <w:bCs/>
                <w:color w:val="000000"/>
                <w:sz w:val="20"/>
              </w:rPr>
              <w:t>1</w:t>
            </w:r>
            <w:r w:rsidR="00363CA9" w:rsidRPr="00936DB6" w:rsidDel="00A05A14">
              <w:rPr>
                <w:rFonts w:ascii="Arial" w:hAnsi="Arial"/>
                <w:b/>
                <w:bCs/>
                <w:color w:val="000000"/>
                <w:sz w:val="20"/>
              </w:rPr>
              <w:t xml:space="preserve"> </w:t>
            </w:r>
            <w:r w:rsidR="00F2561C" w:rsidRPr="00936DB6">
              <w:rPr>
                <w:rFonts w:ascii="Arial" w:hAnsi="Arial"/>
                <w:b/>
                <w:bCs/>
                <w:color w:val="000000"/>
                <w:sz w:val="20"/>
              </w:rPr>
              <w:t>288</w:t>
            </w:r>
            <w:r w:rsidRPr="00936DB6" w:rsidDel="00A05A14">
              <w:rPr>
                <w:rFonts w:ascii="Arial" w:hAnsi="Arial"/>
                <w:b/>
                <w:bCs/>
                <w:color w:val="000000"/>
                <w:sz w:val="20"/>
              </w:rPr>
              <w:t xml:space="preserve"> </w:t>
            </w:r>
          </w:p>
        </w:tc>
        <w:tc>
          <w:tcPr>
            <w:tcW w:w="1699" w:type="dxa"/>
            <w:tcBorders>
              <w:top w:val="single" w:sz="4" w:space="0" w:color="auto"/>
              <w:left w:val="nil"/>
              <w:bottom w:val="single" w:sz="4" w:space="0" w:color="auto"/>
              <w:right w:val="nil"/>
            </w:tcBorders>
            <w:shd w:val="clear" w:color="auto" w:fill="auto"/>
            <w:hideMark/>
          </w:tcPr>
          <w:p w14:paraId="59B97B72" w14:textId="6B70FA18" w:rsidR="00544BBB" w:rsidRPr="00B84471" w:rsidRDefault="00496C13" w:rsidP="00B84471">
            <w:pPr>
              <w:jc w:val="right"/>
              <w:rPr>
                <w:rFonts w:ascii="Arial" w:hAnsi="Arial"/>
                <w:b/>
                <w:bCs/>
                <w:color w:val="000000"/>
                <w:sz w:val="20"/>
                <w:lang w:val="en-US"/>
              </w:rPr>
            </w:pPr>
            <w:r>
              <w:rPr>
                <w:rFonts w:ascii="Arial" w:hAnsi="Arial"/>
                <w:b/>
                <w:bCs/>
                <w:color w:val="000000"/>
                <w:sz w:val="20"/>
              </w:rPr>
              <w:t>1</w:t>
            </w:r>
            <w:r w:rsidR="00C72F6C">
              <w:rPr>
                <w:rFonts w:ascii="Arial" w:hAnsi="Arial"/>
                <w:b/>
                <w:bCs/>
                <w:color w:val="000000"/>
                <w:sz w:val="20"/>
              </w:rPr>
              <w:t>0</w:t>
            </w:r>
            <w:r w:rsidR="00C72F6C" w:rsidDel="00A05A14">
              <w:rPr>
                <w:rFonts w:ascii="Arial" w:hAnsi="Arial"/>
                <w:b/>
                <w:bCs/>
                <w:color w:val="000000"/>
                <w:sz w:val="20"/>
              </w:rPr>
              <w:t xml:space="preserve"> </w:t>
            </w:r>
            <w:r w:rsidR="002D39F6">
              <w:rPr>
                <w:rFonts w:ascii="Arial" w:hAnsi="Arial"/>
                <w:b/>
                <w:bCs/>
                <w:color w:val="000000"/>
                <w:sz w:val="20"/>
                <w:lang w:val="en-US"/>
              </w:rPr>
              <w:t>482</w:t>
            </w:r>
          </w:p>
        </w:tc>
        <w:tc>
          <w:tcPr>
            <w:tcW w:w="1417" w:type="dxa"/>
            <w:tcBorders>
              <w:top w:val="single" w:sz="4" w:space="0" w:color="auto"/>
              <w:left w:val="nil"/>
              <w:bottom w:val="single" w:sz="4" w:space="0" w:color="auto"/>
              <w:right w:val="nil"/>
            </w:tcBorders>
            <w:shd w:val="clear" w:color="auto" w:fill="auto"/>
            <w:hideMark/>
          </w:tcPr>
          <w:p w14:paraId="3BC198DC" w14:textId="77777777" w:rsidR="00544BBB" w:rsidRPr="00936DB6" w:rsidRDefault="00544BBB" w:rsidP="00E94336">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5464EF">
              <w:rPr>
                <w:rFonts w:ascii="Arial" w:hAnsi="Arial"/>
                <w:b/>
                <w:bCs/>
                <w:color w:val="000000"/>
                <w:sz w:val="20"/>
                <w:lang w:val="en-US"/>
              </w:rPr>
              <w:t>7</w:t>
            </w:r>
            <w:r w:rsidR="00E94336">
              <w:rPr>
                <w:rFonts w:ascii="Arial" w:hAnsi="Arial"/>
                <w:b/>
                <w:bCs/>
                <w:color w:val="000000"/>
                <w:sz w:val="20"/>
                <w:lang w:val="en-US"/>
              </w:rPr>
              <w:t>93</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14:paraId="0D11FE9A" w14:textId="090615CF" w:rsidR="00544BBB" w:rsidRPr="00DF117D" w:rsidRDefault="00544BBB" w:rsidP="00707B5A">
            <w:pPr>
              <w:jc w:val="right"/>
              <w:rPr>
                <w:rFonts w:ascii="Arial" w:hAnsi="Arial"/>
                <w:b/>
                <w:bCs/>
                <w:color w:val="000000"/>
                <w:sz w:val="20"/>
                <w:lang w:val="en-US"/>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2D39F6">
              <w:rPr>
                <w:rFonts w:ascii="Arial" w:hAnsi="Arial"/>
                <w:b/>
                <w:bCs/>
                <w:color w:val="000000"/>
                <w:sz w:val="20"/>
                <w:lang w:val="en-US"/>
              </w:rPr>
              <w:t>563</w:t>
            </w:r>
          </w:p>
        </w:tc>
      </w:tr>
    </w:tbl>
    <w:p w14:paraId="52B48C45" w14:textId="77777777" w:rsidR="00AE4885" w:rsidRDefault="00AE4885" w:rsidP="00A32F82">
      <w:pPr>
        <w:spacing w:before="120"/>
        <w:jc w:val="both"/>
        <w:rPr>
          <w:rFonts w:ascii="Arial" w:hAnsi="Arial"/>
          <w:b/>
          <w:sz w:val="20"/>
        </w:rPr>
      </w:pPr>
    </w:p>
    <w:p w14:paraId="73761632" w14:textId="77777777" w:rsidR="00A657D7" w:rsidRDefault="00A657D7" w:rsidP="00A32F82">
      <w:pPr>
        <w:spacing w:before="120"/>
        <w:jc w:val="both"/>
        <w:rPr>
          <w:rFonts w:ascii="Arial" w:hAnsi="Arial"/>
          <w:b/>
          <w:sz w:val="20"/>
        </w:rPr>
      </w:pPr>
    </w:p>
    <w:p w14:paraId="143E61EB" w14:textId="77777777" w:rsidR="000D168F" w:rsidDel="00107DE6" w:rsidRDefault="000D168F" w:rsidP="00A32F82">
      <w:pPr>
        <w:spacing w:before="120"/>
        <w:jc w:val="both"/>
        <w:rPr>
          <w:rFonts w:ascii="Arial" w:hAnsi="Arial"/>
          <w:b/>
          <w:sz w:val="20"/>
        </w:rPr>
      </w:pPr>
    </w:p>
    <w:tbl>
      <w:tblPr>
        <w:tblW w:w="8823" w:type="dxa"/>
        <w:tblInd w:w="108" w:type="dxa"/>
        <w:tblLook w:val="04A0" w:firstRow="1" w:lastRow="0" w:firstColumn="1" w:lastColumn="0" w:noHBand="0" w:noVBand="1"/>
      </w:tblPr>
      <w:tblGrid>
        <w:gridCol w:w="2920"/>
        <w:gridCol w:w="1417"/>
        <w:gridCol w:w="1701"/>
        <w:gridCol w:w="1417"/>
        <w:gridCol w:w="1368"/>
      </w:tblGrid>
      <w:tr w:rsidR="003D1422" w:rsidRPr="00936DB6" w14:paraId="3745869B" w14:textId="77777777" w:rsidTr="00186B4F">
        <w:trPr>
          <w:trHeight w:val="20"/>
        </w:trPr>
        <w:tc>
          <w:tcPr>
            <w:tcW w:w="2920" w:type="dxa"/>
            <w:tcBorders>
              <w:top w:val="nil"/>
              <w:left w:val="nil"/>
              <w:bottom w:val="nil"/>
              <w:right w:val="nil"/>
            </w:tcBorders>
            <w:shd w:val="clear" w:color="auto" w:fill="auto"/>
            <w:vAlign w:val="center"/>
            <w:hideMark/>
          </w:tcPr>
          <w:p w14:paraId="383F419F" w14:textId="77777777" w:rsidR="00672BAE" w:rsidRPr="00936DB6" w:rsidRDefault="00672BAE" w:rsidP="00B3071A">
            <w:pPr>
              <w:rPr>
                <w:rFonts w:ascii="Arial" w:hAnsi="Arial"/>
                <w:sz w:val="20"/>
              </w:rPr>
            </w:pPr>
          </w:p>
        </w:tc>
        <w:tc>
          <w:tcPr>
            <w:tcW w:w="1417" w:type="dxa"/>
            <w:tcBorders>
              <w:top w:val="nil"/>
              <w:left w:val="nil"/>
              <w:bottom w:val="nil"/>
              <w:right w:val="nil"/>
            </w:tcBorders>
            <w:shd w:val="clear" w:color="auto" w:fill="auto"/>
            <w:hideMark/>
          </w:tcPr>
          <w:p w14:paraId="6DC5550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14:paraId="465B55A4"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14:paraId="38F150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368" w:type="dxa"/>
            <w:tcBorders>
              <w:top w:val="nil"/>
              <w:left w:val="nil"/>
              <w:bottom w:val="nil"/>
              <w:right w:val="nil"/>
            </w:tcBorders>
            <w:shd w:val="clear" w:color="auto" w:fill="auto"/>
            <w:hideMark/>
          </w:tcPr>
          <w:p w14:paraId="1CB06C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Общо</w:t>
            </w:r>
          </w:p>
        </w:tc>
      </w:tr>
      <w:tr w:rsidR="003D1422" w:rsidRPr="00936DB6" w14:paraId="03624937" w14:textId="77777777" w:rsidTr="00186B4F">
        <w:trPr>
          <w:trHeight w:val="20"/>
        </w:trPr>
        <w:tc>
          <w:tcPr>
            <w:tcW w:w="2920" w:type="dxa"/>
            <w:tcBorders>
              <w:top w:val="nil"/>
              <w:left w:val="nil"/>
              <w:bottom w:val="nil"/>
              <w:right w:val="nil"/>
            </w:tcBorders>
            <w:shd w:val="clear" w:color="auto" w:fill="auto"/>
            <w:vAlign w:val="center"/>
            <w:hideMark/>
          </w:tcPr>
          <w:p w14:paraId="0149C1C7" w14:textId="77777777" w:rsidR="00672BAE" w:rsidRPr="00936DB6" w:rsidRDefault="00672BAE" w:rsidP="00B3071A">
            <w:pPr>
              <w:jc w:val="right"/>
              <w:rPr>
                <w:rFonts w:ascii="Arial" w:hAnsi="Arial"/>
                <w:b/>
                <w:bCs/>
                <w:color w:val="000000"/>
                <w:sz w:val="20"/>
              </w:rPr>
            </w:pPr>
          </w:p>
        </w:tc>
        <w:tc>
          <w:tcPr>
            <w:tcW w:w="1417" w:type="dxa"/>
            <w:tcBorders>
              <w:top w:val="nil"/>
              <w:left w:val="nil"/>
              <w:bottom w:val="nil"/>
              <w:right w:val="nil"/>
            </w:tcBorders>
            <w:shd w:val="clear" w:color="auto" w:fill="auto"/>
            <w:hideMark/>
          </w:tcPr>
          <w:p w14:paraId="059B9E21"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14:paraId="3E0DF942"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14:paraId="392030D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368" w:type="dxa"/>
            <w:tcBorders>
              <w:top w:val="nil"/>
              <w:left w:val="nil"/>
              <w:bottom w:val="nil"/>
              <w:right w:val="nil"/>
            </w:tcBorders>
            <w:shd w:val="clear" w:color="auto" w:fill="auto"/>
            <w:hideMark/>
          </w:tcPr>
          <w:p w14:paraId="22FDF30F"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3D1422" w:rsidRPr="00936DB6" w14:paraId="5B71B01A" w14:textId="77777777" w:rsidTr="00186B4F">
        <w:trPr>
          <w:trHeight w:val="20"/>
        </w:trPr>
        <w:tc>
          <w:tcPr>
            <w:tcW w:w="2920" w:type="dxa"/>
            <w:tcBorders>
              <w:top w:val="nil"/>
              <w:left w:val="nil"/>
              <w:bottom w:val="nil"/>
              <w:right w:val="nil"/>
            </w:tcBorders>
            <w:shd w:val="clear" w:color="auto" w:fill="auto"/>
            <w:vAlign w:val="center"/>
            <w:hideMark/>
          </w:tcPr>
          <w:p w14:paraId="6C9F7062" w14:textId="77777777" w:rsidR="00672BAE" w:rsidRPr="00936DB6" w:rsidRDefault="00672BAE" w:rsidP="00B3071A">
            <w:pPr>
              <w:jc w:val="right"/>
              <w:rPr>
                <w:rFonts w:ascii="Arial" w:hAnsi="Arial"/>
                <w:b/>
                <w:bCs/>
                <w:color w:val="000000"/>
                <w:sz w:val="20"/>
              </w:rPr>
            </w:pPr>
          </w:p>
        </w:tc>
        <w:tc>
          <w:tcPr>
            <w:tcW w:w="1417" w:type="dxa"/>
            <w:tcBorders>
              <w:top w:val="nil"/>
              <w:left w:val="nil"/>
              <w:right w:val="nil"/>
            </w:tcBorders>
            <w:shd w:val="clear" w:color="auto" w:fill="auto"/>
            <w:hideMark/>
          </w:tcPr>
          <w:p w14:paraId="3BA762A7" w14:textId="77777777" w:rsidR="00672BAE" w:rsidRPr="00936DB6" w:rsidRDefault="00672BAE" w:rsidP="00B3071A">
            <w:pPr>
              <w:jc w:val="right"/>
              <w:rPr>
                <w:rFonts w:ascii="Arial" w:hAnsi="Arial"/>
                <w:sz w:val="20"/>
              </w:rPr>
            </w:pPr>
          </w:p>
        </w:tc>
        <w:tc>
          <w:tcPr>
            <w:tcW w:w="1701" w:type="dxa"/>
            <w:tcBorders>
              <w:top w:val="nil"/>
              <w:left w:val="nil"/>
              <w:right w:val="nil"/>
            </w:tcBorders>
            <w:shd w:val="clear" w:color="auto" w:fill="auto"/>
            <w:hideMark/>
          </w:tcPr>
          <w:p w14:paraId="1F806EAC" w14:textId="77777777" w:rsidR="00672BAE" w:rsidRPr="00936DB6" w:rsidRDefault="00672BAE" w:rsidP="00B3071A">
            <w:pPr>
              <w:jc w:val="right"/>
              <w:rPr>
                <w:rFonts w:ascii="Arial" w:hAnsi="Arial"/>
                <w:sz w:val="20"/>
              </w:rPr>
            </w:pPr>
          </w:p>
        </w:tc>
        <w:tc>
          <w:tcPr>
            <w:tcW w:w="1417" w:type="dxa"/>
            <w:tcBorders>
              <w:top w:val="nil"/>
              <w:left w:val="nil"/>
              <w:right w:val="nil"/>
            </w:tcBorders>
            <w:shd w:val="clear" w:color="auto" w:fill="auto"/>
            <w:hideMark/>
          </w:tcPr>
          <w:p w14:paraId="1D227356" w14:textId="77777777" w:rsidR="00672BAE" w:rsidRPr="00936DB6" w:rsidRDefault="00672BAE" w:rsidP="00B3071A">
            <w:pPr>
              <w:jc w:val="right"/>
              <w:rPr>
                <w:rFonts w:ascii="Arial" w:hAnsi="Arial"/>
                <w:sz w:val="20"/>
              </w:rPr>
            </w:pPr>
          </w:p>
        </w:tc>
        <w:tc>
          <w:tcPr>
            <w:tcW w:w="1368" w:type="dxa"/>
            <w:tcBorders>
              <w:top w:val="nil"/>
              <w:left w:val="nil"/>
              <w:right w:val="nil"/>
            </w:tcBorders>
            <w:shd w:val="clear" w:color="auto" w:fill="auto"/>
            <w:hideMark/>
          </w:tcPr>
          <w:p w14:paraId="4DAF5C38" w14:textId="77777777" w:rsidR="00672BAE" w:rsidRPr="00936DB6" w:rsidRDefault="00672BAE" w:rsidP="00B3071A">
            <w:pPr>
              <w:jc w:val="right"/>
              <w:rPr>
                <w:rFonts w:ascii="Arial" w:hAnsi="Arial"/>
                <w:sz w:val="20"/>
              </w:rPr>
            </w:pPr>
          </w:p>
        </w:tc>
      </w:tr>
      <w:tr w:rsidR="00186B4F" w:rsidRPr="00936DB6" w14:paraId="3C4B8CEE" w14:textId="77777777" w:rsidTr="00186B4F">
        <w:trPr>
          <w:trHeight w:val="20"/>
        </w:trPr>
        <w:tc>
          <w:tcPr>
            <w:tcW w:w="2920" w:type="dxa"/>
            <w:tcBorders>
              <w:top w:val="nil"/>
              <w:left w:val="nil"/>
              <w:bottom w:val="nil"/>
              <w:right w:val="nil"/>
            </w:tcBorders>
            <w:shd w:val="clear" w:color="auto" w:fill="auto"/>
            <w:vAlign w:val="center"/>
          </w:tcPr>
          <w:p w14:paraId="337DB488" w14:textId="77777777" w:rsidR="00186B4F" w:rsidRPr="00936DB6" w:rsidRDefault="00186B4F" w:rsidP="00B3071A">
            <w:pPr>
              <w:jc w:val="right"/>
              <w:rPr>
                <w:rFonts w:ascii="Arial" w:hAnsi="Arial"/>
                <w:b/>
                <w:bCs/>
                <w:color w:val="000000"/>
                <w:sz w:val="20"/>
              </w:rPr>
            </w:pPr>
          </w:p>
        </w:tc>
        <w:tc>
          <w:tcPr>
            <w:tcW w:w="1417" w:type="dxa"/>
            <w:tcBorders>
              <w:top w:val="nil"/>
              <w:left w:val="nil"/>
              <w:right w:val="nil"/>
            </w:tcBorders>
            <w:shd w:val="clear" w:color="auto" w:fill="auto"/>
          </w:tcPr>
          <w:p w14:paraId="78838C23" w14:textId="77777777" w:rsidR="00186B4F" w:rsidRPr="00936DB6" w:rsidRDefault="00186B4F" w:rsidP="00B3071A">
            <w:pPr>
              <w:jc w:val="right"/>
              <w:rPr>
                <w:rFonts w:ascii="Arial" w:hAnsi="Arial"/>
                <w:sz w:val="20"/>
              </w:rPr>
            </w:pPr>
          </w:p>
        </w:tc>
        <w:tc>
          <w:tcPr>
            <w:tcW w:w="1701" w:type="dxa"/>
            <w:tcBorders>
              <w:top w:val="nil"/>
              <w:left w:val="nil"/>
              <w:right w:val="nil"/>
            </w:tcBorders>
            <w:shd w:val="clear" w:color="auto" w:fill="auto"/>
          </w:tcPr>
          <w:p w14:paraId="69A40689" w14:textId="77777777" w:rsidR="00186B4F" w:rsidRPr="00936DB6" w:rsidRDefault="00186B4F" w:rsidP="00B3071A">
            <w:pPr>
              <w:jc w:val="right"/>
              <w:rPr>
                <w:rFonts w:ascii="Arial" w:hAnsi="Arial"/>
                <w:sz w:val="20"/>
              </w:rPr>
            </w:pPr>
          </w:p>
        </w:tc>
        <w:tc>
          <w:tcPr>
            <w:tcW w:w="1417" w:type="dxa"/>
            <w:tcBorders>
              <w:top w:val="nil"/>
              <w:left w:val="nil"/>
              <w:right w:val="nil"/>
            </w:tcBorders>
            <w:shd w:val="clear" w:color="auto" w:fill="auto"/>
          </w:tcPr>
          <w:p w14:paraId="549B9E4B" w14:textId="77777777" w:rsidR="00186B4F" w:rsidRPr="00936DB6" w:rsidRDefault="00186B4F" w:rsidP="00B3071A">
            <w:pPr>
              <w:jc w:val="right"/>
              <w:rPr>
                <w:rFonts w:ascii="Arial" w:hAnsi="Arial"/>
                <w:sz w:val="20"/>
              </w:rPr>
            </w:pPr>
          </w:p>
        </w:tc>
        <w:tc>
          <w:tcPr>
            <w:tcW w:w="1368" w:type="dxa"/>
            <w:tcBorders>
              <w:top w:val="nil"/>
              <w:left w:val="nil"/>
              <w:right w:val="nil"/>
            </w:tcBorders>
            <w:shd w:val="clear" w:color="auto" w:fill="auto"/>
          </w:tcPr>
          <w:p w14:paraId="71148BFE" w14:textId="77777777" w:rsidR="00186B4F" w:rsidRPr="00936DB6" w:rsidRDefault="00186B4F" w:rsidP="00B3071A">
            <w:pPr>
              <w:jc w:val="right"/>
              <w:rPr>
                <w:rFonts w:ascii="Arial" w:hAnsi="Arial"/>
                <w:sz w:val="20"/>
              </w:rPr>
            </w:pPr>
          </w:p>
        </w:tc>
      </w:tr>
      <w:tr w:rsidR="00FE4AA7" w:rsidRPr="00936DB6" w14:paraId="25CDE8E4" w14:textId="77777777" w:rsidTr="00186B4F">
        <w:trPr>
          <w:trHeight w:val="20"/>
        </w:trPr>
        <w:tc>
          <w:tcPr>
            <w:tcW w:w="2920" w:type="dxa"/>
            <w:tcBorders>
              <w:top w:val="nil"/>
              <w:left w:val="nil"/>
              <w:bottom w:val="nil"/>
              <w:right w:val="nil"/>
            </w:tcBorders>
            <w:shd w:val="clear" w:color="auto" w:fill="auto"/>
            <w:vAlign w:val="center"/>
            <w:hideMark/>
          </w:tcPr>
          <w:p w14:paraId="396A5177" w14:textId="36194EE7"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14:paraId="3EC41540"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Pr>
                <w:rFonts w:ascii="Arial" w:hAnsi="Arial"/>
                <w:b/>
                <w:bCs/>
                <w:color w:val="000000"/>
                <w:sz w:val="20"/>
              </w:rPr>
              <w:t>288</w:t>
            </w:r>
          </w:p>
        </w:tc>
        <w:tc>
          <w:tcPr>
            <w:tcW w:w="1701" w:type="dxa"/>
            <w:tcBorders>
              <w:top w:val="nil"/>
              <w:left w:val="nil"/>
              <w:bottom w:val="single" w:sz="4" w:space="0" w:color="auto"/>
              <w:right w:val="nil"/>
            </w:tcBorders>
            <w:shd w:val="clear" w:color="auto" w:fill="auto"/>
            <w:hideMark/>
          </w:tcPr>
          <w:p w14:paraId="03701BFC" w14:textId="445620C9" w:rsidR="00FE4AA7" w:rsidRPr="00B84471" w:rsidRDefault="00FE4AA7" w:rsidP="00D82638">
            <w:pPr>
              <w:jc w:val="right"/>
              <w:rPr>
                <w:rFonts w:ascii="Arial" w:hAnsi="Arial"/>
                <w:b/>
                <w:bCs/>
                <w:color w:val="000000"/>
                <w:sz w:val="20"/>
                <w:lang w:val="en-US"/>
              </w:rPr>
            </w:pPr>
            <w:r w:rsidRPr="00936DB6">
              <w:rPr>
                <w:rFonts w:ascii="Arial" w:hAnsi="Arial"/>
                <w:b/>
                <w:bCs/>
                <w:color w:val="000000"/>
                <w:sz w:val="20"/>
              </w:rPr>
              <w:t>10</w:t>
            </w:r>
            <w:r w:rsidRPr="00936DB6" w:rsidDel="00A05A14">
              <w:rPr>
                <w:rFonts w:ascii="Arial" w:hAnsi="Arial"/>
                <w:b/>
                <w:bCs/>
                <w:color w:val="000000"/>
                <w:sz w:val="20"/>
              </w:rPr>
              <w:t xml:space="preserve"> </w:t>
            </w:r>
            <w:r w:rsidR="00DD3DEE">
              <w:rPr>
                <w:rFonts w:ascii="Arial" w:hAnsi="Arial"/>
                <w:b/>
                <w:bCs/>
                <w:color w:val="000000"/>
                <w:sz w:val="20"/>
              </w:rPr>
              <w:t>602</w:t>
            </w:r>
          </w:p>
        </w:tc>
        <w:tc>
          <w:tcPr>
            <w:tcW w:w="1417" w:type="dxa"/>
            <w:tcBorders>
              <w:top w:val="nil"/>
              <w:left w:val="nil"/>
              <w:bottom w:val="single" w:sz="4" w:space="0" w:color="auto"/>
              <w:right w:val="nil"/>
            </w:tcBorders>
            <w:shd w:val="clear" w:color="auto" w:fill="auto"/>
            <w:hideMark/>
          </w:tcPr>
          <w:p w14:paraId="7EEE3CF4"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rPr>
              <w:t>793</w:t>
            </w:r>
          </w:p>
        </w:tc>
        <w:tc>
          <w:tcPr>
            <w:tcW w:w="1368" w:type="dxa"/>
            <w:tcBorders>
              <w:top w:val="nil"/>
              <w:left w:val="nil"/>
              <w:bottom w:val="single" w:sz="4" w:space="0" w:color="auto"/>
              <w:right w:val="nil"/>
            </w:tcBorders>
            <w:shd w:val="clear" w:color="auto" w:fill="auto"/>
            <w:hideMark/>
          </w:tcPr>
          <w:p w14:paraId="14A55581" w14:textId="1A686328" w:rsidR="00FE4AA7" w:rsidRPr="00936DB6"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683</w:t>
            </w:r>
          </w:p>
        </w:tc>
      </w:tr>
      <w:tr w:rsidR="00FE4AA7" w:rsidRPr="00936DB6" w14:paraId="563C00D0" w14:textId="77777777" w:rsidTr="00186B4F">
        <w:trPr>
          <w:trHeight w:val="316"/>
        </w:trPr>
        <w:tc>
          <w:tcPr>
            <w:tcW w:w="2920" w:type="dxa"/>
            <w:tcBorders>
              <w:top w:val="nil"/>
              <w:left w:val="nil"/>
              <w:bottom w:val="nil"/>
              <w:right w:val="nil"/>
            </w:tcBorders>
            <w:shd w:val="clear" w:color="auto" w:fill="auto"/>
            <w:vAlign w:val="center"/>
            <w:hideMark/>
          </w:tcPr>
          <w:p w14:paraId="676C410D" w14:textId="77777777" w:rsidR="00FE4AA7" w:rsidRPr="002B7902" w:rsidRDefault="00FE4AA7" w:rsidP="008761B0">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14:paraId="3F0881D7" w14:textId="77777777" w:rsidR="00FE4AA7" w:rsidRPr="00936DB6" w:rsidRDefault="00FE4AA7" w:rsidP="008761B0">
            <w:pPr>
              <w:jc w:val="right"/>
              <w:rPr>
                <w:rFonts w:ascii="Arial" w:hAnsi="Arial"/>
                <w:color w:val="000000"/>
                <w:sz w:val="20"/>
              </w:rPr>
            </w:pPr>
            <w:r w:rsidRPr="00936DB6">
              <w:rPr>
                <w:rFonts w:ascii="Arial" w:hAnsi="Arial"/>
                <w:color w:val="000000"/>
                <w:sz w:val="20"/>
              </w:rPr>
              <w:t>-</w:t>
            </w:r>
            <w:r>
              <w:rPr>
                <w:rFonts w:ascii="Arial" w:hAnsi="Arial"/>
                <w:color w:val="000000"/>
                <w:sz w:val="20"/>
              </w:rPr>
              <w:t xml:space="preserve"> </w:t>
            </w:r>
          </w:p>
        </w:tc>
        <w:tc>
          <w:tcPr>
            <w:tcW w:w="1701" w:type="dxa"/>
            <w:tcBorders>
              <w:top w:val="single" w:sz="4" w:space="0" w:color="auto"/>
              <w:left w:val="nil"/>
              <w:right w:val="nil"/>
            </w:tcBorders>
            <w:shd w:val="clear" w:color="auto" w:fill="auto"/>
            <w:hideMark/>
          </w:tcPr>
          <w:p w14:paraId="4469E115" w14:textId="52B5676B" w:rsidR="00FE4AA7" w:rsidRPr="00B84471" w:rsidRDefault="00FE4AA7" w:rsidP="00D82638">
            <w:pPr>
              <w:jc w:val="right"/>
              <w:rPr>
                <w:rFonts w:ascii="Arial" w:hAnsi="Arial"/>
                <w:sz w:val="20"/>
                <w:lang w:val="en-US"/>
              </w:rPr>
            </w:pPr>
            <w:r>
              <w:rPr>
                <w:rFonts w:ascii="Arial" w:hAnsi="Arial"/>
                <w:sz w:val="20"/>
                <w:lang w:val="en-US"/>
              </w:rPr>
              <w:t>(</w:t>
            </w:r>
            <w:r w:rsidR="00DD3DEE">
              <w:rPr>
                <w:rFonts w:ascii="Arial" w:hAnsi="Arial"/>
                <w:sz w:val="20"/>
              </w:rPr>
              <w:t>120</w:t>
            </w:r>
            <w:r>
              <w:rPr>
                <w:rFonts w:ascii="Arial" w:hAnsi="Arial"/>
                <w:sz w:val="20"/>
                <w:lang w:val="en-US"/>
              </w:rPr>
              <w:t>)</w:t>
            </w:r>
          </w:p>
        </w:tc>
        <w:tc>
          <w:tcPr>
            <w:tcW w:w="1417" w:type="dxa"/>
            <w:tcBorders>
              <w:top w:val="single" w:sz="4" w:space="0" w:color="auto"/>
              <w:left w:val="nil"/>
              <w:right w:val="nil"/>
            </w:tcBorders>
            <w:shd w:val="clear" w:color="auto" w:fill="auto"/>
            <w:hideMark/>
          </w:tcPr>
          <w:p w14:paraId="2CECC383" w14:textId="77777777" w:rsidR="00FE4AA7" w:rsidRPr="002B7902" w:rsidRDefault="00FE4AA7" w:rsidP="00D82638">
            <w:pPr>
              <w:jc w:val="right"/>
              <w:rPr>
                <w:rFonts w:ascii="Arial" w:hAnsi="Arial"/>
                <w:sz w:val="20"/>
              </w:rPr>
            </w:pPr>
            <w:r w:rsidRPr="002B7902">
              <w:rPr>
                <w:rFonts w:ascii="Arial" w:hAnsi="Arial"/>
                <w:sz w:val="20"/>
              </w:rPr>
              <w:t>-</w:t>
            </w:r>
          </w:p>
        </w:tc>
        <w:tc>
          <w:tcPr>
            <w:tcW w:w="1368" w:type="dxa"/>
            <w:tcBorders>
              <w:top w:val="single" w:sz="4" w:space="0" w:color="auto"/>
              <w:left w:val="nil"/>
              <w:right w:val="nil"/>
            </w:tcBorders>
            <w:shd w:val="clear" w:color="auto" w:fill="auto"/>
            <w:hideMark/>
          </w:tcPr>
          <w:p w14:paraId="12154D1D" w14:textId="696182D3" w:rsidR="00FE4AA7" w:rsidRPr="00707B5A" w:rsidRDefault="00FE4AA7" w:rsidP="00D82638">
            <w:pPr>
              <w:jc w:val="right"/>
              <w:rPr>
                <w:rFonts w:ascii="Arial" w:hAnsi="Arial"/>
                <w:b/>
                <w:color w:val="000000"/>
                <w:sz w:val="20"/>
                <w:lang w:val="en-US"/>
              </w:rPr>
            </w:pPr>
            <w:r w:rsidRPr="00707B5A">
              <w:rPr>
                <w:rFonts w:ascii="Arial" w:hAnsi="Arial"/>
                <w:b/>
                <w:color w:val="000000"/>
                <w:sz w:val="20"/>
                <w:lang w:val="en-US"/>
              </w:rPr>
              <w:t>(</w:t>
            </w:r>
            <w:r w:rsidR="00DD3DEE">
              <w:rPr>
                <w:rFonts w:ascii="Arial" w:hAnsi="Arial"/>
                <w:b/>
                <w:color w:val="000000"/>
                <w:sz w:val="20"/>
              </w:rPr>
              <w:t>120</w:t>
            </w:r>
            <w:r w:rsidRPr="00707B5A">
              <w:rPr>
                <w:rFonts w:ascii="Arial" w:hAnsi="Arial"/>
                <w:b/>
                <w:color w:val="000000"/>
                <w:sz w:val="20"/>
                <w:lang w:val="en-US"/>
              </w:rPr>
              <w:t>)</w:t>
            </w:r>
          </w:p>
        </w:tc>
      </w:tr>
      <w:tr w:rsidR="00FE4AA7" w:rsidRPr="00936DB6" w14:paraId="6DC9CCC2" w14:textId="77777777" w:rsidTr="00186B4F">
        <w:trPr>
          <w:trHeight w:val="20"/>
        </w:trPr>
        <w:tc>
          <w:tcPr>
            <w:tcW w:w="2920" w:type="dxa"/>
            <w:tcBorders>
              <w:top w:val="nil"/>
              <w:left w:val="nil"/>
              <w:bottom w:val="nil"/>
              <w:right w:val="nil"/>
            </w:tcBorders>
            <w:shd w:val="clear" w:color="auto" w:fill="auto"/>
            <w:vAlign w:val="center"/>
            <w:hideMark/>
          </w:tcPr>
          <w:p w14:paraId="56F81D01" w14:textId="600AEE38"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3</w:t>
            </w:r>
            <w:r>
              <w:rPr>
                <w:rFonts w:ascii="Arial" w:hAnsi="Arial"/>
                <w:b/>
                <w:bCs/>
                <w:color w:val="000000"/>
                <w:sz w:val="20"/>
              </w:rPr>
              <w:t>1</w:t>
            </w:r>
            <w:r w:rsidDel="00A05A14">
              <w:rPr>
                <w:rFonts w:ascii="Arial" w:hAnsi="Arial"/>
                <w:b/>
                <w:bCs/>
                <w:color w:val="000000"/>
                <w:sz w:val="20"/>
              </w:rPr>
              <w:t xml:space="preserve"> </w:t>
            </w:r>
            <w:r>
              <w:rPr>
                <w:rFonts w:ascii="Arial" w:hAnsi="Arial"/>
                <w:b/>
                <w:bCs/>
                <w:color w:val="000000"/>
                <w:sz w:val="20"/>
              </w:rPr>
              <w:t>декември</w:t>
            </w:r>
            <w:r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14:paraId="077D895B"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288</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14:paraId="760B214D" w14:textId="7E786088" w:rsidR="00FE4AA7" w:rsidRPr="00B84471" w:rsidRDefault="00FE4AA7" w:rsidP="00D82638">
            <w:pPr>
              <w:jc w:val="right"/>
              <w:rPr>
                <w:rFonts w:ascii="Arial" w:hAnsi="Arial"/>
                <w:b/>
                <w:bCs/>
                <w:color w:val="000000"/>
                <w:sz w:val="20"/>
                <w:lang w:val="en-US"/>
              </w:rPr>
            </w:pPr>
            <w:r>
              <w:rPr>
                <w:rFonts w:ascii="Arial" w:hAnsi="Arial"/>
                <w:b/>
                <w:bCs/>
                <w:color w:val="000000"/>
                <w:sz w:val="20"/>
              </w:rPr>
              <w:t>10</w:t>
            </w:r>
            <w:r w:rsidDel="00A05A14">
              <w:rPr>
                <w:rFonts w:ascii="Arial" w:hAnsi="Arial"/>
                <w:b/>
                <w:bCs/>
                <w:color w:val="000000"/>
                <w:sz w:val="20"/>
              </w:rPr>
              <w:t xml:space="preserve"> </w:t>
            </w:r>
            <w:r w:rsidR="00DD3DEE">
              <w:rPr>
                <w:rFonts w:ascii="Arial" w:hAnsi="Arial"/>
                <w:b/>
                <w:bCs/>
                <w:color w:val="000000"/>
                <w:sz w:val="20"/>
              </w:rPr>
              <w:t>48</w:t>
            </w:r>
            <w:r>
              <w:rPr>
                <w:rFonts w:ascii="Arial" w:hAnsi="Arial"/>
                <w:b/>
                <w:bCs/>
                <w:color w:val="000000"/>
                <w:sz w:val="20"/>
                <w:lang w:val="en-US"/>
              </w:rPr>
              <w:t>2</w:t>
            </w:r>
          </w:p>
        </w:tc>
        <w:tc>
          <w:tcPr>
            <w:tcW w:w="1417" w:type="dxa"/>
            <w:tcBorders>
              <w:top w:val="single" w:sz="4" w:space="0" w:color="auto"/>
              <w:left w:val="nil"/>
              <w:bottom w:val="single" w:sz="4" w:space="0" w:color="auto"/>
              <w:right w:val="nil"/>
            </w:tcBorders>
            <w:shd w:val="clear" w:color="auto" w:fill="auto"/>
            <w:hideMark/>
          </w:tcPr>
          <w:p w14:paraId="24097E7C"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lang w:val="en-US"/>
              </w:rPr>
              <w:t>793</w:t>
            </w:r>
            <w:r w:rsidRPr="00936DB6" w:rsidDel="00A05A14">
              <w:rPr>
                <w:rFonts w:ascii="Arial" w:hAnsi="Arial"/>
                <w:b/>
                <w:bCs/>
                <w:color w:val="000000"/>
                <w:sz w:val="20"/>
              </w:rPr>
              <w:t xml:space="preserve"> </w:t>
            </w:r>
          </w:p>
        </w:tc>
        <w:tc>
          <w:tcPr>
            <w:tcW w:w="1368" w:type="dxa"/>
            <w:tcBorders>
              <w:top w:val="single" w:sz="4" w:space="0" w:color="auto"/>
              <w:left w:val="nil"/>
              <w:bottom w:val="single" w:sz="4" w:space="0" w:color="auto"/>
              <w:right w:val="nil"/>
            </w:tcBorders>
            <w:shd w:val="clear" w:color="auto" w:fill="auto"/>
            <w:hideMark/>
          </w:tcPr>
          <w:p w14:paraId="1B462A19" w14:textId="03BB3931" w:rsidR="00FE4AA7" w:rsidRPr="00DD3DEE"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563</w:t>
            </w:r>
          </w:p>
        </w:tc>
      </w:tr>
    </w:tbl>
    <w:p w14:paraId="71C119D9" w14:textId="77777777" w:rsidR="0088434C" w:rsidRPr="00936DB6" w:rsidRDefault="0088434C" w:rsidP="0088434C">
      <w:pPr>
        <w:jc w:val="both"/>
        <w:rPr>
          <w:rFonts w:ascii="Arial" w:hAnsi="Arial"/>
          <w:b/>
          <w:sz w:val="20"/>
        </w:rPr>
      </w:pPr>
    </w:p>
    <w:p w14:paraId="18097EEA" w14:textId="19D8B591" w:rsidR="0088434C" w:rsidRDefault="0088434C" w:rsidP="0088434C">
      <w:pPr>
        <w:autoSpaceDE w:val="0"/>
        <w:autoSpaceDN w:val="0"/>
        <w:adjustRightInd w:val="0"/>
        <w:jc w:val="both"/>
        <w:rPr>
          <w:rFonts w:ascii="Arial" w:hAnsi="Arial"/>
          <w:bCs/>
          <w:sz w:val="20"/>
        </w:rPr>
      </w:pPr>
      <w:r w:rsidRPr="00936DB6">
        <w:rPr>
          <w:rFonts w:ascii="Arial" w:hAnsi="Arial"/>
          <w:bCs/>
          <w:sz w:val="20"/>
        </w:rPr>
        <w:t>Допълнителните</w:t>
      </w:r>
      <w:r w:rsidRPr="00936DB6" w:rsidDel="00A05A14">
        <w:rPr>
          <w:rFonts w:ascii="Arial" w:hAnsi="Arial"/>
          <w:bCs/>
          <w:sz w:val="20"/>
        </w:rPr>
        <w:t xml:space="preserve"> </w:t>
      </w:r>
      <w:r w:rsidRPr="00936DB6">
        <w:rPr>
          <w:rFonts w:ascii="Arial" w:hAnsi="Arial"/>
          <w:bCs/>
          <w:sz w:val="20"/>
        </w:rPr>
        <w:t>резерви</w:t>
      </w:r>
      <w:r w:rsidRPr="00936DB6" w:rsidDel="00A05A14">
        <w:rPr>
          <w:rFonts w:ascii="Arial" w:hAnsi="Arial"/>
          <w:bCs/>
          <w:sz w:val="20"/>
        </w:rPr>
        <w:t xml:space="preserve"> </w:t>
      </w:r>
      <w:r w:rsidRPr="00936DB6">
        <w:rPr>
          <w:rFonts w:ascii="Arial" w:hAnsi="Arial"/>
          <w:bCs/>
          <w:sz w:val="20"/>
        </w:rPr>
        <w:t>в</w:t>
      </w:r>
      <w:r w:rsidRPr="00936DB6" w:rsidDel="00A05A14">
        <w:rPr>
          <w:rFonts w:ascii="Arial" w:hAnsi="Arial"/>
          <w:bCs/>
          <w:sz w:val="20"/>
        </w:rPr>
        <w:t xml:space="preserve"> </w:t>
      </w:r>
      <w:r w:rsidRPr="00936DB6">
        <w:rPr>
          <w:rFonts w:ascii="Arial" w:hAnsi="Arial"/>
          <w:bCs/>
          <w:sz w:val="20"/>
        </w:rPr>
        <w:t>размер</w:t>
      </w:r>
      <w:r w:rsidRPr="00936DB6" w:rsidDel="00A05A14">
        <w:rPr>
          <w:rFonts w:ascii="Arial" w:hAnsi="Arial"/>
          <w:bCs/>
          <w:sz w:val="20"/>
        </w:rPr>
        <w:t xml:space="preserve"> </w:t>
      </w:r>
      <w:r w:rsidRPr="00936DB6">
        <w:rPr>
          <w:rFonts w:ascii="Arial" w:hAnsi="Arial"/>
          <w:bCs/>
          <w:sz w:val="20"/>
        </w:rPr>
        <w:t>на</w:t>
      </w:r>
      <w:r w:rsidRPr="00936DB6" w:rsidDel="00A05A14">
        <w:rPr>
          <w:rFonts w:ascii="Arial" w:hAnsi="Arial"/>
          <w:bCs/>
          <w:sz w:val="20"/>
        </w:rPr>
        <w:t xml:space="preserve"> </w:t>
      </w:r>
      <w:r w:rsidRPr="00936DB6">
        <w:rPr>
          <w:rFonts w:ascii="Arial" w:hAnsi="Arial"/>
          <w:bCs/>
          <w:sz w:val="20"/>
        </w:rPr>
        <w:t>1</w:t>
      </w:r>
      <w:r w:rsidR="00B527A4" w:rsidRPr="00936DB6">
        <w:rPr>
          <w:rFonts w:ascii="Arial" w:hAnsi="Arial"/>
          <w:bCs/>
          <w:sz w:val="20"/>
        </w:rPr>
        <w:t>0</w:t>
      </w:r>
      <w:r w:rsidRPr="00936DB6" w:rsidDel="00A05A14">
        <w:rPr>
          <w:rFonts w:ascii="Arial" w:hAnsi="Arial"/>
          <w:bCs/>
          <w:sz w:val="20"/>
        </w:rPr>
        <w:t xml:space="preserve"> </w:t>
      </w:r>
      <w:r w:rsidR="00BC2143">
        <w:rPr>
          <w:rFonts w:ascii="Arial" w:hAnsi="Arial"/>
          <w:bCs/>
          <w:sz w:val="20"/>
        </w:rPr>
        <w:t>602</w:t>
      </w:r>
      <w:r w:rsidRPr="00936DB6" w:rsidDel="00A05A14">
        <w:rPr>
          <w:rFonts w:ascii="Arial" w:hAnsi="Arial"/>
          <w:bCs/>
          <w:sz w:val="20"/>
        </w:rPr>
        <w:t xml:space="preserve"> </w:t>
      </w:r>
      <w:r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Pr="00936DB6" w:rsidDel="00A05A14">
        <w:rPr>
          <w:rFonts w:ascii="Arial" w:hAnsi="Arial"/>
          <w:bCs/>
          <w:sz w:val="20"/>
        </w:rPr>
        <w:t xml:space="preserve"> </w:t>
      </w:r>
      <w:r w:rsidR="00095A28" w:rsidRPr="00936DB6">
        <w:rPr>
          <w:rFonts w:ascii="Arial" w:hAnsi="Arial"/>
          <w:bCs/>
          <w:sz w:val="20"/>
        </w:rPr>
        <w:t>(20</w:t>
      </w:r>
      <w:r w:rsidR="00DC329F" w:rsidRPr="00936DB6">
        <w:rPr>
          <w:rFonts w:ascii="Arial" w:hAnsi="Arial"/>
          <w:bCs/>
          <w:sz w:val="20"/>
        </w:rPr>
        <w:t>2</w:t>
      </w:r>
      <w:r w:rsidR="00CE0F1F">
        <w:rPr>
          <w:rFonts w:ascii="Arial" w:hAnsi="Arial"/>
          <w:bCs/>
          <w:sz w:val="20"/>
        </w:rPr>
        <w:t>4</w:t>
      </w:r>
      <w:r w:rsidR="00095A28" w:rsidRPr="00936DB6" w:rsidDel="00A05A14">
        <w:rPr>
          <w:rFonts w:ascii="Arial" w:hAnsi="Arial"/>
          <w:bCs/>
          <w:sz w:val="20"/>
        </w:rPr>
        <w:t xml:space="preserve"> </w:t>
      </w:r>
      <w:r w:rsidR="00095A28"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10</w:t>
      </w:r>
      <w:r w:rsidR="00095A28" w:rsidRPr="00936DB6" w:rsidDel="00A05A14">
        <w:rPr>
          <w:rFonts w:ascii="Arial" w:hAnsi="Arial"/>
          <w:bCs/>
          <w:sz w:val="20"/>
        </w:rPr>
        <w:t xml:space="preserve"> </w:t>
      </w:r>
      <w:r w:rsidR="00BC2143">
        <w:rPr>
          <w:rFonts w:ascii="Arial" w:hAnsi="Arial"/>
          <w:bCs/>
          <w:sz w:val="20"/>
        </w:rPr>
        <w:t>602</w:t>
      </w:r>
      <w:r w:rsidR="00095A28" w:rsidRPr="00936DB6" w:rsidDel="00A05A14">
        <w:rPr>
          <w:rFonts w:ascii="Arial" w:hAnsi="Arial"/>
          <w:bCs/>
          <w:sz w:val="20"/>
        </w:rPr>
        <w:t xml:space="preserve"> </w:t>
      </w:r>
      <w:r w:rsidR="00095A28"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001A215B">
        <w:rPr>
          <w:rFonts w:ascii="Arial" w:hAnsi="Arial"/>
          <w:bCs/>
          <w:sz w:val="20"/>
        </w:rPr>
        <w:t>.</w:t>
      </w:r>
      <w:r w:rsidR="00095A28" w:rsidRPr="00936DB6">
        <w:rPr>
          <w:rFonts w:ascii="Arial" w:hAnsi="Arial"/>
          <w:bCs/>
          <w:sz w:val="20"/>
        </w:rPr>
        <w:t>)</w:t>
      </w:r>
      <w:r w:rsidR="00095A28" w:rsidRPr="00936DB6" w:rsidDel="00A05A14">
        <w:rPr>
          <w:rFonts w:ascii="Arial" w:hAnsi="Arial"/>
          <w:bCs/>
          <w:sz w:val="20"/>
        </w:rPr>
        <w:t xml:space="preserve"> </w:t>
      </w:r>
      <w:r w:rsidRPr="00936DB6">
        <w:rPr>
          <w:rFonts w:ascii="Arial" w:hAnsi="Arial"/>
          <w:bCs/>
          <w:sz w:val="20"/>
        </w:rPr>
        <w:t>представляват</w:t>
      </w:r>
      <w:r w:rsidRPr="00936DB6" w:rsidDel="00A05A14">
        <w:rPr>
          <w:rFonts w:ascii="Arial" w:hAnsi="Arial"/>
          <w:bCs/>
          <w:sz w:val="20"/>
        </w:rPr>
        <w:t xml:space="preserve"> </w:t>
      </w:r>
      <w:r w:rsidRPr="00936DB6">
        <w:rPr>
          <w:rFonts w:ascii="Arial" w:hAnsi="Arial"/>
          <w:bCs/>
          <w:sz w:val="20"/>
        </w:rPr>
        <w:t>натрупани</w:t>
      </w:r>
      <w:r w:rsidRPr="00936DB6" w:rsidDel="00A05A14">
        <w:rPr>
          <w:rFonts w:ascii="Arial" w:hAnsi="Arial"/>
          <w:bCs/>
          <w:sz w:val="20"/>
        </w:rPr>
        <w:t xml:space="preserve"> </w:t>
      </w:r>
      <w:r w:rsidRPr="00936DB6">
        <w:rPr>
          <w:rFonts w:ascii="Arial" w:hAnsi="Arial"/>
          <w:bCs/>
          <w:sz w:val="20"/>
        </w:rPr>
        <w:t>неразпределени</w:t>
      </w:r>
      <w:r w:rsidRPr="00936DB6" w:rsidDel="00A05A14">
        <w:rPr>
          <w:rFonts w:ascii="Arial" w:hAnsi="Arial"/>
          <w:bCs/>
          <w:sz w:val="20"/>
        </w:rPr>
        <w:t xml:space="preserve"> </w:t>
      </w:r>
      <w:r w:rsidRPr="00936DB6">
        <w:rPr>
          <w:rFonts w:ascii="Arial" w:hAnsi="Arial"/>
          <w:bCs/>
          <w:sz w:val="20"/>
        </w:rPr>
        <w:t>печалби</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минали</w:t>
      </w:r>
      <w:r w:rsidRPr="00936DB6" w:rsidDel="00A05A14">
        <w:rPr>
          <w:rFonts w:ascii="Arial" w:hAnsi="Arial"/>
          <w:bCs/>
          <w:sz w:val="20"/>
        </w:rPr>
        <w:t xml:space="preserve"> </w:t>
      </w:r>
      <w:r w:rsidRPr="00936DB6">
        <w:rPr>
          <w:rFonts w:ascii="Arial" w:hAnsi="Arial"/>
          <w:bCs/>
          <w:sz w:val="20"/>
        </w:rPr>
        <w:t>години</w:t>
      </w:r>
      <w:r w:rsidR="00095A28" w:rsidRPr="00936DB6">
        <w:rPr>
          <w:rFonts w:ascii="Arial" w:hAnsi="Arial"/>
          <w:bCs/>
          <w:sz w:val="20"/>
        </w:rPr>
        <w:t>,</w:t>
      </w:r>
      <w:r w:rsidRPr="00936DB6" w:rsidDel="00A05A14">
        <w:rPr>
          <w:rFonts w:ascii="Arial" w:hAnsi="Arial"/>
          <w:bCs/>
          <w:sz w:val="20"/>
        </w:rPr>
        <w:t xml:space="preserve"> </w:t>
      </w:r>
      <w:r w:rsidRPr="00936DB6">
        <w:rPr>
          <w:rFonts w:ascii="Arial" w:hAnsi="Arial"/>
          <w:bCs/>
          <w:sz w:val="20"/>
        </w:rPr>
        <w:t>формиран</w:t>
      </w:r>
      <w:r w:rsidRPr="00936DB6" w:rsidDel="00A05A14">
        <w:rPr>
          <w:rFonts w:ascii="Arial" w:hAnsi="Arial"/>
          <w:bCs/>
          <w:sz w:val="20"/>
        </w:rPr>
        <w:t xml:space="preserve"> </w:t>
      </w:r>
      <w:r w:rsidRPr="00936DB6">
        <w:rPr>
          <w:rFonts w:ascii="Arial" w:hAnsi="Arial"/>
          <w:bCs/>
          <w:sz w:val="20"/>
        </w:rPr>
        <w:t>резерв</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бизнес</w:t>
      </w:r>
      <w:r w:rsidRPr="00936DB6" w:rsidDel="00A05A14">
        <w:rPr>
          <w:rFonts w:ascii="Arial" w:hAnsi="Arial"/>
          <w:bCs/>
          <w:sz w:val="20"/>
        </w:rPr>
        <w:t xml:space="preserve"> </w:t>
      </w:r>
      <w:r w:rsidRPr="00936DB6">
        <w:rPr>
          <w:rFonts w:ascii="Arial" w:hAnsi="Arial"/>
          <w:bCs/>
          <w:sz w:val="20"/>
        </w:rPr>
        <w:t>комбинация</w:t>
      </w:r>
      <w:r w:rsidRPr="00936DB6" w:rsidDel="00A05A14">
        <w:rPr>
          <w:rFonts w:ascii="Arial" w:hAnsi="Arial"/>
          <w:bCs/>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2012</w:t>
      </w:r>
      <w:r w:rsidRPr="00936DB6" w:rsidDel="00A05A14">
        <w:rPr>
          <w:rFonts w:ascii="Arial" w:hAnsi="Arial"/>
          <w:bCs/>
          <w:sz w:val="20"/>
        </w:rPr>
        <w:t xml:space="preserve"> </w:t>
      </w:r>
      <w:r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и</w:t>
      </w:r>
      <w:r w:rsidR="00B527A4" w:rsidRPr="00936DB6" w:rsidDel="00A05A14">
        <w:rPr>
          <w:rFonts w:ascii="Arial" w:hAnsi="Arial"/>
          <w:bCs/>
          <w:sz w:val="20"/>
        </w:rPr>
        <w:t xml:space="preserve"> </w:t>
      </w:r>
      <w:proofErr w:type="spellStart"/>
      <w:r w:rsidR="00B527A4" w:rsidRPr="00936DB6">
        <w:rPr>
          <w:rFonts w:ascii="Arial" w:hAnsi="Arial"/>
          <w:bCs/>
          <w:sz w:val="20"/>
        </w:rPr>
        <w:t>рез</w:t>
      </w:r>
      <w:proofErr w:type="spellEnd"/>
      <w:r w:rsidR="003015D3" w:rsidRPr="00936DB6">
        <w:rPr>
          <w:rFonts w:ascii="Arial" w:hAnsi="Arial"/>
          <w:bCs/>
          <w:sz w:val="20"/>
          <w:lang w:val="en-US"/>
        </w:rPr>
        <w:t>e</w:t>
      </w:r>
      <w:proofErr w:type="spellStart"/>
      <w:r w:rsidR="00B527A4" w:rsidRPr="00936DB6">
        <w:rPr>
          <w:rFonts w:ascii="Arial" w:hAnsi="Arial"/>
          <w:bCs/>
          <w:sz w:val="20"/>
        </w:rPr>
        <w:t>рв</w:t>
      </w:r>
      <w:r w:rsidR="000E0AA7" w:rsidRPr="00936DB6">
        <w:rPr>
          <w:rFonts w:ascii="Arial" w:hAnsi="Arial"/>
          <w:bCs/>
          <w:sz w:val="20"/>
        </w:rPr>
        <w:t>и</w:t>
      </w:r>
      <w:proofErr w:type="spellEnd"/>
      <w:r w:rsidR="00B527A4" w:rsidRPr="00936DB6" w:rsidDel="00A05A14">
        <w:rPr>
          <w:rFonts w:ascii="Arial" w:hAnsi="Arial"/>
          <w:bCs/>
          <w:sz w:val="20"/>
        </w:rPr>
        <w:t xml:space="preserve"> </w:t>
      </w:r>
      <w:r w:rsidR="00B527A4" w:rsidRPr="00936DB6">
        <w:rPr>
          <w:rFonts w:ascii="Arial" w:hAnsi="Arial"/>
          <w:bCs/>
          <w:sz w:val="20"/>
        </w:rPr>
        <w:t>по</w:t>
      </w:r>
      <w:r w:rsidR="00B527A4" w:rsidRPr="00936DB6" w:rsidDel="00A05A14">
        <w:rPr>
          <w:rFonts w:ascii="Arial" w:hAnsi="Arial"/>
          <w:bCs/>
          <w:sz w:val="20"/>
        </w:rPr>
        <w:t xml:space="preserve"> </w:t>
      </w:r>
      <w:r w:rsidR="00B527A4" w:rsidRPr="00936DB6">
        <w:rPr>
          <w:rFonts w:ascii="Arial" w:hAnsi="Arial"/>
          <w:bCs/>
          <w:sz w:val="20"/>
        </w:rPr>
        <w:t>планове</w:t>
      </w:r>
      <w:r w:rsidR="00B527A4" w:rsidRPr="00936DB6" w:rsidDel="00A05A14">
        <w:rPr>
          <w:rFonts w:ascii="Arial" w:hAnsi="Arial"/>
          <w:bCs/>
          <w:sz w:val="20"/>
        </w:rPr>
        <w:t xml:space="preserve"> </w:t>
      </w:r>
      <w:r w:rsidR="00B527A4" w:rsidRPr="00936DB6">
        <w:rPr>
          <w:rFonts w:ascii="Arial" w:hAnsi="Arial"/>
          <w:bCs/>
          <w:sz w:val="20"/>
        </w:rPr>
        <w:t>с</w:t>
      </w:r>
      <w:r w:rsidR="00B527A4" w:rsidRPr="00936DB6" w:rsidDel="00A05A14">
        <w:rPr>
          <w:rFonts w:ascii="Arial" w:hAnsi="Arial"/>
          <w:bCs/>
          <w:sz w:val="20"/>
        </w:rPr>
        <w:t xml:space="preserve"> </w:t>
      </w:r>
      <w:r w:rsidR="00B527A4" w:rsidRPr="00936DB6">
        <w:rPr>
          <w:rFonts w:ascii="Arial" w:hAnsi="Arial"/>
          <w:bCs/>
          <w:sz w:val="20"/>
        </w:rPr>
        <w:t>дефинирани</w:t>
      </w:r>
      <w:r w:rsidR="00B527A4" w:rsidRPr="00936DB6" w:rsidDel="00A05A14">
        <w:rPr>
          <w:rFonts w:ascii="Arial" w:hAnsi="Arial"/>
          <w:bCs/>
          <w:sz w:val="20"/>
        </w:rPr>
        <w:t xml:space="preserve"> </w:t>
      </w:r>
      <w:r w:rsidR="00B527A4" w:rsidRPr="00936DB6">
        <w:rPr>
          <w:rFonts w:ascii="Arial" w:hAnsi="Arial"/>
          <w:bCs/>
          <w:sz w:val="20"/>
        </w:rPr>
        <w:t>доходи.</w:t>
      </w:r>
    </w:p>
    <w:p w14:paraId="3F568BD5" w14:textId="77777777" w:rsidR="001C3EA7" w:rsidRDefault="001C3EA7" w:rsidP="0088434C">
      <w:pPr>
        <w:autoSpaceDE w:val="0"/>
        <w:autoSpaceDN w:val="0"/>
        <w:adjustRightInd w:val="0"/>
        <w:jc w:val="both"/>
        <w:rPr>
          <w:rFonts w:ascii="Arial" w:hAnsi="Arial"/>
          <w:bCs/>
          <w:sz w:val="20"/>
        </w:rPr>
      </w:pPr>
    </w:p>
    <w:p w14:paraId="763F4663" w14:textId="77777777" w:rsidR="00750E7A" w:rsidRPr="00936DB6" w:rsidRDefault="00750E7A" w:rsidP="00055132">
      <w:pPr>
        <w:pStyle w:val="1"/>
        <w:numPr>
          <w:ilvl w:val="0"/>
          <w:numId w:val="2"/>
        </w:numPr>
        <w:spacing w:before="0" w:after="0" w:line="240" w:lineRule="auto"/>
        <w:ind w:left="0" w:firstLine="0"/>
        <w:jc w:val="both"/>
        <w:rPr>
          <w:rFonts w:ascii="Arial" w:hAnsi="Arial" w:cs="Arial"/>
          <w:color w:val="auto"/>
          <w:sz w:val="20"/>
          <w:szCs w:val="20"/>
        </w:rPr>
      </w:pPr>
      <w:bookmarkStart w:id="57" w:name="_Ref248334073"/>
      <w:bookmarkStart w:id="58" w:name="_Ref248969777"/>
      <w:r w:rsidRPr="00936DB6">
        <w:rPr>
          <w:rFonts w:ascii="Arial" w:hAnsi="Arial" w:cs="Arial"/>
          <w:color w:val="auto"/>
          <w:sz w:val="20"/>
          <w:szCs w:val="20"/>
        </w:rPr>
        <w:t>Възнаграждения</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персонала</w:t>
      </w:r>
      <w:bookmarkEnd w:id="57"/>
      <w:bookmarkEnd w:id="58"/>
    </w:p>
    <w:p w14:paraId="747C4643" w14:textId="77777777" w:rsidR="00750E7A" w:rsidRPr="00936DB6" w:rsidRDefault="00750E7A" w:rsidP="00055132">
      <w:pPr>
        <w:numPr>
          <w:ilvl w:val="1"/>
          <w:numId w:val="2"/>
        </w:numPr>
        <w:spacing w:before="120" w:after="120"/>
        <w:ind w:left="856" w:hanging="431"/>
        <w:jc w:val="both"/>
        <w:rPr>
          <w:rFonts w:ascii="Arial" w:hAnsi="Arial"/>
          <w:b/>
          <w:sz w:val="20"/>
        </w:rPr>
      </w:pPr>
      <w:bookmarkStart w:id="59" w:name="_Ref248329990"/>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bookmarkEnd w:id="59"/>
    </w:p>
    <w:p w14:paraId="5EA073BF" w14:textId="77777777" w:rsidR="00750E7A" w:rsidRDefault="00750E7A" w:rsidP="00750E7A">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възнаграждения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включват:</w:t>
      </w:r>
    </w:p>
    <w:tbl>
      <w:tblPr>
        <w:tblW w:w="8964" w:type="dxa"/>
        <w:tblInd w:w="108" w:type="dxa"/>
        <w:shd w:val="clear" w:color="auto" w:fill="FFFFFF"/>
        <w:tblLook w:val="0000" w:firstRow="0" w:lastRow="0" w:firstColumn="0" w:lastColumn="0" w:noHBand="0" w:noVBand="0"/>
      </w:tblPr>
      <w:tblGrid>
        <w:gridCol w:w="6066"/>
        <w:gridCol w:w="1531"/>
        <w:gridCol w:w="1367"/>
      </w:tblGrid>
      <w:tr w:rsidR="00750E7A" w:rsidRPr="00936DB6" w14:paraId="2BCD1DC4" w14:textId="77777777" w:rsidTr="00CD277A">
        <w:tc>
          <w:tcPr>
            <w:tcW w:w="6066" w:type="dxa"/>
            <w:shd w:val="clear" w:color="auto" w:fill="FFFFFF"/>
          </w:tcPr>
          <w:p w14:paraId="4C854685" w14:textId="77777777" w:rsidR="00750E7A" w:rsidRPr="00936DB6" w:rsidRDefault="00750E7A" w:rsidP="00593F68">
            <w:pPr>
              <w:autoSpaceDE w:val="0"/>
              <w:autoSpaceDN w:val="0"/>
              <w:adjustRightInd w:val="0"/>
              <w:rPr>
                <w:rFonts w:ascii="Arial" w:hAnsi="Arial"/>
                <w:b/>
                <w:bCs/>
                <w:sz w:val="20"/>
              </w:rPr>
            </w:pPr>
            <w:bookmarkStart w:id="60" w:name="_Hlk99450933"/>
          </w:p>
        </w:tc>
        <w:tc>
          <w:tcPr>
            <w:tcW w:w="1531" w:type="dxa"/>
            <w:shd w:val="clear" w:color="auto" w:fill="FFFFFF"/>
          </w:tcPr>
          <w:p w14:paraId="2FEF37E1" w14:textId="5B1D182F" w:rsidR="00750E7A" w:rsidRPr="00936DB6" w:rsidRDefault="009A3F70" w:rsidP="00E10688">
            <w:pPr>
              <w:autoSpaceDE w:val="0"/>
              <w:autoSpaceDN w:val="0"/>
              <w:adjustRightInd w:val="0"/>
              <w:jc w:val="right"/>
              <w:rPr>
                <w:rFonts w:ascii="Arial" w:hAnsi="Arial"/>
                <w:b/>
                <w:bCs/>
                <w:sz w:val="20"/>
              </w:rPr>
            </w:pPr>
            <w:r>
              <w:rPr>
                <w:rFonts w:ascii="Arial" w:hAnsi="Arial"/>
                <w:b/>
                <w:bCs/>
                <w:sz w:val="20"/>
              </w:rPr>
              <w:t>31.03.2025</w:t>
            </w:r>
          </w:p>
        </w:tc>
        <w:tc>
          <w:tcPr>
            <w:tcW w:w="1367" w:type="dxa"/>
            <w:shd w:val="clear" w:color="auto" w:fill="FFFFFF"/>
          </w:tcPr>
          <w:p w14:paraId="073F8B3B" w14:textId="0E17EE18" w:rsidR="00750E7A" w:rsidRPr="00936DB6" w:rsidRDefault="00CE0F1F" w:rsidP="00E10688">
            <w:pPr>
              <w:autoSpaceDE w:val="0"/>
              <w:autoSpaceDN w:val="0"/>
              <w:adjustRightInd w:val="0"/>
              <w:jc w:val="right"/>
              <w:rPr>
                <w:rFonts w:ascii="Arial" w:hAnsi="Arial"/>
                <w:b/>
                <w:bCs/>
                <w:sz w:val="20"/>
              </w:rPr>
            </w:pPr>
            <w:r>
              <w:rPr>
                <w:rFonts w:ascii="Arial" w:hAnsi="Arial"/>
                <w:b/>
                <w:bCs/>
                <w:sz w:val="20"/>
              </w:rPr>
              <w:t>31.03.2024</w:t>
            </w:r>
          </w:p>
        </w:tc>
      </w:tr>
      <w:tr w:rsidR="00750E7A" w:rsidRPr="00936DB6" w14:paraId="47DAD572" w14:textId="77777777" w:rsidTr="00CD277A">
        <w:tc>
          <w:tcPr>
            <w:tcW w:w="6066" w:type="dxa"/>
            <w:shd w:val="clear" w:color="auto" w:fill="FFFFFF"/>
          </w:tcPr>
          <w:p w14:paraId="76FBBF0B"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32DCF6D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7" w:type="dxa"/>
            <w:shd w:val="clear" w:color="auto" w:fill="FFFFFF"/>
          </w:tcPr>
          <w:p w14:paraId="61F67B0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6C51FE32" w14:textId="77777777" w:rsidTr="00CD277A">
        <w:tc>
          <w:tcPr>
            <w:tcW w:w="6066" w:type="dxa"/>
            <w:shd w:val="clear" w:color="auto" w:fill="FFFFFF"/>
          </w:tcPr>
          <w:p w14:paraId="313B53B3"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4C06D956" w14:textId="77777777" w:rsidR="00750E7A" w:rsidRPr="00936DB6" w:rsidRDefault="00750E7A" w:rsidP="00593F68">
            <w:pPr>
              <w:autoSpaceDE w:val="0"/>
              <w:autoSpaceDN w:val="0"/>
              <w:adjustRightInd w:val="0"/>
              <w:jc w:val="right"/>
              <w:rPr>
                <w:rFonts w:ascii="Arial" w:hAnsi="Arial"/>
                <w:b/>
                <w:bCs/>
                <w:sz w:val="20"/>
              </w:rPr>
            </w:pPr>
          </w:p>
        </w:tc>
        <w:tc>
          <w:tcPr>
            <w:tcW w:w="1367" w:type="dxa"/>
            <w:shd w:val="clear" w:color="auto" w:fill="FFFFFF"/>
          </w:tcPr>
          <w:p w14:paraId="3DCC93E1" w14:textId="77777777" w:rsidR="00750E7A" w:rsidRPr="00936DB6" w:rsidRDefault="00750E7A" w:rsidP="00593F68">
            <w:pPr>
              <w:autoSpaceDE w:val="0"/>
              <w:autoSpaceDN w:val="0"/>
              <w:adjustRightInd w:val="0"/>
              <w:jc w:val="right"/>
              <w:rPr>
                <w:rFonts w:ascii="Arial" w:hAnsi="Arial"/>
                <w:b/>
                <w:bCs/>
                <w:sz w:val="20"/>
              </w:rPr>
            </w:pPr>
          </w:p>
        </w:tc>
      </w:tr>
      <w:tr w:rsidR="00BC73BF" w:rsidRPr="00936DB6" w14:paraId="26294E18" w14:textId="77777777" w:rsidTr="00CD277A">
        <w:tc>
          <w:tcPr>
            <w:tcW w:w="6066" w:type="dxa"/>
            <w:shd w:val="clear" w:color="auto" w:fill="FFFFFF"/>
          </w:tcPr>
          <w:p w14:paraId="2091ADBE"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FFFFFF"/>
          </w:tcPr>
          <w:p w14:paraId="0FC302F4" w14:textId="567C8020" w:rsidR="00BC73BF" w:rsidRPr="004C4AB7" w:rsidRDefault="00BC73BF" w:rsidP="00BC73BF">
            <w:pPr>
              <w:jc w:val="right"/>
              <w:rPr>
                <w:rFonts w:ascii="Arial" w:hAnsi="Arial"/>
                <w:sz w:val="20"/>
                <w:lang w:val="en-US"/>
              </w:rPr>
            </w:pPr>
            <w:r>
              <w:rPr>
                <w:rFonts w:ascii="Arial" w:hAnsi="Arial"/>
                <w:sz w:val="20"/>
                <w:lang w:val="en-US"/>
              </w:rPr>
              <w:t>(</w:t>
            </w:r>
            <w:r w:rsidR="009A3F70">
              <w:rPr>
                <w:rFonts w:ascii="Arial" w:hAnsi="Arial"/>
                <w:sz w:val="20"/>
              </w:rPr>
              <w:t>1 072</w:t>
            </w:r>
            <w:r>
              <w:rPr>
                <w:rFonts w:ascii="Arial" w:hAnsi="Arial"/>
                <w:sz w:val="20"/>
                <w:lang w:val="en-US"/>
              </w:rPr>
              <w:t>)</w:t>
            </w:r>
          </w:p>
        </w:tc>
        <w:tc>
          <w:tcPr>
            <w:tcW w:w="1367" w:type="dxa"/>
            <w:shd w:val="clear" w:color="auto" w:fill="FFFFFF"/>
          </w:tcPr>
          <w:p w14:paraId="47551592" w14:textId="6D98DAB2"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Pr="00680732">
              <w:rPr>
                <w:rFonts w:ascii="Arial" w:hAnsi="Arial"/>
                <w:sz w:val="20"/>
              </w:rPr>
              <w:t>1</w:t>
            </w:r>
            <w:r>
              <w:rPr>
                <w:rFonts w:ascii="Arial" w:hAnsi="Arial"/>
                <w:sz w:val="20"/>
              </w:rPr>
              <w:t> </w:t>
            </w:r>
            <w:r w:rsidRPr="00680732">
              <w:rPr>
                <w:rFonts w:ascii="Arial" w:hAnsi="Arial"/>
                <w:sz w:val="20"/>
              </w:rPr>
              <w:t>206</w:t>
            </w:r>
            <w:r>
              <w:rPr>
                <w:rFonts w:ascii="Arial" w:hAnsi="Arial"/>
                <w:sz w:val="20"/>
                <w:lang w:val="en-US"/>
              </w:rPr>
              <w:t>)</w:t>
            </w:r>
          </w:p>
        </w:tc>
      </w:tr>
      <w:tr w:rsidR="00BC73BF" w:rsidRPr="00936DB6" w14:paraId="2D150C7F" w14:textId="77777777" w:rsidTr="00CD277A">
        <w:tc>
          <w:tcPr>
            <w:tcW w:w="6066" w:type="dxa"/>
            <w:shd w:val="clear" w:color="auto" w:fill="FFFFFF"/>
          </w:tcPr>
          <w:p w14:paraId="19A5B035"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социални</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FFFFFF"/>
          </w:tcPr>
          <w:p w14:paraId="0465B1A8" w14:textId="6E4D375D" w:rsidR="00BC73BF" w:rsidRPr="004C4AB7" w:rsidRDefault="00BC73BF" w:rsidP="00BC73BF">
            <w:pPr>
              <w:jc w:val="right"/>
              <w:rPr>
                <w:rFonts w:ascii="Arial" w:hAnsi="Arial"/>
                <w:sz w:val="20"/>
                <w:lang w:val="en-US"/>
              </w:rPr>
            </w:pPr>
            <w:r>
              <w:rPr>
                <w:rFonts w:ascii="Arial" w:hAnsi="Arial"/>
                <w:sz w:val="20"/>
                <w:lang w:val="en-US"/>
              </w:rPr>
              <w:t>(</w:t>
            </w:r>
            <w:r w:rsidR="009A3F70">
              <w:rPr>
                <w:rFonts w:ascii="Arial" w:hAnsi="Arial"/>
                <w:sz w:val="20"/>
              </w:rPr>
              <w:t>225</w:t>
            </w:r>
            <w:r>
              <w:rPr>
                <w:rFonts w:ascii="Arial" w:hAnsi="Arial"/>
                <w:sz w:val="20"/>
                <w:lang w:val="en-US"/>
              </w:rPr>
              <w:t>)</w:t>
            </w:r>
          </w:p>
        </w:tc>
        <w:tc>
          <w:tcPr>
            <w:tcW w:w="1367" w:type="dxa"/>
            <w:shd w:val="clear" w:color="auto" w:fill="FFFFFF"/>
          </w:tcPr>
          <w:p w14:paraId="4C5D29AF" w14:textId="68373AD7"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Pr="00680732">
              <w:rPr>
                <w:rFonts w:ascii="Arial" w:hAnsi="Arial"/>
                <w:sz w:val="20"/>
              </w:rPr>
              <w:t>258</w:t>
            </w:r>
            <w:r>
              <w:rPr>
                <w:rFonts w:ascii="Arial" w:hAnsi="Arial"/>
                <w:sz w:val="20"/>
                <w:lang w:val="en-US"/>
              </w:rPr>
              <w:t>)</w:t>
            </w:r>
          </w:p>
        </w:tc>
      </w:tr>
      <w:tr w:rsidR="00BC73BF" w:rsidRPr="00936DB6" w14:paraId="01073A22" w14:textId="77777777" w:rsidTr="00CD277A">
        <w:tc>
          <w:tcPr>
            <w:tcW w:w="6066" w:type="dxa"/>
            <w:shd w:val="clear" w:color="auto" w:fill="FFFFFF"/>
          </w:tcPr>
          <w:p w14:paraId="1B8D2986"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обезщетения</w:t>
            </w:r>
          </w:p>
        </w:tc>
        <w:tc>
          <w:tcPr>
            <w:tcW w:w="1531" w:type="dxa"/>
            <w:shd w:val="clear" w:color="auto" w:fill="FFFFFF"/>
          </w:tcPr>
          <w:p w14:paraId="117EB4CD" w14:textId="387408A5" w:rsidR="00BC73BF" w:rsidRPr="004C4AB7" w:rsidRDefault="00BC73BF" w:rsidP="00BC73BF">
            <w:pPr>
              <w:jc w:val="right"/>
              <w:rPr>
                <w:rFonts w:ascii="Arial" w:hAnsi="Arial"/>
                <w:sz w:val="20"/>
                <w:lang w:val="en-US"/>
              </w:rPr>
            </w:pPr>
            <w:r>
              <w:rPr>
                <w:rFonts w:ascii="Arial" w:hAnsi="Arial"/>
                <w:sz w:val="20"/>
                <w:lang w:val="en-US"/>
              </w:rPr>
              <w:t>(</w:t>
            </w:r>
            <w:r w:rsidR="009A3F70">
              <w:rPr>
                <w:rFonts w:ascii="Arial" w:hAnsi="Arial"/>
                <w:sz w:val="20"/>
              </w:rPr>
              <w:t>90</w:t>
            </w:r>
            <w:r>
              <w:rPr>
                <w:rFonts w:ascii="Arial" w:hAnsi="Arial"/>
                <w:sz w:val="20"/>
                <w:lang w:val="en-US"/>
              </w:rPr>
              <w:t>)</w:t>
            </w:r>
          </w:p>
        </w:tc>
        <w:tc>
          <w:tcPr>
            <w:tcW w:w="1367" w:type="dxa"/>
            <w:shd w:val="clear" w:color="auto" w:fill="FFFFFF"/>
          </w:tcPr>
          <w:p w14:paraId="44EADC03" w14:textId="0F553243"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Pr="00680732">
              <w:rPr>
                <w:rFonts w:ascii="Arial" w:hAnsi="Arial"/>
                <w:sz w:val="20"/>
              </w:rPr>
              <w:t>7</w:t>
            </w:r>
            <w:r>
              <w:rPr>
                <w:rFonts w:ascii="Arial" w:hAnsi="Arial"/>
                <w:sz w:val="20"/>
              </w:rPr>
              <w:t>3</w:t>
            </w:r>
            <w:r>
              <w:rPr>
                <w:rFonts w:ascii="Arial" w:hAnsi="Arial"/>
                <w:sz w:val="20"/>
                <w:lang w:val="en-US"/>
              </w:rPr>
              <w:t>)</w:t>
            </w:r>
          </w:p>
        </w:tc>
      </w:tr>
      <w:tr w:rsidR="00216DFD" w:rsidRPr="00216DFD" w14:paraId="3ACC48B2" w14:textId="77777777" w:rsidTr="00CD277A">
        <w:tc>
          <w:tcPr>
            <w:tcW w:w="6066" w:type="dxa"/>
            <w:shd w:val="clear" w:color="auto" w:fill="FFFFFF"/>
          </w:tcPr>
          <w:p w14:paraId="643C8DFE" w14:textId="77777777" w:rsidR="00216DFD" w:rsidRPr="00936DB6" w:rsidRDefault="00216DFD" w:rsidP="00593F68">
            <w:pPr>
              <w:autoSpaceDE w:val="0"/>
              <w:autoSpaceDN w:val="0"/>
              <w:adjustRightInd w:val="0"/>
              <w:rPr>
                <w:rFonts w:ascii="Arial" w:hAnsi="Arial"/>
                <w:b/>
                <w:sz w:val="20"/>
              </w:rPr>
            </w:pPr>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FFFFFF"/>
          </w:tcPr>
          <w:p w14:paraId="02204608" w14:textId="0B2E8659" w:rsidR="00216DFD" w:rsidRPr="00F70B9B" w:rsidRDefault="00216DFD" w:rsidP="000B10A3">
            <w:pPr>
              <w:jc w:val="right"/>
              <w:rPr>
                <w:rFonts w:ascii="Arial" w:hAnsi="Arial"/>
                <w:b/>
                <w:bCs/>
                <w:sz w:val="20"/>
                <w:lang w:val="en-US"/>
              </w:rPr>
            </w:pPr>
            <w:r>
              <w:rPr>
                <w:rFonts w:ascii="Arial" w:hAnsi="Arial"/>
                <w:b/>
                <w:bCs/>
                <w:sz w:val="20"/>
                <w:lang w:val="en-US"/>
              </w:rPr>
              <w:t>(</w:t>
            </w:r>
            <w:r w:rsidR="00BC73BF">
              <w:rPr>
                <w:rFonts w:ascii="Arial" w:hAnsi="Arial"/>
                <w:b/>
                <w:bCs/>
                <w:sz w:val="20"/>
              </w:rPr>
              <w:t>1 387</w:t>
            </w:r>
            <w:r>
              <w:rPr>
                <w:rFonts w:ascii="Arial" w:hAnsi="Arial"/>
                <w:b/>
                <w:bCs/>
                <w:sz w:val="20"/>
                <w:lang w:val="en-US"/>
              </w:rPr>
              <w:t>)</w:t>
            </w:r>
          </w:p>
        </w:tc>
        <w:tc>
          <w:tcPr>
            <w:tcW w:w="1367" w:type="dxa"/>
            <w:tcBorders>
              <w:top w:val="single" w:sz="4" w:space="0" w:color="auto"/>
              <w:bottom w:val="single" w:sz="4" w:space="0" w:color="auto"/>
            </w:tcBorders>
            <w:shd w:val="clear" w:color="auto" w:fill="FFFFFF"/>
          </w:tcPr>
          <w:p w14:paraId="2B2B64F1" w14:textId="15CE60DB" w:rsidR="00216DFD" w:rsidRPr="00216DFD" w:rsidRDefault="00216DFD" w:rsidP="000B10A3">
            <w:pPr>
              <w:autoSpaceDE w:val="0"/>
              <w:autoSpaceDN w:val="0"/>
              <w:adjustRightInd w:val="0"/>
              <w:jc w:val="right"/>
              <w:rPr>
                <w:rFonts w:ascii="Arial" w:hAnsi="Arial"/>
                <w:b/>
                <w:sz w:val="20"/>
              </w:rPr>
            </w:pPr>
            <w:r w:rsidRPr="00216DFD">
              <w:rPr>
                <w:rFonts w:ascii="Arial" w:hAnsi="Arial"/>
                <w:b/>
                <w:sz w:val="20"/>
              </w:rPr>
              <w:t>(</w:t>
            </w:r>
            <w:r w:rsidR="00BC73BF">
              <w:rPr>
                <w:rFonts w:ascii="Arial" w:hAnsi="Arial"/>
                <w:b/>
                <w:sz w:val="20"/>
              </w:rPr>
              <w:t>1 537</w:t>
            </w:r>
            <w:r w:rsidRPr="00216DFD">
              <w:rPr>
                <w:rFonts w:ascii="Arial" w:hAnsi="Arial"/>
                <w:b/>
                <w:sz w:val="20"/>
              </w:rPr>
              <w:t>)</w:t>
            </w:r>
          </w:p>
        </w:tc>
      </w:tr>
    </w:tbl>
    <w:p w14:paraId="4A0DA8A9" w14:textId="77777777" w:rsidR="00750E7A" w:rsidRPr="00936DB6" w:rsidRDefault="00750E7A" w:rsidP="00750E7A">
      <w:pPr>
        <w:rPr>
          <w:rFonts w:ascii="Arial" w:hAnsi="Arial"/>
          <w:sz w:val="20"/>
        </w:rPr>
      </w:pPr>
      <w:bookmarkStart w:id="61" w:name="_Ref248329790"/>
      <w:bookmarkEnd w:id="60"/>
    </w:p>
    <w:p w14:paraId="090C26A0" w14:textId="77777777" w:rsidR="00750E7A" w:rsidRPr="005109C4" w:rsidRDefault="00750E7A" w:rsidP="00055132">
      <w:pPr>
        <w:pStyle w:val="afff"/>
        <w:numPr>
          <w:ilvl w:val="1"/>
          <w:numId w:val="2"/>
        </w:numPr>
        <w:rPr>
          <w:rFonts w:ascii="Arial" w:hAnsi="Arial"/>
          <w:b/>
          <w:sz w:val="20"/>
        </w:rPr>
      </w:pPr>
      <w:bookmarkStart w:id="62" w:name="_Ref4751707"/>
      <w:bookmarkStart w:id="63" w:name="_Ref131069888"/>
      <w:r w:rsidRPr="005109C4">
        <w:rPr>
          <w:rFonts w:ascii="Arial" w:hAnsi="Arial"/>
          <w:b/>
          <w:sz w:val="20"/>
        </w:rPr>
        <w:t>Пенсионни</w:t>
      </w:r>
      <w:r w:rsidRPr="005109C4" w:rsidDel="00A05A14">
        <w:rPr>
          <w:rFonts w:ascii="Arial" w:hAnsi="Arial"/>
          <w:b/>
          <w:sz w:val="20"/>
        </w:rPr>
        <w:t xml:space="preserve"> </w:t>
      </w:r>
      <w:r w:rsidRPr="005109C4">
        <w:rPr>
          <w:rFonts w:ascii="Arial" w:hAnsi="Arial"/>
          <w:b/>
          <w:sz w:val="20"/>
        </w:rPr>
        <w:t>и</w:t>
      </w:r>
      <w:r w:rsidRPr="005109C4" w:rsidDel="00A05A14">
        <w:rPr>
          <w:rFonts w:ascii="Arial" w:hAnsi="Arial"/>
          <w:b/>
          <w:sz w:val="20"/>
        </w:rPr>
        <w:t xml:space="preserve"> </w:t>
      </w:r>
      <w:r w:rsidRPr="005109C4">
        <w:rPr>
          <w:rFonts w:ascii="Arial" w:hAnsi="Arial"/>
          <w:b/>
          <w:sz w:val="20"/>
        </w:rPr>
        <w:t>други</w:t>
      </w:r>
      <w:r w:rsidRPr="005109C4" w:rsidDel="00A05A14">
        <w:rPr>
          <w:rFonts w:ascii="Arial" w:hAnsi="Arial"/>
          <w:b/>
          <w:sz w:val="20"/>
        </w:rPr>
        <w:t xml:space="preserve"> </w:t>
      </w:r>
      <w:r w:rsidRPr="005109C4">
        <w:rPr>
          <w:rFonts w:ascii="Arial" w:hAnsi="Arial"/>
          <w:b/>
          <w:sz w:val="20"/>
        </w:rPr>
        <w:t>задължения</w:t>
      </w:r>
      <w:r w:rsidRPr="005109C4" w:rsidDel="00A05A14">
        <w:rPr>
          <w:rFonts w:ascii="Arial" w:hAnsi="Arial"/>
          <w:b/>
          <w:sz w:val="20"/>
        </w:rPr>
        <w:t xml:space="preserve"> </w:t>
      </w:r>
      <w:r w:rsidRPr="005109C4">
        <w:rPr>
          <w:rFonts w:ascii="Arial" w:hAnsi="Arial"/>
          <w:b/>
          <w:sz w:val="20"/>
        </w:rPr>
        <w:t>към</w:t>
      </w:r>
      <w:r w:rsidRPr="005109C4" w:rsidDel="00A05A14">
        <w:rPr>
          <w:rFonts w:ascii="Arial" w:hAnsi="Arial"/>
          <w:b/>
          <w:sz w:val="20"/>
        </w:rPr>
        <w:t xml:space="preserve"> </w:t>
      </w:r>
      <w:r w:rsidRPr="005109C4">
        <w:rPr>
          <w:rFonts w:ascii="Arial" w:hAnsi="Arial"/>
          <w:b/>
          <w:sz w:val="20"/>
        </w:rPr>
        <w:t>персонала</w:t>
      </w:r>
      <w:bookmarkEnd w:id="61"/>
      <w:bookmarkEnd w:id="62"/>
      <w:bookmarkEnd w:id="63"/>
    </w:p>
    <w:p w14:paraId="323289B0" w14:textId="77777777" w:rsidR="00750E7A" w:rsidRPr="00936DB6" w:rsidRDefault="00750E7A" w:rsidP="00750E7A">
      <w:pPr>
        <w:jc w:val="both"/>
        <w:rPr>
          <w:rFonts w:ascii="Arial" w:hAnsi="Arial"/>
          <w:b/>
          <w:sz w:val="20"/>
        </w:rPr>
      </w:pPr>
    </w:p>
    <w:p w14:paraId="57D8FC4E" w14:textId="77777777" w:rsidR="00750E7A" w:rsidRDefault="00750E7A" w:rsidP="00750E7A">
      <w:pPr>
        <w:jc w:val="both"/>
        <w:rPr>
          <w:rFonts w:ascii="Arial" w:hAnsi="Arial"/>
          <w:sz w:val="20"/>
        </w:rPr>
      </w:pPr>
      <w:r w:rsidRPr="00936DB6">
        <w:rPr>
          <w:rFonts w:ascii="Arial" w:hAnsi="Arial"/>
          <w:sz w:val="20"/>
        </w:rPr>
        <w:t>Пенсионните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състоят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суми:</w:t>
      </w:r>
    </w:p>
    <w:p w14:paraId="3A540E3C" w14:textId="77777777" w:rsidR="00C93C7C" w:rsidRPr="00936DB6" w:rsidRDefault="00C93C7C" w:rsidP="00750E7A">
      <w:pPr>
        <w:jc w:val="both"/>
        <w:rPr>
          <w:rFonts w:ascii="Arial" w:hAnsi="Arial"/>
          <w:sz w:val="20"/>
        </w:rPr>
      </w:pPr>
    </w:p>
    <w:tbl>
      <w:tblPr>
        <w:tblW w:w="9128" w:type="dxa"/>
        <w:tblInd w:w="108" w:type="dxa"/>
        <w:tblLook w:val="0000" w:firstRow="0" w:lastRow="0" w:firstColumn="0" w:lastColumn="0" w:noHBand="0" w:noVBand="0"/>
      </w:tblPr>
      <w:tblGrid>
        <w:gridCol w:w="6066"/>
        <w:gridCol w:w="1531"/>
        <w:gridCol w:w="1531"/>
      </w:tblGrid>
      <w:tr w:rsidR="00750E7A" w:rsidRPr="00936DB6" w14:paraId="696D5778" w14:textId="77777777" w:rsidTr="00CB1AE4">
        <w:tc>
          <w:tcPr>
            <w:tcW w:w="6066" w:type="dxa"/>
            <w:shd w:val="clear" w:color="auto" w:fill="auto"/>
          </w:tcPr>
          <w:p w14:paraId="45B2DBBA" w14:textId="77777777"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14:paraId="79A456CB" w14:textId="04CD7382" w:rsidR="00750E7A" w:rsidRPr="0079371A" w:rsidRDefault="009849C4" w:rsidP="000B10A3">
            <w:pPr>
              <w:autoSpaceDE w:val="0"/>
              <w:autoSpaceDN w:val="0"/>
              <w:adjustRightInd w:val="0"/>
              <w:jc w:val="right"/>
              <w:rPr>
                <w:rFonts w:ascii="Arial" w:hAnsi="Arial"/>
                <w:b/>
                <w:bCs/>
                <w:sz w:val="20"/>
              </w:rPr>
            </w:pPr>
            <w:r>
              <w:rPr>
                <w:rFonts w:ascii="Arial" w:hAnsi="Arial"/>
                <w:b/>
                <w:bCs/>
                <w:sz w:val="20"/>
              </w:rPr>
              <w:t>31.03.2025</w:t>
            </w:r>
          </w:p>
        </w:tc>
        <w:tc>
          <w:tcPr>
            <w:tcW w:w="1531" w:type="dxa"/>
            <w:shd w:val="clear" w:color="auto" w:fill="auto"/>
          </w:tcPr>
          <w:p w14:paraId="30A29CFD" w14:textId="1FB39676" w:rsidR="00750E7A" w:rsidRPr="00BA176D" w:rsidRDefault="0079371A" w:rsidP="00BA176D">
            <w:pPr>
              <w:autoSpaceDE w:val="0"/>
              <w:autoSpaceDN w:val="0"/>
              <w:adjustRightInd w:val="0"/>
              <w:jc w:val="right"/>
              <w:rPr>
                <w:rFonts w:ascii="Arial" w:hAnsi="Arial"/>
                <w:b/>
                <w:bCs/>
                <w:sz w:val="20"/>
              </w:rPr>
            </w:pPr>
            <w:r w:rsidRPr="00936DB6">
              <w:rPr>
                <w:rFonts w:ascii="Arial" w:hAnsi="Arial"/>
                <w:b/>
                <w:bCs/>
                <w:sz w:val="20"/>
              </w:rPr>
              <w:t>202</w:t>
            </w:r>
            <w:r w:rsidR="009849C4">
              <w:rPr>
                <w:rFonts w:ascii="Arial" w:hAnsi="Arial"/>
                <w:b/>
                <w:bCs/>
                <w:sz w:val="20"/>
              </w:rPr>
              <w:t>4</w:t>
            </w:r>
          </w:p>
        </w:tc>
      </w:tr>
      <w:tr w:rsidR="00750E7A" w:rsidRPr="00936DB6" w14:paraId="2F1236E5" w14:textId="77777777" w:rsidTr="00CB1AE4">
        <w:trPr>
          <w:trHeight w:val="158"/>
        </w:trPr>
        <w:tc>
          <w:tcPr>
            <w:tcW w:w="6066" w:type="dxa"/>
            <w:shd w:val="clear" w:color="auto" w:fill="auto"/>
          </w:tcPr>
          <w:p w14:paraId="22C19453" w14:textId="77777777"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14:paraId="7764060C"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531" w:type="dxa"/>
            <w:shd w:val="clear" w:color="auto" w:fill="auto"/>
          </w:tcPr>
          <w:p w14:paraId="5348E8A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565535AD" w14:textId="77777777" w:rsidTr="00CB1AE4">
        <w:tc>
          <w:tcPr>
            <w:tcW w:w="6066" w:type="dxa"/>
            <w:shd w:val="clear" w:color="auto" w:fill="auto"/>
          </w:tcPr>
          <w:p w14:paraId="68D0BC11" w14:textId="77777777" w:rsidR="00750E7A" w:rsidRPr="00936DB6" w:rsidRDefault="00750E7A" w:rsidP="00593F68">
            <w:pPr>
              <w:rPr>
                <w:rFonts w:ascii="Arial" w:hAnsi="Arial"/>
                <w:b/>
                <w:sz w:val="20"/>
                <w:lang w:eastAsia="bg-BG"/>
              </w:rPr>
            </w:pPr>
            <w:r w:rsidRPr="00936DB6">
              <w:rPr>
                <w:rFonts w:ascii="Arial" w:hAnsi="Arial"/>
                <w:b/>
                <w:sz w:val="20"/>
                <w:lang w:eastAsia="bg-BG"/>
              </w:rPr>
              <w:t>Нетекущи:</w:t>
            </w:r>
          </w:p>
        </w:tc>
        <w:tc>
          <w:tcPr>
            <w:tcW w:w="1531" w:type="dxa"/>
            <w:shd w:val="clear" w:color="auto" w:fill="auto"/>
          </w:tcPr>
          <w:p w14:paraId="2ACBBFF4" w14:textId="77777777" w:rsidR="00750E7A" w:rsidRPr="00936DB6" w:rsidRDefault="00750E7A" w:rsidP="00593F68">
            <w:pPr>
              <w:rPr>
                <w:rFonts w:ascii="Arial" w:hAnsi="Arial"/>
                <w:sz w:val="20"/>
                <w:lang w:eastAsia="bg-BG"/>
              </w:rPr>
            </w:pPr>
          </w:p>
        </w:tc>
        <w:tc>
          <w:tcPr>
            <w:tcW w:w="1531" w:type="dxa"/>
            <w:shd w:val="clear" w:color="auto" w:fill="auto"/>
          </w:tcPr>
          <w:p w14:paraId="658FBD12" w14:textId="77777777" w:rsidR="00750E7A" w:rsidRPr="00936DB6" w:rsidRDefault="00750E7A" w:rsidP="00593F68">
            <w:pPr>
              <w:rPr>
                <w:rFonts w:ascii="Arial" w:hAnsi="Arial"/>
                <w:sz w:val="20"/>
                <w:lang w:eastAsia="bg-BG"/>
              </w:rPr>
            </w:pPr>
          </w:p>
        </w:tc>
      </w:tr>
      <w:tr w:rsidR="00BA176D" w:rsidRPr="00936DB6" w14:paraId="7382475D" w14:textId="77777777" w:rsidTr="00CB1AE4">
        <w:tc>
          <w:tcPr>
            <w:tcW w:w="6066" w:type="dxa"/>
            <w:shd w:val="clear" w:color="auto" w:fill="auto"/>
          </w:tcPr>
          <w:p w14:paraId="1DF91B65" w14:textId="77777777" w:rsidR="00BA176D" w:rsidRPr="00936DB6" w:rsidRDefault="00BA176D" w:rsidP="00593F68">
            <w:pPr>
              <w:rPr>
                <w:rFonts w:ascii="Arial" w:hAnsi="Arial"/>
                <w:sz w:val="20"/>
                <w:lang w:eastAsia="bg-BG"/>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vAlign w:val="bottom"/>
          </w:tcPr>
          <w:p w14:paraId="789CBA98" w14:textId="60F6A2CA" w:rsidR="00BA176D" w:rsidRPr="00505482" w:rsidRDefault="003E3BBA" w:rsidP="007F081B">
            <w:pPr>
              <w:jc w:val="right"/>
              <w:rPr>
                <w:rFonts w:ascii="Arial" w:hAnsi="Arial"/>
                <w:sz w:val="20"/>
                <w:lang w:val="en-US"/>
              </w:rPr>
            </w:pPr>
            <w:r>
              <w:rPr>
                <w:rFonts w:ascii="Arial" w:hAnsi="Arial"/>
                <w:sz w:val="20"/>
                <w:lang w:val="en-US"/>
              </w:rPr>
              <w:t>723</w:t>
            </w:r>
          </w:p>
        </w:tc>
        <w:tc>
          <w:tcPr>
            <w:tcW w:w="1531" w:type="dxa"/>
            <w:tcBorders>
              <w:bottom w:val="single" w:sz="4" w:space="0" w:color="auto"/>
            </w:tcBorders>
            <w:shd w:val="clear" w:color="auto" w:fill="auto"/>
            <w:vAlign w:val="bottom"/>
          </w:tcPr>
          <w:p w14:paraId="2FAF4F4F" w14:textId="5CC69FCA" w:rsidR="00BA176D" w:rsidRPr="009849C4" w:rsidRDefault="009849C4" w:rsidP="00D82638">
            <w:pPr>
              <w:jc w:val="right"/>
              <w:rPr>
                <w:rFonts w:ascii="Arial" w:hAnsi="Arial"/>
                <w:sz w:val="20"/>
              </w:rPr>
            </w:pPr>
            <w:r>
              <w:rPr>
                <w:rFonts w:ascii="Arial" w:hAnsi="Arial"/>
                <w:sz w:val="20"/>
              </w:rPr>
              <w:t>723</w:t>
            </w:r>
          </w:p>
        </w:tc>
      </w:tr>
      <w:tr w:rsidR="00BA176D" w:rsidRPr="00936DB6" w14:paraId="2A649967" w14:textId="77777777" w:rsidTr="00CB1AE4">
        <w:tc>
          <w:tcPr>
            <w:tcW w:w="6066" w:type="dxa"/>
            <w:shd w:val="clear" w:color="auto" w:fill="auto"/>
          </w:tcPr>
          <w:p w14:paraId="67F8A76E" w14:textId="77777777" w:rsidR="00BA176D" w:rsidRPr="00C716DA" w:rsidRDefault="00BA176D" w:rsidP="00593F68">
            <w:pPr>
              <w:rPr>
                <w:rFonts w:ascii="Arial" w:hAnsi="Arial"/>
                <w:b/>
                <w:sz w:val="20"/>
                <w:lang w:eastAsia="bg-BG"/>
              </w:rPr>
            </w:pPr>
            <w:r w:rsidRPr="00936DB6">
              <w:rPr>
                <w:rFonts w:ascii="Arial" w:hAnsi="Arial"/>
                <w:b/>
                <w:sz w:val="20"/>
                <w:lang w:eastAsia="bg-BG"/>
              </w:rPr>
              <w:t>Нетекущи</w:t>
            </w:r>
            <w:r w:rsidRPr="00936DB6" w:rsidDel="00A05A14">
              <w:rPr>
                <w:rFonts w:ascii="Arial" w:hAnsi="Arial"/>
                <w:b/>
                <w:sz w:val="20"/>
                <w:lang w:eastAsia="bg-BG"/>
              </w:rPr>
              <w:t xml:space="preserve"> </w:t>
            </w:r>
            <w:r w:rsidRPr="00936DB6">
              <w:rPr>
                <w:rFonts w:ascii="Arial" w:hAnsi="Arial"/>
                <w:b/>
                <w:sz w:val="20"/>
                <w:lang w:eastAsia="bg-BG"/>
              </w:rPr>
              <w:t>пенсионни</w:t>
            </w:r>
            <w:r w:rsidRPr="00936DB6" w:rsidDel="00A05A14">
              <w:rPr>
                <w:rFonts w:ascii="Arial" w:hAnsi="Arial"/>
                <w:b/>
                <w:sz w:val="20"/>
                <w:lang w:eastAsia="bg-BG"/>
              </w:rPr>
              <w:t xml:space="preserve"> </w:t>
            </w: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персонала</w:t>
            </w:r>
          </w:p>
        </w:tc>
        <w:tc>
          <w:tcPr>
            <w:tcW w:w="1531" w:type="dxa"/>
            <w:tcBorders>
              <w:top w:val="single" w:sz="4" w:space="0" w:color="auto"/>
            </w:tcBorders>
            <w:shd w:val="clear" w:color="auto" w:fill="auto"/>
            <w:vAlign w:val="bottom"/>
          </w:tcPr>
          <w:p w14:paraId="493C0F7C" w14:textId="59E05C39" w:rsidR="00BA176D" w:rsidRPr="002F7567" w:rsidRDefault="003E3BBA" w:rsidP="007F081B">
            <w:pPr>
              <w:jc w:val="right"/>
              <w:rPr>
                <w:rFonts w:ascii="Arial" w:hAnsi="Arial"/>
                <w:b/>
                <w:sz w:val="20"/>
                <w:lang w:eastAsia="bg-BG"/>
              </w:rPr>
            </w:pPr>
            <w:r>
              <w:rPr>
                <w:rFonts w:ascii="Arial" w:hAnsi="Arial"/>
                <w:b/>
                <w:sz w:val="20"/>
                <w:lang w:val="en-US" w:eastAsia="bg-BG"/>
              </w:rPr>
              <w:t>723</w:t>
            </w:r>
          </w:p>
        </w:tc>
        <w:tc>
          <w:tcPr>
            <w:tcW w:w="1531" w:type="dxa"/>
            <w:tcBorders>
              <w:top w:val="single" w:sz="4" w:space="0" w:color="auto"/>
            </w:tcBorders>
            <w:shd w:val="clear" w:color="auto" w:fill="auto"/>
            <w:vAlign w:val="bottom"/>
          </w:tcPr>
          <w:p w14:paraId="202AF0CD" w14:textId="334A3209" w:rsidR="00BA176D" w:rsidRPr="009849C4" w:rsidRDefault="009849C4" w:rsidP="00D82638">
            <w:pPr>
              <w:jc w:val="right"/>
              <w:rPr>
                <w:rFonts w:ascii="Arial" w:hAnsi="Arial"/>
                <w:b/>
                <w:sz w:val="20"/>
                <w:lang w:eastAsia="bg-BG"/>
              </w:rPr>
            </w:pPr>
            <w:r>
              <w:rPr>
                <w:rFonts w:ascii="Arial" w:hAnsi="Arial"/>
                <w:b/>
                <w:sz w:val="20"/>
                <w:lang w:eastAsia="bg-BG"/>
              </w:rPr>
              <w:t>723</w:t>
            </w:r>
          </w:p>
        </w:tc>
      </w:tr>
      <w:tr w:rsidR="00BA176D" w:rsidRPr="00936DB6" w14:paraId="15BCAA6A" w14:textId="77777777" w:rsidTr="00CB1AE4">
        <w:tc>
          <w:tcPr>
            <w:tcW w:w="6066" w:type="dxa"/>
            <w:shd w:val="clear" w:color="auto" w:fill="auto"/>
          </w:tcPr>
          <w:p w14:paraId="705DCF58" w14:textId="77777777" w:rsidR="00BA176D" w:rsidRPr="00936DB6" w:rsidRDefault="00BA176D" w:rsidP="00593F68">
            <w:pPr>
              <w:autoSpaceDE w:val="0"/>
              <w:autoSpaceDN w:val="0"/>
              <w:adjustRightInd w:val="0"/>
              <w:rPr>
                <w:rFonts w:ascii="Arial" w:hAnsi="Arial"/>
                <w:sz w:val="20"/>
              </w:rPr>
            </w:pPr>
          </w:p>
        </w:tc>
        <w:tc>
          <w:tcPr>
            <w:tcW w:w="1531" w:type="dxa"/>
            <w:shd w:val="clear" w:color="auto" w:fill="auto"/>
          </w:tcPr>
          <w:p w14:paraId="59E85562" w14:textId="77777777"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14:paraId="41207887" w14:textId="77777777" w:rsidR="00BA176D" w:rsidRPr="00936DB6" w:rsidRDefault="00BA176D" w:rsidP="00D82638">
            <w:pPr>
              <w:autoSpaceDE w:val="0"/>
              <w:autoSpaceDN w:val="0"/>
              <w:adjustRightInd w:val="0"/>
              <w:jc w:val="right"/>
              <w:rPr>
                <w:rFonts w:ascii="Arial" w:hAnsi="Arial"/>
                <w:sz w:val="20"/>
              </w:rPr>
            </w:pPr>
          </w:p>
        </w:tc>
      </w:tr>
      <w:tr w:rsidR="00BA176D" w:rsidRPr="00936DB6" w14:paraId="2B70B509" w14:textId="77777777" w:rsidTr="00CB1AE4">
        <w:tc>
          <w:tcPr>
            <w:tcW w:w="6066" w:type="dxa"/>
            <w:shd w:val="clear" w:color="auto" w:fill="auto"/>
          </w:tcPr>
          <w:p w14:paraId="01E2500C" w14:textId="77777777" w:rsidR="00BA176D" w:rsidRPr="00936DB6" w:rsidRDefault="00BA176D" w:rsidP="00593F68">
            <w:pPr>
              <w:autoSpaceDE w:val="0"/>
              <w:autoSpaceDN w:val="0"/>
              <w:adjustRightInd w:val="0"/>
              <w:rPr>
                <w:rFonts w:ascii="Arial" w:hAnsi="Arial"/>
                <w:sz w:val="20"/>
              </w:rPr>
            </w:pPr>
            <w:r w:rsidRPr="00936DB6">
              <w:rPr>
                <w:rFonts w:ascii="Arial" w:hAnsi="Arial"/>
                <w:b/>
                <w:sz w:val="20"/>
                <w:lang w:eastAsia="bg-BG"/>
              </w:rPr>
              <w:t>Текущи:</w:t>
            </w:r>
          </w:p>
        </w:tc>
        <w:tc>
          <w:tcPr>
            <w:tcW w:w="1531" w:type="dxa"/>
            <w:shd w:val="clear" w:color="auto" w:fill="auto"/>
          </w:tcPr>
          <w:p w14:paraId="62257DED" w14:textId="77777777"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14:paraId="535CD553" w14:textId="77777777" w:rsidR="00BA176D" w:rsidRPr="00936DB6" w:rsidRDefault="00BA176D" w:rsidP="00D82638">
            <w:pPr>
              <w:autoSpaceDE w:val="0"/>
              <w:autoSpaceDN w:val="0"/>
              <w:adjustRightInd w:val="0"/>
              <w:jc w:val="right"/>
              <w:rPr>
                <w:rFonts w:ascii="Arial" w:hAnsi="Arial"/>
                <w:sz w:val="20"/>
              </w:rPr>
            </w:pPr>
          </w:p>
        </w:tc>
      </w:tr>
      <w:tr w:rsidR="00840760" w:rsidRPr="00936DB6" w14:paraId="130CD583" w14:textId="77777777" w:rsidTr="00CB1AE4">
        <w:tc>
          <w:tcPr>
            <w:tcW w:w="6066" w:type="dxa"/>
            <w:shd w:val="clear" w:color="auto" w:fill="auto"/>
          </w:tcPr>
          <w:p w14:paraId="1DDDD29E"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auto"/>
          </w:tcPr>
          <w:p w14:paraId="61E5C1A7" w14:textId="1876F5F9" w:rsidR="00840760" w:rsidRPr="009849C4" w:rsidRDefault="009849C4">
            <w:pPr>
              <w:jc w:val="right"/>
              <w:rPr>
                <w:rFonts w:ascii="Arial" w:hAnsi="Arial"/>
                <w:sz w:val="20"/>
              </w:rPr>
            </w:pPr>
            <w:r>
              <w:rPr>
                <w:rFonts w:ascii="Arial" w:hAnsi="Arial"/>
                <w:sz w:val="20"/>
              </w:rPr>
              <w:t>466</w:t>
            </w:r>
          </w:p>
        </w:tc>
        <w:tc>
          <w:tcPr>
            <w:tcW w:w="1531" w:type="dxa"/>
            <w:shd w:val="clear" w:color="auto" w:fill="auto"/>
          </w:tcPr>
          <w:p w14:paraId="4642FDBB" w14:textId="0E49F939" w:rsidR="00840760" w:rsidRPr="009849C4" w:rsidRDefault="009849C4" w:rsidP="00D82638">
            <w:pPr>
              <w:autoSpaceDE w:val="0"/>
              <w:autoSpaceDN w:val="0"/>
              <w:adjustRightInd w:val="0"/>
              <w:jc w:val="right"/>
              <w:rPr>
                <w:rFonts w:ascii="Arial" w:hAnsi="Arial"/>
                <w:sz w:val="20"/>
              </w:rPr>
            </w:pPr>
            <w:r>
              <w:rPr>
                <w:rFonts w:ascii="Arial" w:hAnsi="Arial"/>
                <w:sz w:val="20"/>
              </w:rPr>
              <w:t>434</w:t>
            </w:r>
          </w:p>
        </w:tc>
      </w:tr>
      <w:tr w:rsidR="00840760" w:rsidRPr="00936DB6" w14:paraId="451DC6F2" w14:textId="77777777" w:rsidTr="00CB1AE4">
        <w:tc>
          <w:tcPr>
            <w:tcW w:w="6066" w:type="dxa"/>
            <w:shd w:val="clear" w:color="auto" w:fill="auto"/>
          </w:tcPr>
          <w:p w14:paraId="6E67CF9D"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auto"/>
          </w:tcPr>
          <w:p w14:paraId="1F94AFC0" w14:textId="02A24B8E" w:rsidR="00840760" w:rsidRPr="009849C4" w:rsidRDefault="009849C4">
            <w:pPr>
              <w:jc w:val="right"/>
              <w:rPr>
                <w:rFonts w:ascii="Arial" w:hAnsi="Arial"/>
                <w:sz w:val="20"/>
              </w:rPr>
            </w:pPr>
            <w:r>
              <w:rPr>
                <w:rFonts w:ascii="Arial" w:hAnsi="Arial"/>
                <w:sz w:val="20"/>
              </w:rPr>
              <w:t>730</w:t>
            </w:r>
          </w:p>
        </w:tc>
        <w:tc>
          <w:tcPr>
            <w:tcW w:w="1531" w:type="dxa"/>
            <w:shd w:val="clear" w:color="auto" w:fill="auto"/>
          </w:tcPr>
          <w:p w14:paraId="26271A04" w14:textId="4FDDD816" w:rsidR="00840760" w:rsidRPr="002F7567" w:rsidRDefault="009849C4" w:rsidP="00D82638">
            <w:pPr>
              <w:autoSpaceDE w:val="0"/>
              <w:autoSpaceDN w:val="0"/>
              <w:adjustRightInd w:val="0"/>
              <w:jc w:val="right"/>
              <w:rPr>
                <w:rFonts w:ascii="Arial" w:hAnsi="Arial"/>
                <w:sz w:val="20"/>
              </w:rPr>
            </w:pPr>
            <w:r>
              <w:rPr>
                <w:rFonts w:ascii="Arial" w:hAnsi="Arial"/>
                <w:sz w:val="20"/>
              </w:rPr>
              <w:t>684</w:t>
            </w:r>
          </w:p>
        </w:tc>
      </w:tr>
      <w:tr w:rsidR="00840760" w:rsidRPr="00936DB6" w14:paraId="6F68F57C" w14:textId="77777777" w:rsidTr="00CB1AE4">
        <w:tc>
          <w:tcPr>
            <w:tcW w:w="6066" w:type="dxa"/>
            <w:shd w:val="clear" w:color="auto" w:fill="auto"/>
          </w:tcPr>
          <w:p w14:paraId="2266144C"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p>
        </w:tc>
        <w:tc>
          <w:tcPr>
            <w:tcW w:w="1531" w:type="dxa"/>
            <w:shd w:val="clear" w:color="auto" w:fill="auto"/>
          </w:tcPr>
          <w:p w14:paraId="41256E0B" w14:textId="3AC84B3C" w:rsidR="00840760" w:rsidRPr="009849C4" w:rsidRDefault="009849C4" w:rsidP="001667F4">
            <w:pPr>
              <w:jc w:val="right"/>
              <w:rPr>
                <w:rFonts w:ascii="Arial" w:hAnsi="Arial"/>
                <w:sz w:val="20"/>
              </w:rPr>
            </w:pPr>
            <w:r>
              <w:rPr>
                <w:rFonts w:ascii="Arial" w:hAnsi="Arial"/>
                <w:sz w:val="20"/>
              </w:rPr>
              <w:t>80</w:t>
            </w:r>
          </w:p>
        </w:tc>
        <w:tc>
          <w:tcPr>
            <w:tcW w:w="1531" w:type="dxa"/>
            <w:shd w:val="clear" w:color="auto" w:fill="auto"/>
          </w:tcPr>
          <w:p w14:paraId="53FB6BF2" w14:textId="4309429B" w:rsidR="00840760" w:rsidRPr="0062340E" w:rsidRDefault="00840760" w:rsidP="00D82638">
            <w:pPr>
              <w:autoSpaceDE w:val="0"/>
              <w:autoSpaceDN w:val="0"/>
              <w:adjustRightInd w:val="0"/>
              <w:jc w:val="right"/>
              <w:rPr>
                <w:rFonts w:ascii="Arial" w:hAnsi="Arial"/>
                <w:sz w:val="20"/>
              </w:rPr>
            </w:pPr>
            <w:r>
              <w:rPr>
                <w:rFonts w:ascii="Arial" w:hAnsi="Arial"/>
                <w:sz w:val="20"/>
                <w:lang w:val="en-US"/>
              </w:rPr>
              <w:t>1</w:t>
            </w:r>
            <w:r w:rsidR="009849C4">
              <w:rPr>
                <w:rFonts w:ascii="Arial" w:hAnsi="Arial"/>
                <w:sz w:val="20"/>
              </w:rPr>
              <w:t>19</w:t>
            </w:r>
          </w:p>
        </w:tc>
      </w:tr>
      <w:tr w:rsidR="00840760" w:rsidRPr="00936DB6" w14:paraId="4EB11E5D" w14:textId="77777777" w:rsidTr="00CB1AE4">
        <w:tc>
          <w:tcPr>
            <w:tcW w:w="6066" w:type="dxa"/>
            <w:shd w:val="clear" w:color="auto" w:fill="auto"/>
          </w:tcPr>
          <w:p w14:paraId="289E7655"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tcPr>
          <w:p w14:paraId="622E5E16" w14:textId="02B0C3E8" w:rsidR="00840760" w:rsidRPr="003E3BBA" w:rsidRDefault="003E3BBA">
            <w:pPr>
              <w:jc w:val="right"/>
              <w:rPr>
                <w:rFonts w:ascii="Arial" w:hAnsi="Arial"/>
                <w:sz w:val="20"/>
                <w:lang w:val="en-US"/>
              </w:rPr>
            </w:pPr>
            <w:r>
              <w:rPr>
                <w:rFonts w:ascii="Arial" w:hAnsi="Arial"/>
                <w:sz w:val="20"/>
                <w:lang w:val="en-US"/>
              </w:rPr>
              <w:t>96</w:t>
            </w:r>
          </w:p>
        </w:tc>
        <w:tc>
          <w:tcPr>
            <w:tcW w:w="1531" w:type="dxa"/>
            <w:tcBorders>
              <w:bottom w:val="single" w:sz="4" w:space="0" w:color="auto"/>
            </w:tcBorders>
            <w:shd w:val="clear" w:color="auto" w:fill="auto"/>
          </w:tcPr>
          <w:p w14:paraId="27DC6F93" w14:textId="0372D869" w:rsidR="00840760" w:rsidRPr="002F7567" w:rsidRDefault="009849C4" w:rsidP="00D82638">
            <w:pPr>
              <w:autoSpaceDE w:val="0"/>
              <w:autoSpaceDN w:val="0"/>
              <w:adjustRightInd w:val="0"/>
              <w:jc w:val="right"/>
              <w:rPr>
                <w:rFonts w:ascii="Arial" w:hAnsi="Arial"/>
                <w:sz w:val="20"/>
              </w:rPr>
            </w:pPr>
            <w:r>
              <w:rPr>
                <w:rFonts w:ascii="Arial" w:hAnsi="Arial"/>
                <w:sz w:val="20"/>
              </w:rPr>
              <w:t>96</w:t>
            </w:r>
          </w:p>
        </w:tc>
      </w:tr>
      <w:tr w:rsidR="00840760" w:rsidRPr="00936DB6" w14:paraId="12521F71" w14:textId="77777777" w:rsidTr="00CB1AE4">
        <w:tc>
          <w:tcPr>
            <w:tcW w:w="6066" w:type="dxa"/>
            <w:shd w:val="clear" w:color="auto" w:fill="auto"/>
          </w:tcPr>
          <w:p w14:paraId="7BE6A5F5" w14:textId="77777777" w:rsidR="00840760" w:rsidRPr="00936DB6" w:rsidRDefault="00840760" w:rsidP="00593F68">
            <w:pPr>
              <w:autoSpaceDE w:val="0"/>
              <w:autoSpaceDN w:val="0"/>
              <w:adjustRightInd w:val="0"/>
              <w:rPr>
                <w:rFonts w:ascii="Arial" w:hAnsi="Arial"/>
                <w:b/>
                <w:sz w:val="20"/>
              </w:rPr>
            </w:pPr>
            <w:r w:rsidRPr="00936DB6">
              <w:rPr>
                <w:rFonts w:ascii="Arial" w:hAnsi="Arial"/>
                <w:b/>
                <w:sz w:val="20"/>
              </w:rPr>
              <w:t>Текущи</w:t>
            </w:r>
            <w:r w:rsidRPr="00936DB6" w:rsidDel="00A05A14">
              <w:rPr>
                <w:rFonts w:ascii="Arial" w:hAnsi="Arial"/>
                <w:b/>
                <w:sz w:val="20"/>
              </w:rPr>
              <w:t xml:space="preserve"> </w:t>
            </w:r>
            <w:r w:rsidRPr="00936DB6">
              <w:rPr>
                <w:rFonts w:ascii="Arial" w:hAnsi="Arial"/>
                <w:b/>
                <w:sz w:val="20"/>
              </w:rPr>
              <w:t>пенсионни</w:t>
            </w:r>
            <w:r w:rsidRPr="00936DB6" w:rsidDel="00A05A14">
              <w:rPr>
                <w:rFonts w:ascii="Arial" w:hAnsi="Arial"/>
                <w:b/>
                <w:sz w:val="20"/>
              </w:rPr>
              <w:t xml:space="preserve"> </w:t>
            </w:r>
            <w:r w:rsidRPr="00936DB6">
              <w:rPr>
                <w:rFonts w:ascii="Arial" w:hAnsi="Arial"/>
                <w:b/>
                <w:sz w:val="20"/>
              </w:rPr>
              <w:t>и</w:t>
            </w:r>
            <w:r w:rsidRPr="00936DB6" w:rsidDel="00A05A14">
              <w:rPr>
                <w:rFonts w:ascii="Arial" w:hAnsi="Arial"/>
                <w:b/>
                <w:sz w:val="20"/>
              </w:rPr>
              <w:t xml:space="preserve"> </w:t>
            </w:r>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auto"/>
          </w:tcPr>
          <w:p w14:paraId="5A798F7B" w14:textId="274AE91E" w:rsidR="00840760" w:rsidRPr="009849C4" w:rsidRDefault="00840760">
            <w:pPr>
              <w:jc w:val="right"/>
              <w:rPr>
                <w:rFonts w:ascii="Arial" w:hAnsi="Arial"/>
                <w:b/>
                <w:bCs/>
                <w:sz w:val="20"/>
              </w:rPr>
            </w:pPr>
            <w:r>
              <w:rPr>
                <w:rFonts w:ascii="Arial" w:hAnsi="Arial"/>
                <w:b/>
                <w:bCs/>
                <w:sz w:val="20"/>
              </w:rPr>
              <w:t xml:space="preserve">1 </w:t>
            </w:r>
            <w:r w:rsidR="00A33D8D">
              <w:rPr>
                <w:rFonts w:ascii="Arial" w:hAnsi="Arial"/>
                <w:b/>
                <w:bCs/>
                <w:sz w:val="20"/>
                <w:lang w:val="en-US"/>
              </w:rPr>
              <w:t>3</w:t>
            </w:r>
            <w:r w:rsidR="009849C4">
              <w:rPr>
                <w:rFonts w:ascii="Arial" w:hAnsi="Arial"/>
                <w:b/>
                <w:bCs/>
                <w:sz w:val="20"/>
              </w:rPr>
              <w:t>72</w:t>
            </w:r>
          </w:p>
        </w:tc>
        <w:tc>
          <w:tcPr>
            <w:tcW w:w="1531" w:type="dxa"/>
            <w:tcBorders>
              <w:top w:val="single" w:sz="4" w:space="0" w:color="auto"/>
              <w:bottom w:val="single" w:sz="4" w:space="0" w:color="auto"/>
            </w:tcBorders>
            <w:shd w:val="clear" w:color="auto" w:fill="auto"/>
          </w:tcPr>
          <w:p w14:paraId="048235AF" w14:textId="6634AA15" w:rsidR="00840760" w:rsidRPr="009849C4" w:rsidRDefault="009849C4" w:rsidP="00D82638">
            <w:pPr>
              <w:autoSpaceDE w:val="0"/>
              <w:autoSpaceDN w:val="0"/>
              <w:adjustRightInd w:val="0"/>
              <w:jc w:val="right"/>
              <w:rPr>
                <w:rFonts w:ascii="Arial" w:hAnsi="Arial"/>
                <w:b/>
                <w:sz w:val="20"/>
              </w:rPr>
            </w:pPr>
            <w:r>
              <w:rPr>
                <w:rFonts w:ascii="Arial" w:hAnsi="Arial"/>
                <w:b/>
                <w:sz w:val="20"/>
              </w:rPr>
              <w:t>1 333</w:t>
            </w:r>
          </w:p>
        </w:tc>
      </w:tr>
    </w:tbl>
    <w:p w14:paraId="738CF39C" w14:textId="77777777" w:rsidR="00750E7A" w:rsidRPr="00936DB6" w:rsidRDefault="00750E7A" w:rsidP="00750E7A">
      <w:pPr>
        <w:autoSpaceDE w:val="0"/>
        <w:autoSpaceDN w:val="0"/>
        <w:adjustRightInd w:val="0"/>
        <w:jc w:val="both"/>
        <w:rPr>
          <w:rFonts w:ascii="Arial" w:hAnsi="Arial"/>
          <w:sz w:val="20"/>
        </w:rPr>
      </w:pPr>
    </w:p>
    <w:p w14:paraId="016AA568" w14:textId="7CA15DBF" w:rsidR="00750E7A" w:rsidRPr="00936DB6" w:rsidRDefault="00750E7A" w:rsidP="00750E7A">
      <w:pPr>
        <w:autoSpaceDE w:val="0"/>
        <w:autoSpaceDN w:val="0"/>
        <w:adjustRightInd w:val="0"/>
        <w:jc w:val="both"/>
        <w:rPr>
          <w:rFonts w:ascii="Arial" w:hAnsi="Arial"/>
          <w:sz w:val="20"/>
        </w:rPr>
      </w:pPr>
      <w:r w:rsidRPr="00936DB6">
        <w:rPr>
          <w:rFonts w:ascii="Arial" w:hAnsi="Arial"/>
          <w:sz w:val="20"/>
        </w:rPr>
        <w:t>Текущата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кои</w:t>
      </w:r>
      <w:r w:rsidR="00D80BF8" w:rsidRPr="00936DB6">
        <w:rPr>
          <w:rFonts w:ascii="Arial" w:hAnsi="Arial"/>
          <w:sz w:val="20"/>
        </w:rPr>
        <w:t>то</w:t>
      </w:r>
      <w:r w:rsidR="00D80BF8" w:rsidRPr="00936DB6" w:rsidDel="00A05A14">
        <w:rPr>
          <w:rFonts w:ascii="Arial" w:hAnsi="Arial"/>
          <w:sz w:val="20"/>
        </w:rPr>
        <w:t xml:space="preserve"> </w:t>
      </w:r>
      <w:r w:rsidR="00D80BF8" w:rsidRPr="00936DB6">
        <w:rPr>
          <w:rFonts w:ascii="Arial" w:hAnsi="Arial"/>
          <w:sz w:val="20"/>
        </w:rPr>
        <w:t>следва</w:t>
      </w:r>
      <w:r w:rsidR="00D80BF8" w:rsidRPr="00936DB6" w:rsidDel="00A05A14">
        <w:rPr>
          <w:rFonts w:ascii="Arial" w:hAnsi="Arial"/>
          <w:sz w:val="20"/>
        </w:rPr>
        <w:t xml:space="preserve"> </w:t>
      </w:r>
      <w:r w:rsidR="00D80BF8" w:rsidRPr="00936DB6">
        <w:rPr>
          <w:rFonts w:ascii="Arial" w:hAnsi="Arial"/>
          <w:sz w:val="20"/>
        </w:rPr>
        <w:t>да</w:t>
      </w:r>
      <w:r w:rsidR="00D80BF8" w:rsidRPr="00936DB6" w:rsidDel="00A05A14">
        <w:rPr>
          <w:rFonts w:ascii="Arial" w:hAnsi="Arial"/>
          <w:sz w:val="20"/>
        </w:rPr>
        <w:t xml:space="preserve"> </w:t>
      </w:r>
      <w:r w:rsidR="00D80BF8" w:rsidRPr="00936DB6">
        <w:rPr>
          <w:rFonts w:ascii="Arial" w:hAnsi="Arial"/>
          <w:sz w:val="20"/>
        </w:rPr>
        <w:t>бъдат</w:t>
      </w:r>
      <w:r w:rsidR="00D80BF8" w:rsidRPr="00936DB6" w:rsidDel="00A05A14">
        <w:rPr>
          <w:rFonts w:ascii="Arial" w:hAnsi="Arial"/>
          <w:sz w:val="20"/>
        </w:rPr>
        <w:t xml:space="preserve"> </w:t>
      </w:r>
      <w:r w:rsidR="00D80BF8" w:rsidRPr="00936DB6">
        <w:rPr>
          <w:rFonts w:ascii="Arial" w:hAnsi="Arial"/>
          <w:sz w:val="20"/>
        </w:rPr>
        <w:t>уредени</w:t>
      </w:r>
      <w:r w:rsidR="00D80BF8" w:rsidRPr="00936DB6" w:rsidDel="00A05A14">
        <w:rPr>
          <w:rFonts w:ascii="Arial" w:hAnsi="Arial"/>
          <w:sz w:val="20"/>
        </w:rPr>
        <w:t xml:space="preserve"> </w:t>
      </w:r>
      <w:r w:rsidR="00D80BF8" w:rsidRPr="00936DB6">
        <w:rPr>
          <w:rFonts w:ascii="Arial" w:hAnsi="Arial"/>
          <w:sz w:val="20"/>
        </w:rPr>
        <w:t>през</w:t>
      </w:r>
      <w:r w:rsidR="00D80BF8" w:rsidRPr="00936DB6" w:rsidDel="00A05A14">
        <w:rPr>
          <w:rFonts w:ascii="Arial" w:hAnsi="Arial"/>
          <w:sz w:val="20"/>
        </w:rPr>
        <w:t xml:space="preserve"> </w:t>
      </w:r>
      <w:r w:rsidR="009849C4">
        <w:rPr>
          <w:rFonts w:ascii="Arial" w:hAnsi="Arial"/>
          <w:color w:val="000000" w:themeColor="text1"/>
          <w:sz w:val="20"/>
        </w:rPr>
        <w:t>април</w:t>
      </w:r>
      <w:r w:rsidR="003A6C37" w:rsidDel="00A05A14">
        <w:rPr>
          <w:rFonts w:ascii="Arial" w:hAnsi="Arial"/>
          <w:sz w:val="20"/>
        </w:rPr>
        <w:t xml:space="preserve"> </w:t>
      </w:r>
      <w:r w:rsidRPr="00936DB6">
        <w:rPr>
          <w:rFonts w:ascii="Arial" w:hAnsi="Arial"/>
          <w:sz w:val="20"/>
        </w:rPr>
        <w:t>202</w:t>
      </w:r>
      <w:r w:rsidR="00341716">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възникват</w:t>
      </w:r>
      <w:r w:rsidRPr="00936DB6" w:rsidDel="00A05A14">
        <w:rPr>
          <w:rFonts w:ascii="Arial" w:hAnsi="Arial"/>
          <w:sz w:val="20"/>
        </w:rPr>
        <w:t xml:space="preserve"> </w:t>
      </w:r>
      <w:r w:rsidRPr="00936DB6">
        <w:rPr>
          <w:rFonts w:ascii="Arial" w:hAnsi="Arial"/>
          <w:sz w:val="20"/>
        </w:rPr>
        <w:t>главно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натрупани</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p>
    <w:p w14:paraId="73583276" w14:textId="77777777" w:rsidR="00750E7A" w:rsidRPr="00936DB6" w:rsidRDefault="00750E7A" w:rsidP="00750E7A">
      <w:pPr>
        <w:spacing w:before="120" w:after="120"/>
        <w:jc w:val="both"/>
        <w:rPr>
          <w:rFonts w:ascii="Arial" w:hAnsi="Arial"/>
          <w:sz w:val="20"/>
        </w:rPr>
      </w:pP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Кодекса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трудовото</w:t>
      </w:r>
      <w:r w:rsidRPr="00936DB6" w:rsidDel="00A05A14">
        <w:rPr>
          <w:rFonts w:ascii="Arial" w:hAnsi="Arial"/>
          <w:sz w:val="20"/>
        </w:rPr>
        <w:t xml:space="preserve"> </w:t>
      </w:r>
      <w:r w:rsidRPr="00936DB6">
        <w:rPr>
          <w:rFonts w:ascii="Arial" w:hAnsi="Arial"/>
          <w:sz w:val="20"/>
        </w:rPr>
        <w:t>правоотношение,</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служителят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придобил</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пенсия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осигурителен</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възраст,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задължено</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изплати</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шест</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работни</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proofErr w:type="spellStart"/>
      <w:r w:rsidRPr="00936DB6">
        <w:rPr>
          <w:rFonts w:ascii="Arial" w:hAnsi="Arial"/>
          <w:sz w:val="20"/>
        </w:rPr>
        <w:t>дисконтирани</w:t>
      </w:r>
      <w:proofErr w:type="spellEnd"/>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proofErr w:type="spellStart"/>
      <w:r w:rsidRPr="00936DB6">
        <w:rPr>
          <w:rFonts w:ascii="Arial" w:hAnsi="Arial"/>
          <w:sz w:val="20"/>
        </w:rPr>
        <w:t>безрискови</w:t>
      </w:r>
      <w:proofErr w:type="spellEnd"/>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p>
    <w:p w14:paraId="1994D51A" w14:textId="77777777" w:rsidR="00750E7A" w:rsidRPr="00936DB6" w:rsidRDefault="00750E7A" w:rsidP="00750E7A">
      <w:pPr>
        <w:spacing w:before="120" w:after="120"/>
        <w:jc w:val="both"/>
        <w:rPr>
          <w:rFonts w:ascii="Arial" w:hAnsi="Arial"/>
          <w:sz w:val="20"/>
        </w:rPr>
      </w:pPr>
      <w:r w:rsidRPr="00936DB6">
        <w:rPr>
          <w:rFonts w:ascii="Arial" w:hAnsi="Arial"/>
          <w:sz w:val="20"/>
        </w:rPr>
        <w:t>Обезщетението,</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трудовия</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38</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Колективния</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7DC00B9A"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2</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4B8A05E3" w14:textId="77777777" w:rsidR="00750E7A" w:rsidRPr="00936DB6" w:rsidRDefault="00750E7A" w:rsidP="00750E7A">
      <w:pPr>
        <w:numPr>
          <w:ilvl w:val="0"/>
          <w:numId w:val="8"/>
        </w:numPr>
        <w:jc w:val="both"/>
        <w:rPr>
          <w:rFonts w:ascii="Arial" w:hAnsi="Arial"/>
          <w:sz w:val="20"/>
        </w:rPr>
      </w:pPr>
      <w:r w:rsidRPr="00936DB6">
        <w:rPr>
          <w:rFonts w:ascii="Arial" w:hAnsi="Arial"/>
          <w:sz w:val="20"/>
        </w:rPr>
        <w:lastRenderedPageBreak/>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6</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0910A185"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над</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8</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5E112CCD" w14:textId="77777777" w:rsidR="00750E7A" w:rsidRPr="00936DB6" w:rsidRDefault="00750E7A" w:rsidP="00750E7A">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proofErr w:type="spellStart"/>
      <w:r w:rsidRPr="00936DB6">
        <w:rPr>
          <w:rFonts w:ascii="Arial" w:hAnsi="Arial"/>
          <w:sz w:val="20"/>
        </w:rPr>
        <w:t>дисконтирани</w:t>
      </w:r>
      <w:proofErr w:type="spellEnd"/>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proofErr w:type="spellStart"/>
      <w:r w:rsidRPr="00936DB6">
        <w:rPr>
          <w:rFonts w:ascii="Arial" w:hAnsi="Arial"/>
          <w:sz w:val="20"/>
        </w:rPr>
        <w:t>безрискови</w:t>
      </w:r>
      <w:proofErr w:type="spellEnd"/>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Ръководството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направило</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консултации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proofErr w:type="spellStart"/>
      <w:r w:rsidRPr="00936DB6">
        <w:rPr>
          <w:rFonts w:ascii="Arial" w:hAnsi="Arial"/>
          <w:sz w:val="20"/>
        </w:rPr>
        <w:t>актюер</w:t>
      </w:r>
      <w:proofErr w:type="spellEnd"/>
      <w:r w:rsidRPr="00936DB6">
        <w:rPr>
          <w:rFonts w:ascii="Arial" w:hAnsi="Arial"/>
          <w:sz w:val="20"/>
        </w:rPr>
        <w:t>.</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използвани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възможно</w:t>
      </w:r>
      <w:r w:rsidRPr="00936DB6" w:rsidDel="00A05A14">
        <w:rPr>
          <w:rFonts w:ascii="Arial" w:hAnsi="Arial"/>
          <w:sz w:val="20"/>
        </w:rPr>
        <w:t xml:space="preserve"> </w:t>
      </w:r>
      <w:r w:rsidRPr="00936DB6">
        <w:rPr>
          <w:rFonts w:ascii="Arial" w:hAnsi="Arial"/>
          <w:sz w:val="20"/>
        </w:rPr>
        <w:t>най-добрата</w:t>
      </w:r>
      <w:r w:rsidRPr="00936DB6" w:rsidDel="00A05A14">
        <w:rPr>
          <w:rFonts w:ascii="Arial" w:hAnsi="Arial"/>
          <w:sz w:val="20"/>
        </w:rPr>
        <w:t xml:space="preserve"> </w:t>
      </w:r>
      <w:r w:rsidRPr="00936DB6">
        <w:rPr>
          <w:rFonts w:ascii="Arial" w:hAnsi="Arial"/>
          <w:sz w:val="20"/>
        </w:rPr>
        <w:t>преценка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ръководството</w:t>
      </w:r>
      <w:r w:rsidR="002C4904" w:rsidRPr="00936DB6">
        <w:rPr>
          <w:rFonts w:ascii="Arial" w:hAnsi="Arial"/>
          <w:sz w:val="20"/>
        </w:rPr>
        <w:t>.</w:t>
      </w:r>
    </w:p>
    <w:p w14:paraId="53F0AB3C" w14:textId="77777777" w:rsidR="005B0BFA" w:rsidRDefault="00750E7A" w:rsidP="005B0BFA">
      <w:pPr>
        <w:jc w:val="both"/>
        <w:rPr>
          <w:rFonts w:ascii="Arial" w:hAnsi="Arial"/>
          <w:sz w:val="20"/>
        </w:rPr>
      </w:pP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метод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прогнозираните</w:t>
      </w:r>
      <w:r w:rsidRPr="00936DB6" w:rsidDel="00A05A14">
        <w:rPr>
          <w:rFonts w:ascii="Arial" w:hAnsi="Arial"/>
          <w:sz w:val="20"/>
        </w:rPr>
        <w:t xml:space="preserve"> </w:t>
      </w:r>
      <w:r w:rsidRPr="00936DB6">
        <w:rPr>
          <w:rFonts w:ascii="Arial" w:hAnsi="Arial"/>
          <w:sz w:val="20"/>
        </w:rPr>
        <w:t>единици</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ще</w:t>
      </w:r>
      <w:r w:rsidRPr="00936DB6" w:rsidDel="00A05A14">
        <w:rPr>
          <w:rFonts w:ascii="Arial" w:hAnsi="Arial"/>
          <w:sz w:val="20"/>
        </w:rPr>
        <w:t xml:space="preserve"> </w:t>
      </w:r>
      <w:r w:rsidRPr="00936DB6">
        <w:rPr>
          <w:rFonts w:ascii="Arial" w:hAnsi="Arial"/>
          <w:sz w:val="20"/>
        </w:rPr>
        <w:t>възникне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бъдещ</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времето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редица</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гледна</w:t>
      </w:r>
      <w:r w:rsidRPr="00936DB6" w:rsidDel="00A05A14">
        <w:rPr>
          <w:rFonts w:ascii="Arial" w:hAnsi="Arial"/>
          <w:sz w:val="20"/>
        </w:rPr>
        <w:t xml:space="preserve"> </w:t>
      </w:r>
      <w:r w:rsidRPr="00936DB6">
        <w:rPr>
          <w:rFonts w:ascii="Arial" w:hAnsi="Arial"/>
          <w:sz w:val="20"/>
        </w:rPr>
        <w:t>точка</w:t>
      </w:r>
      <w:r w:rsidRPr="00936DB6" w:rsidDel="00A05A14">
        <w:rPr>
          <w:rFonts w:ascii="Arial" w:hAnsi="Arial"/>
          <w:sz w:val="20"/>
        </w:rPr>
        <w:t xml:space="preserve"> </w:t>
      </w:r>
      <w:r w:rsidRPr="00936DB6">
        <w:rPr>
          <w:rFonts w:ascii="Arial" w:hAnsi="Arial"/>
          <w:sz w:val="20"/>
        </w:rPr>
        <w:t>метода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чувствителен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допусканията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настъпването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дължимото</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демографски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прогнозиран</w:t>
      </w:r>
      <w:r w:rsidRPr="00936DB6" w:rsidDel="00A05A14">
        <w:rPr>
          <w:rFonts w:ascii="Arial" w:hAnsi="Arial"/>
          <w:sz w:val="20"/>
        </w:rPr>
        <w:t xml:space="preserve"> </w:t>
      </w:r>
      <w:r w:rsidRPr="00936DB6">
        <w:rPr>
          <w:rFonts w:ascii="Arial" w:hAnsi="Arial"/>
          <w:sz w:val="20"/>
        </w:rPr>
        <w:t>ръст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974C3" w:rsidRPr="00542214">
        <w:rPr>
          <w:rFonts w:ascii="Arial" w:hAnsi="Arial"/>
          <w:sz w:val="20"/>
        </w:rPr>
        <w:t>1</w:t>
      </w:r>
      <w:r w:rsidRPr="00936DB6">
        <w:rPr>
          <w:rFonts w:ascii="Arial" w:hAnsi="Arial"/>
          <w:sz w:val="20"/>
        </w:rPr>
        <w:t>%</w:t>
      </w:r>
      <w:r w:rsidR="003B42E1" w:rsidRPr="00936DB6" w:rsidDel="00A05A14">
        <w:rPr>
          <w:rFonts w:ascii="Arial" w:hAnsi="Arial"/>
          <w:sz w:val="20"/>
        </w:rPr>
        <w:t xml:space="preserve"> </w:t>
      </w:r>
      <w:r w:rsidRPr="00936DB6">
        <w:rPr>
          <w:rFonts w:ascii="Arial" w:hAnsi="Arial"/>
          <w:sz w:val="20"/>
        </w:rPr>
        <w:t>годишно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процента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proofErr w:type="spellStart"/>
      <w:r w:rsidRPr="00936DB6">
        <w:rPr>
          <w:rFonts w:ascii="Arial" w:hAnsi="Arial"/>
          <w:sz w:val="20"/>
        </w:rPr>
        <w:t>дисконтиране</w:t>
      </w:r>
      <w:proofErr w:type="spellEnd"/>
      <w:r w:rsidRPr="00936DB6">
        <w:rPr>
          <w:rFonts w:ascii="Arial" w:hAnsi="Arial"/>
          <w:sz w:val="20"/>
        </w:rPr>
        <w:t>,</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изчисляване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006974C3" w:rsidRPr="00542214">
        <w:rPr>
          <w:rFonts w:ascii="Arial" w:hAnsi="Arial"/>
          <w:sz w:val="20"/>
        </w:rPr>
        <w:t>5.5</w:t>
      </w:r>
      <w:r w:rsidR="00D22AB1"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годишно).</w:t>
      </w:r>
    </w:p>
    <w:p w14:paraId="52E5F2D0" w14:textId="77777777" w:rsidR="00750E7A" w:rsidRPr="00936DB6" w:rsidRDefault="00750E7A" w:rsidP="005B0BFA">
      <w:pPr>
        <w:spacing w:before="120" w:after="120"/>
        <w:rPr>
          <w:rFonts w:ascii="Arial" w:hAnsi="Arial"/>
          <w:sz w:val="20"/>
          <w:lang w:eastAsia="bg-BG"/>
        </w:rPr>
      </w:pPr>
      <w:r w:rsidRPr="00936DB6">
        <w:rPr>
          <w:rFonts w:ascii="Arial" w:hAnsi="Arial"/>
          <w:sz w:val="20"/>
        </w:rPr>
        <w:t>П</w:t>
      </w:r>
      <w:r w:rsidRPr="00936DB6">
        <w:rPr>
          <w:rFonts w:ascii="Arial" w:hAnsi="Arial"/>
          <w:sz w:val="20"/>
          <w:lang w:eastAsia="bg-BG"/>
        </w:rPr>
        <w:t>ромените</w:t>
      </w:r>
      <w:r w:rsidRPr="00936DB6" w:rsidDel="00A05A14">
        <w:rPr>
          <w:rFonts w:ascii="Arial" w:hAnsi="Arial"/>
          <w:sz w:val="20"/>
          <w:lang w:eastAsia="bg-BG"/>
        </w:rPr>
        <w:t xml:space="preserve"> </w:t>
      </w:r>
      <w:r w:rsidRPr="00936DB6">
        <w:rPr>
          <w:rFonts w:ascii="Arial" w:hAnsi="Arial"/>
          <w:sz w:val="20"/>
          <w:lang w:eastAsia="bg-BG"/>
        </w:rPr>
        <w:t>в</w:t>
      </w:r>
      <w:r w:rsidRPr="00936DB6" w:rsidDel="00A05A14">
        <w:rPr>
          <w:rFonts w:ascii="Arial" w:hAnsi="Arial"/>
          <w:sz w:val="20"/>
          <w:lang w:eastAsia="bg-BG"/>
        </w:rPr>
        <w:t xml:space="preserve"> </w:t>
      </w:r>
      <w:r w:rsidRPr="00936DB6">
        <w:rPr>
          <w:rFonts w:ascii="Arial" w:hAnsi="Arial"/>
          <w:sz w:val="20"/>
          <w:lang w:eastAsia="bg-BG"/>
        </w:rPr>
        <w:t>провизиите</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обезщетения</w:t>
      </w:r>
      <w:r w:rsidRPr="00936DB6" w:rsidDel="00A05A14">
        <w:rPr>
          <w:rFonts w:ascii="Arial" w:hAnsi="Arial"/>
          <w:sz w:val="20"/>
          <w:lang w:eastAsia="bg-BG"/>
        </w:rPr>
        <w:t xml:space="preserve"> </w:t>
      </w:r>
      <w:r w:rsidRPr="00936DB6">
        <w:rPr>
          <w:rFonts w:ascii="Arial" w:hAnsi="Arial"/>
          <w:sz w:val="20"/>
          <w:lang w:eastAsia="bg-BG"/>
        </w:rPr>
        <w:t>при</w:t>
      </w:r>
      <w:r w:rsidRPr="00936DB6" w:rsidDel="00A05A14">
        <w:rPr>
          <w:rFonts w:ascii="Arial" w:hAnsi="Arial"/>
          <w:sz w:val="20"/>
          <w:lang w:eastAsia="bg-BG"/>
        </w:rPr>
        <w:t xml:space="preserve"> </w:t>
      </w:r>
      <w:r w:rsidRPr="00936DB6">
        <w:rPr>
          <w:rFonts w:ascii="Arial" w:hAnsi="Arial"/>
          <w:sz w:val="20"/>
          <w:lang w:eastAsia="bg-BG"/>
        </w:rPr>
        <w:t>пенсиониране</w:t>
      </w:r>
      <w:r w:rsidRPr="00936DB6" w:rsidDel="00A05A14">
        <w:rPr>
          <w:rFonts w:ascii="Arial" w:hAnsi="Arial"/>
          <w:sz w:val="20"/>
          <w:lang w:eastAsia="bg-BG"/>
        </w:rPr>
        <w:t xml:space="preserve"> </w:t>
      </w:r>
      <w:r w:rsidRPr="00936DB6">
        <w:rPr>
          <w:rFonts w:ascii="Arial" w:hAnsi="Arial"/>
          <w:sz w:val="20"/>
          <w:lang w:eastAsia="bg-BG"/>
        </w:rPr>
        <w:t>съгласно</w:t>
      </w:r>
      <w:r w:rsidRPr="00936DB6" w:rsidDel="00A05A14">
        <w:rPr>
          <w:rFonts w:ascii="Arial" w:hAnsi="Arial"/>
          <w:sz w:val="20"/>
          <w:lang w:eastAsia="bg-BG"/>
        </w:rPr>
        <w:t xml:space="preserve"> </w:t>
      </w:r>
      <w:r w:rsidRPr="00936DB6">
        <w:rPr>
          <w:rFonts w:ascii="Arial" w:hAnsi="Arial"/>
          <w:sz w:val="20"/>
          <w:lang w:eastAsia="bg-BG"/>
        </w:rPr>
        <w:t>Кодекса</w:t>
      </w:r>
      <w:r w:rsidRPr="00936DB6" w:rsidDel="00A05A14">
        <w:rPr>
          <w:rFonts w:ascii="Arial" w:hAnsi="Arial"/>
          <w:sz w:val="20"/>
          <w:lang w:eastAsia="bg-BG"/>
        </w:rPr>
        <w:t xml:space="preserve"> </w:t>
      </w:r>
      <w:r w:rsidRPr="00936DB6">
        <w:rPr>
          <w:rFonts w:ascii="Arial" w:hAnsi="Arial"/>
          <w:sz w:val="20"/>
          <w:lang w:eastAsia="bg-BG"/>
        </w:rPr>
        <w:t>на</w:t>
      </w:r>
      <w:r w:rsidRPr="00936DB6" w:rsidDel="00A05A14">
        <w:rPr>
          <w:rFonts w:ascii="Arial" w:hAnsi="Arial"/>
          <w:sz w:val="20"/>
          <w:lang w:eastAsia="bg-BG"/>
        </w:rPr>
        <w:t xml:space="preserve"> </w:t>
      </w:r>
      <w:r w:rsidRPr="00936DB6">
        <w:rPr>
          <w:rFonts w:ascii="Arial" w:hAnsi="Arial"/>
          <w:sz w:val="20"/>
          <w:lang w:eastAsia="bg-BG"/>
        </w:rPr>
        <w:t>труда</w:t>
      </w:r>
      <w:r w:rsidRPr="00936DB6" w:rsidDel="00A05A14">
        <w:rPr>
          <w:rFonts w:ascii="Arial" w:hAnsi="Arial"/>
          <w:sz w:val="20"/>
          <w:lang w:eastAsia="bg-BG"/>
        </w:rPr>
        <w:t xml:space="preserve"> </w:t>
      </w:r>
      <w:r w:rsidRPr="00936DB6">
        <w:rPr>
          <w:rFonts w:ascii="Arial" w:hAnsi="Arial"/>
          <w:sz w:val="20"/>
          <w:lang w:eastAsia="bg-BG"/>
        </w:rPr>
        <w:t>през</w:t>
      </w:r>
      <w:r w:rsidRPr="00936DB6" w:rsidDel="00A05A14">
        <w:rPr>
          <w:rFonts w:ascii="Arial" w:hAnsi="Arial"/>
          <w:sz w:val="20"/>
          <w:lang w:eastAsia="bg-BG"/>
        </w:rPr>
        <w:t xml:space="preserve"> </w:t>
      </w:r>
      <w:r w:rsidRPr="00936DB6">
        <w:rPr>
          <w:rFonts w:ascii="Arial" w:hAnsi="Arial"/>
          <w:sz w:val="20"/>
          <w:lang w:eastAsia="bg-BG"/>
        </w:rPr>
        <w:t>годината</w:t>
      </w:r>
      <w:r w:rsidRPr="00936DB6" w:rsidDel="00A05A14">
        <w:rPr>
          <w:rFonts w:ascii="Arial" w:hAnsi="Arial"/>
          <w:sz w:val="20"/>
          <w:lang w:eastAsia="bg-BG"/>
        </w:rPr>
        <w:t xml:space="preserve"> </w:t>
      </w:r>
      <w:r w:rsidRPr="00936DB6">
        <w:rPr>
          <w:rFonts w:ascii="Arial" w:hAnsi="Arial"/>
          <w:sz w:val="20"/>
          <w:lang w:eastAsia="bg-BG"/>
        </w:rPr>
        <w:t>са</w:t>
      </w:r>
      <w:r w:rsidRPr="00936DB6" w:rsidDel="00A05A14">
        <w:rPr>
          <w:rFonts w:ascii="Arial" w:hAnsi="Arial"/>
          <w:sz w:val="20"/>
          <w:lang w:eastAsia="bg-BG"/>
        </w:rPr>
        <w:t xml:space="preserve"> </w:t>
      </w:r>
      <w:r w:rsidRPr="00936DB6">
        <w:rPr>
          <w:rFonts w:ascii="Arial" w:hAnsi="Arial"/>
          <w:sz w:val="20"/>
          <w:lang w:eastAsia="bg-BG"/>
        </w:rPr>
        <w:t>представени</w:t>
      </w:r>
      <w:r w:rsid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5</w:t>
      </w:r>
      <w:r w:rsidRPr="00936DB6" w:rsidDel="00A05A14">
        <w:rPr>
          <w:rFonts w:ascii="Arial" w:hAnsi="Arial"/>
          <w:sz w:val="20"/>
          <w:lang w:eastAsia="bg-BG"/>
        </w:rPr>
        <w:t xml:space="preserve"> </w:t>
      </w:r>
      <w:r w:rsidRPr="00936DB6">
        <w:rPr>
          <w:rFonts w:ascii="Arial" w:hAnsi="Arial"/>
          <w:sz w:val="20"/>
          <w:lang w:eastAsia="bg-BG"/>
        </w:rPr>
        <w:t>както</w:t>
      </w:r>
      <w:r w:rsidRPr="00936DB6" w:rsidDel="00A05A14">
        <w:rPr>
          <w:rFonts w:ascii="Arial" w:hAnsi="Arial"/>
          <w:sz w:val="20"/>
          <w:lang w:eastAsia="bg-BG"/>
        </w:rPr>
        <w:t xml:space="preserve"> </w:t>
      </w:r>
      <w:r w:rsidRPr="00936DB6">
        <w:rPr>
          <w:rFonts w:ascii="Arial" w:hAnsi="Arial"/>
          <w:sz w:val="20"/>
          <w:lang w:eastAsia="bg-BG"/>
        </w:rPr>
        <w:t>следва:</w:t>
      </w:r>
    </w:p>
    <w:tbl>
      <w:tblPr>
        <w:tblW w:w="9184" w:type="dxa"/>
        <w:tblInd w:w="108" w:type="dxa"/>
        <w:tblLook w:val="0000" w:firstRow="0" w:lastRow="0" w:firstColumn="0" w:lastColumn="0" w:noHBand="0" w:noVBand="0"/>
      </w:tblPr>
      <w:tblGrid>
        <w:gridCol w:w="6690"/>
        <w:gridCol w:w="1247"/>
        <w:gridCol w:w="1247"/>
      </w:tblGrid>
      <w:tr w:rsidR="00750E7A" w:rsidRPr="00936DB6" w14:paraId="70235707" w14:textId="77777777" w:rsidTr="00CB1AE4">
        <w:trPr>
          <w:trHeight w:val="198"/>
        </w:trPr>
        <w:tc>
          <w:tcPr>
            <w:tcW w:w="6690" w:type="dxa"/>
          </w:tcPr>
          <w:p w14:paraId="5AA1037B"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6E0F716E" w14:textId="7BAA238E" w:rsidR="00750E7A" w:rsidRPr="00936DB6" w:rsidRDefault="009849C4" w:rsidP="00F365C8">
            <w:pPr>
              <w:tabs>
                <w:tab w:val="left" w:pos="1701"/>
              </w:tabs>
              <w:autoSpaceDE w:val="0"/>
              <w:autoSpaceDN w:val="0"/>
              <w:adjustRightInd w:val="0"/>
              <w:jc w:val="right"/>
              <w:rPr>
                <w:rFonts w:ascii="Arial" w:hAnsi="Arial"/>
                <w:b/>
                <w:bCs/>
                <w:sz w:val="20"/>
              </w:rPr>
            </w:pPr>
            <w:r>
              <w:rPr>
                <w:rFonts w:ascii="Arial" w:hAnsi="Arial"/>
                <w:b/>
                <w:bCs/>
                <w:sz w:val="20"/>
              </w:rPr>
              <w:t>31.03.2025</w:t>
            </w:r>
          </w:p>
        </w:tc>
        <w:tc>
          <w:tcPr>
            <w:tcW w:w="1247" w:type="dxa"/>
          </w:tcPr>
          <w:p w14:paraId="617F6A71" w14:textId="2D88A04B" w:rsidR="00750E7A" w:rsidRPr="00936DB6" w:rsidRDefault="00750E7A" w:rsidP="00782304">
            <w:pPr>
              <w:tabs>
                <w:tab w:val="left" w:pos="1701"/>
              </w:tabs>
              <w:autoSpaceDE w:val="0"/>
              <w:autoSpaceDN w:val="0"/>
              <w:adjustRightInd w:val="0"/>
              <w:jc w:val="right"/>
              <w:rPr>
                <w:rFonts w:ascii="Arial" w:hAnsi="Arial"/>
                <w:b/>
                <w:bCs/>
                <w:sz w:val="20"/>
              </w:rPr>
            </w:pPr>
            <w:r w:rsidRPr="00936DB6">
              <w:rPr>
                <w:rFonts w:ascii="Arial" w:hAnsi="Arial"/>
                <w:b/>
                <w:bCs/>
                <w:sz w:val="20"/>
              </w:rPr>
              <w:t>2</w:t>
            </w:r>
            <w:r w:rsidR="009849C4">
              <w:rPr>
                <w:rFonts w:ascii="Arial" w:hAnsi="Arial"/>
                <w:b/>
                <w:bCs/>
                <w:sz w:val="20"/>
              </w:rPr>
              <w:t>024</w:t>
            </w:r>
          </w:p>
        </w:tc>
      </w:tr>
      <w:tr w:rsidR="00750E7A" w:rsidRPr="00936DB6" w14:paraId="408E789E" w14:textId="77777777" w:rsidTr="00CB1AE4">
        <w:trPr>
          <w:trHeight w:val="198"/>
        </w:trPr>
        <w:tc>
          <w:tcPr>
            <w:tcW w:w="6690" w:type="dxa"/>
          </w:tcPr>
          <w:p w14:paraId="16CE898D"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0C7FB02E"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7" w:type="dxa"/>
          </w:tcPr>
          <w:p w14:paraId="199692E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4B7AA910" w14:textId="77777777" w:rsidTr="00CB1AE4">
        <w:trPr>
          <w:trHeight w:val="198"/>
        </w:trPr>
        <w:tc>
          <w:tcPr>
            <w:tcW w:w="6690" w:type="dxa"/>
          </w:tcPr>
          <w:p w14:paraId="34B610ED" w14:textId="77777777" w:rsidR="00750E7A" w:rsidRPr="00936DB6" w:rsidRDefault="00750E7A" w:rsidP="00593F68">
            <w:pPr>
              <w:tabs>
                <w:tab w:val="left" w:pos="1701"/>
              </w:tabs>
              <w:autoSpaceDE w:val="0"/>
              <w:autoSpaceDN w:val="0"/>
              <w:adjustRightInd w:val="0"/>
              <w:rPr>
                <w:rFonts w:ascii="Arial" w:hAnsi="Arial"/>
                <w:sz w:val="20"/>
              </w:rPr>
            </w:pPr>
          </w:p>
        </w:tc>
        <w:tc>
          <w:tcPr>
            <w:tcW w:w="1247" w:type="dxa"/>
          </w:tcPr>
          <w:p w14:paraId="47B43188" w14:textId="77777777" w:rsidR="00750E7A" w:rsidRPr="00936DB6" w:rsidRDefault="00750E7A" w:rsidP="00593F68">
            <w:pPr>
              <w:tabs>
                <w:tab w:val="left" w:pos="1701"/>
              </w:tabs>
              <w:autoSpaceDE w:val="0"/>
              <w:autoSpaceDN w:val="0"/>
              <w:adjustRightInd w:val="0"/>
              <w:jc w:val="right"/>
              <w:rPr>
                <w:rFonts w:ascii="Arial" w:hAnsi="Arial"/>
                <w:sz w:val="20"/>
              </w:rPr>
            </w:pPr>
          </w:p>
        </w:tc>
        <w:tc>
          <w:tcPr>
            <w:tcW w:w="1247" w:type="dxa"/>
          </w:tcPr>
          <w:p w14:paraId="66DD1BA6" w14:textId="77777777" w:rsidR="00750E7A" w:rsidRPr="00936DB6" w:rsidRDefault="00750E7A" w:rsidP="00593F68">
            <w:pPr>
              <w:tabs>
                <w:tab w:val="left" w:pos="1701"/>
              </w:tabs>
              <w:autoSpaceDE w:val="0"/>
              <w:autoSpaceDN w:val="0"/>
              <w:adjustRightInd w:val="0"/>
              <w:jc w:val="right"/>
              <w:rPr>
                <w:rFonts w:ascii="Arial" w:hAnsi="Arial"/>
                <w:sz w:val="20"/>
              </w:rPr>
            </w:pPr>
          </w:p>
        </w:tc>
      </w:tr>
      <w:tr w:rsidR="00782304" w:rsidRPr="00936DB6" w14:paraId="43528C19" w14:textId="77777777" w:rsidTr="00CB1AE4">
        <w:trPr>
          <w:trHeight w:val="198"/>
        </w:trPr>
        <w:tc>
          <w:tcPr>
            <w:tcW w:w="6690" w:type="dxa"/>
            <w:vAlign w:val="bottom"/>
          </w:tcPr>
          <w:p w14:paraId="3BB4AB05"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247" w:type="dxa"/>
            <w:vAlign w:val="bottom"/>
          </w:tcPr>
          <w:p w14:paraId="1D11C159" w14:textId="1075D487" w:rsidR="00782304" w:rsidRPr="009849C4" w:rsidRDefault="009849C4" w:rsidP="001E688C">
            <w:pPr>
              <w:tabs>
                <w:tab w:val="left" w:pos="1701"/>
              </w:tabs>
              <w:jc w:val="right"/>
              <w:rPr>
                <w:rFonts w:ascii="Arial" w:hAnsi="Arial"/>
                <w:color w:val="000000"/>
                <w:sz w:val="20"/>
                <w:lang w:eastAsia="bg-BG"/>
              </w:rPr>
            </w:pPr>
            <w:r>
              <w:rPr>
                <w:rFonts w:ascii="Arial" w:hAnsi="Arial"/>
                <w:color w:val="000000"/>
                <w:sz w:val="20"/>
                <w:lang w:eastAsia="bg-BG"/>
              </w:rPr>
              <w:t>819</w:t>
            </w:r>
          </w:p>
        </w:tc>
        <w:tc>
          <w:tcPr>
            <w:tcW w:w="1247" w:type="dxa"/>
            <w:vAlign w:val="bottom"/>
          </w:tcPr>
          <w:p w14:paraId="4D3347B3" w14:textId="31053C0B" w:rsidR="00782304" w:rsidRPr="006974C3"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834</w:t>
            </w:r>
          </w:p>
        </w:tc>
      </w:tr>
      <w:tr w:rsidR="00782304" w:rsidRPr="00936DB6" w14:paraId="7D45A291" w14:textId="77777777" w:rsidTr="00CB1AE4">
        <w:trPr>
          <w:trHeight w:val="198"/>
        </w:trPr>
        <w:tc>
          <w:tcPr>
            <w:tcW w:w="6690" w:type="dxa"/>
            <w:vAlign w:val="bottom"/>
          </w:tcPr>
          <w:p w14:paraId="50D56E67"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провизиите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навършващи</w:t>
            </w:r>
            <w:r w:rsidRPr="00936DB6" w:rsidDel="00A05A14">
              <w:rPr>
                <w:rFonts w:ascii="Arial" w:hAnsi="Arial"/>
                <w:sz w:val="20"/>
              </w:rPr>
              <w:t xml:space="preserve"> </w:t>
            </w:r>
            <w:r w:rsidRPr="00936DB6">
              <w:rPr>
                <w:rFonts w:ascii="Arial" w:hAnsi="Arial"/>
                <w:sz w:val="20"/>
              </w:rPr>
              <w:t>възрастта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p>
        </w:tc>
        <w:tc>
          <w:tcPr>
            <w:tcW w:w="1247" w:type="dxa"/>
            <w:vAlign w:val="bottom"/>
          </w:tcPr>
          <w:p w14:paraId="26F93EA9" w14:textId="1366EA0F" w:rsidR="00782304" w:rsidRPr="00010BFE" w:rsidRDefault="00782304" w:rsidP="00AF6474">
            <w:pPr>
              <w:tabs>
                <w:tab w:val="left" w:pos="1701"/>
              </w:tabs>
              <w:jc w:val="right"/>
              <w:rPr>
                <w:rFonts w:ascii="Arial" w:hAnsi="Arial"/>
                <w:color w:val="000000"/>
                <w:sz w:val="20"/>
                <w:lang w:val="en-US" w:eastAsia="bg-BG"/>
              </w:rPr>
            </w:pPr>
          </w:p>
        </w:tc>
        <w:tc>
          <w:tcPr>
            <w:tcW w:w="1247" w:type="dxa"/>
            <w:vAlign w:val="bottom"/>
          </w:tcPr>
          <w:p w14:paraId="42E599AF" w14:textId="2009526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91</w:t>
            </w:r>
          </w:p>
        </w:tc>
      </w:tr>
      <w:tr w:rsidR="00782304" w:rsidRPr="00936DB6" w14:paraId="1A36B454" w14:textId="77777777" w:rsidTr="00CB1AE4">
        <w:trPr>
          <w:trHeight w:val="198"/>
        </w:trPr>
        <w:tc>
          <w:tcPr>
            <w:tcW w:w="6690" w:type="dxa"/>
            <w:vAlign w:val="bottom"/>
          </w:tcPr>
          <w:p w14:paraId="737A8644"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color w:val="000000"/>
                <w:sz w:val="20"/>
              </w:rPr>
              <w:t>Намаление</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провизиите</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резултат</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промени</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сконтовия</w:t>
            </w:r>
            <w:r w:rsidRPr="00936DB6" w:rsidDel="00A05A14">
              <w:rPr>
                <w:rFonts w:ascii="Arial" w:hAnsi="Arial"/>
                <w:color w:val="000000"/>
                <w:sz w:val="20"/>
              </w:rPr>
              <w:t xml:space="preserve"> </w:t>
            </w:r>
            <w:r w:rsidRPr="00936DB6">
              <w:rPr>
                <w:rFonts w:ascii="Arial" w:hAnsi="Arial"/>
                <w:color w:val="000000"/>
                <w:sz w:val="20"/>
              </w:rPr>
              <w:t>процент</w:t>
            </w:r>
          </w:p>
        </w:tc>
        <w:tc>
          <w:tcPr>
            <w:tcW w:w="1247" w:type="dxa"/>
            <w:vAlign w:val="bottom"/>
          </w:tcPr>
          <w:p w14:paraId="3E7DC6A1" w14:textId="6E2DEF9A" w:rsidR="00782304" w:rsidRPr="00010BFE" w:rsidRDefault="00782304" w:rsidP="00D310AD">
            <w:pPr>
              <w:tabs>
                <w:tab w:val="left" w:pos="1701"/>
              </w:tabs>
              <w:jc w:val="right"/>
              <w:rPr>
                <w:rFonts w:ascii="Arial" w:hAnsi="Arial"/>
                <w:color w:val="000000"/>
                <w:sz w:val="20"/>
                <w:lang w:val="en-US" w:eastAsia="bg-BG"/>
              </w:rPr>
            </w:pPr>
          </w:p>
        </w:tc>
        <w:tc>
          <w:tcPr>
            <w:tcW w:w="1247" w:type="dxa"/>
            <w:vAlign w:val="bottom"/>
          </w:tcPr>
          <w:p w14:paraId="7A39E5ED" w14:textId="0FD3551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120</w:t>
            </w:r>
          </w:p>
        </w:tc>
      </w:tr>
      <w:tr w:rsidR="00782304" w:rsidRPr="00936DB6" w14:paraId="427DFE3F" w14:textId="77777777" w:rsidTr="00CB1AE4">
        <w:trPr>
          <w:trHeight w:val="198"/>
        </w:trPr>
        <w:tc>
          <w:tcPr>
            <w:tcW w:w="6690" w:type="dxa"/>
            <w:vAlign w:val="bottom"/>
          </w:tcPr>
          <w:p w14:paraId="3FB0BE7A"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Изплатени</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p>
        </w:tc>
        <w:tc>
          <w:tcPr>
            <w:tcW w:w="1247" w:type="dxa"/>
            <w:tcBorders>
              <w:bottom w:val="single" w:sz="4" w:space="0" w:color="auto"/>
            </w:tcBorders>
            <w:vAlign w:val="bottom"/>
          </w:tcPr>
          <w:p w14:paraId="7A881E7E" w14:textId="734DE2F3" w:rsidR="00782304" w:rsidRPr="00321D48" w:rsidRDefault="00782304" w:rsidP="00AF6474">
            <w:pPr>
              <w:tabs>
                <w:tab w:val="left" w:pos="1701"/>
              </w:tabs>
              <w:jc w:val="right"/>
              <w:rPr>
                <w:rFonts w:ascii="Arial" w:hAnsi="Arial"/>
                <w:color w:val="000000"/>
                <w:sz w:val="20"/>
                <w:lang w:val="en-US" w:eastAsia="bg-BG"/>
              </w:rPr>
            </w:pPr>
          </w:p>
        </w:tc>
        <w:tc>
          <w:tcPr>
            <w:tcW w:w="1247" w:type="dxa"/>
            <w:tcBorders>
              <w:bottom w:val="single" w:sz="4" w:space="0" w:color="auto"/>
            </w:tcBorders>
            <w:vAlign w:val="bottom"/>
          </w:tcPr>
          <w:p w14:paraId="5306AF40" w14:textId="5DDEA7CE" w:rsidR="00782304" w:rsidRPr="00321D48" w:rsidRDefault="00EE5023" w:rsidP="00EE5023">
            <w:pPr>
              <w:tabs>
                <w:tab w:val="left" w:pos="1701"/>
              </w:tabs>
              <w:jc w:val="center"/>
              <w:rPr>
                <w:rFonts w:ascii="Arial" w:hAnsi="Arial"/>
                <w:color w:val="000000"/>
                <w:sz w:val="20"/>
                <w:lang w:val="en-US" w:eastAsia="bg-BG"/>
              </w:rPr>
            </w:pPr>
            <w:r>
              <w:rPr>
                <w:rFonts w:ascii="Arial" w:hAnsi="Arial"/>
                <w:color w:val="000000"/>
                <w:sz w:val="20"/>
                <w:lang w:val="en-US" w:eastAsia="bg-BG"/>
              </w:rPr>
              <w:t xml:space="preserve">          </w:t>
            </w:r>
            <w:r w:rsidR="00782304">
              <w:rPr>
                <w:rFonts w:ascii="Arial" w:hAnsi="Arial"/>
                <w:color w:val="000000"/>
                <w:sz w:val="20"/>
                <w:lang w:val="en-US" w:eastAsia="bg-BG"/>
              </w:rPr>
              <w:t>(2</w:t>
            </w:r>
            <w:r w:rsidR="009849C4">
              <w:rPr>
                <w:rFonts w:ascii="Arial" w:hAnsi="Arial"/>
                <w:color w:val="000000"/>
                <w:sz w:val="20"/>
                <w:lang w:eastAsia="bg-BG"/>
              </w:rPr>
              <w:t>26</w:t>
            </w:r>
            <w:r w:rsidR="00782304">
              <w:rPr>
                <w:rFonts w:ascii="Arial" w:hAnsi="Arial"/>
                <w:color w:val="000000"/>
                <w:sz w:val="20"/>
                <w:lang w:val="en-US" w:eastAsia="bg-BG"/>
              </w:rPr>
              <w:t>)</w:t>
            </w:r>
          </w:p>
        </w:tc>
      </w:tr>
      <w:tr w:rsidR="00782304" w:rsidRPr="00936DB6" w14:paraId="4E3C27A3" w14:textId="77777777" w:rsidTr="00CB1AE4">
        <w:trPr>
          <w:trHeight w:val="198"/>
        </w:trPr>
        <w:tc>
          <w:tcPr>
            <w:tcW w:w="6690" w:type="dxa"/>
            <w:vAlign w:val="bottom"/>
          </w:tcPr>
          <w:p w14:paraId="768F821D" w14:textId="77777777" w:rsidR="00782304" w:rsidRPr="00936DB6" w:rsidRDefault="00782304" w:rsidP="00593F68">
            <w:pPr>
              <w:tabs>
                <w:tab w:val="left" w:pos="1701"/>
              </w:tabs>
              <w:autoSpaceDE w:val="0"/>
              <w:autoSpaceDN w:val="0"/>
              <w:adjustRightInd w:val="0"/>
              <w:rPr>
                <w:rFonts w:ascii="Arial" w:hAnsi="Arial"/>
                <w:b/>
                <w:sz w:val="20"/>
              </w:rPr>
            </w:pPr>
            <w:r w:rsidRPr="00936DB6">
              <w:rPr>
                <w:rFonts w:ascii="Arial" w:hAnsi="Arial"/>
                <w:b/>
                <w:sz w:val="20"/>
              </w:rPr>
              <w:t>Провизии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пенсиониране</w:t>
            </w:r>
            <w:r w:rsidRPr="00936DB6" w:rsidDel="00A05A14">
              <w:rPr>
                <w:rFonts w:ascii="Arial" w:hAnsi="Arial"/>
                <w:b/>
                <w:sz w:val="20"/>
              </w:rPr>
              <w:t xml:space="preserve"> </w:t>
            </w:r>
            <w:r w:rsidRPr="00936DB6">
              <w:rPr>
                <w:rFonts w:ascii="Arial" w:hAnsi="Arial"/>
                <w:b/>
                <w:sz w:val="20"/>
              </w:rPr>
              <w:t>в</w:t>
            </w:r>
            <w:r w:rsidRPr="00936DB6" w:rsidDel="00A05A14">
              <w:rPr>
                <w:rFonts w:ascii="Arial" w:hAnsi="Arial"/>
                <w:b/>
                <w:sz w:val="20"/>
              </w:rPr>
              <w:t xml:space="preserve"> </w:t>
            </w:r>
            <w:r w:rsidRPr="00936DB6">
              <w:rPr>
                <w:rFonts w:ascii="Arial" w:hAnsi="Arial"/>
                <w:b/>
                <w:sz w:val="20"/>
              </w:rPr>
              <w:t>края</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годината</w:t>
            </w:r>
          </w:p>
        </w:tc>
        <w:tc>
          <w:tcPr>
            <w:tcW w:w="1247" w:type="dxa"/>
            <w:tcBorders>
              <w:top w:val="single" w:sz="4" w:space="0" w:color="auto"/>
              <w:bottom w:val="single" w:sz="4" w:space="0" w:color="auto"/>
            </w:tcBorders>
            <w:vAlign w:val="bottom"/>
          </w:tcPr>
          <w:p w14:paraId="7A7F7A75" w14:textId="55704298" w:rsidR="00782304" w:rsidRPr="00C41B05" w:rsidRDefault="00D325B6" w:rsidP="00D22AB1">
            <w:pPr>
              <w:tabs>
                <w:tab w:val="left" w:pos="1701"/>
              </w:tabs>
              <w:jc w:val="right"/>
              <w:rPr>
                <w:rFonts w:ascii="Arial" w:hAnsi="Arial"/>
                <w:b/>
                <w:sz w:val="20"/>
                <w:lang w:val="en-US" w:eastAsia="bg-BG"/>
              </w:rPr>
            </w:pPr>
            <w:r>
              <w:rPr>
                <w:rFonts w:ascii="Arial" w:hAnsi="Arial"/>
                <w:b/>
                <w:sz w:val="20"/>
                <w:lang w:val="en-US" w:eastAsia="bg-BG"/>
              </w:rPr>
              <w:t>8</w:t>
            </w:r>
            <w:r w:rsidR="00EE5023">
              <w:rPr>
                <w:rFonts w:ascii="Arial" w:hAnsi="Arial"/>
                <w:b/>
                <w:sz w:val="20"/>
                <w:lang w:val="en-US" w:eastAsia="bg-BG"/>
              </w:rPr>
              <w:t>19</w:t>
            </w:r>
          </w:p>
        </w:tc>
        <w:tc>
          <w:tcPr>
            <w:tcW w:w="1247" w:type="dxa"/>
            <w:tcBorders>
              <w:top w:val="single" w:sz="4" w:space="0" w:color="auto"/>
              <w:bottom w:val="single" w:sz="4" w:space="0" w:color="auto"/>
            </w:tcBorders>
            <w:vAlign w:val="bottom"/>
          </w:tcPr>
          <w:p w14:paraId="0789D850" w14:textId="7E83960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bl>
    <w:p w14:paraId="74C9895B" w14:textId="77777777" w:rsidR="00750E7A" w:rsidRPr="00EE533C" w:rsidRDefault="00750E7A" w:rsidP="005B0BFA">
      <w:pPr>
        <w:tabs>
          <w:tab w:val="left" w:pos="1701"/>
        </w:tabs>
        <w:spacing w:before="120" w:after="120"/>
        <w:jc w:val="both"/>
        <w:rPr>
          <w:rFonts w:ascii="Arial" w:hAnsi="Arial"/>
          <w:sz w:val="20"/>
        </w:rPr>
      </w:pP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EE533C">
        <w:rPr>
          <w:rFonts w:ascii="Arial" w:hAnsi="Arial"/>
          <w:sz w:val="20"/>
        </w:rPr>
        <w:t>са</w:t>
      </w:r>
      <w:r w:rsidR="001C779A" w:rsidRPr="00542214" w:rsidDel="00A05A14">
        <w:rPr>
          <w:rFonts w:ascii="Arial" w:hAnsi="Arial"/>
          <w:sz w:val="20"/>
        </w:rPr>
        <w:t xml:space="preserve"> </w:t>
      </w:r>
      <w:r w:rsidR="001C779A">
        <w:rPr>
          <w:rFonts w:ascii="Arial" w:hAnsi="Arial"/>
          <w:sz w:val="20"/>
        </w:rPr>
        <w:t>таблица</w:t>
      </w:r>
      <w:r w:rsidR="001C779A" w:rsidDel="00A05A14">
        <w:rPr>
          <w:rFonts w:ascii="Arial" w:hAnsi="Arial"/>
          <w:sz w:val="20"/>
        </w:rPr>
        <w:t xml:space="preserve"> </w:t>
      </w:r>
      <w:r w:rsidR="001C779A">
        <w:rPr>
          <w:rFonts w:ascii="Arial" w:hAnsi="Arial"/>
          <w:sz w:val="20"/>
        </w:rPr>
        <w:t>3</w:t>
      </w:r>
      <w:r w:rsidR="001C779A" w:rsidDel="00A05A14">
        <w:rPr>
          <w:rFonts w:ascii="Arial" w:hAnsi="Arial"/>
          <w:sz w:val="20"/>
        </w:rPr>
        <w:t xml:space="preserve"> </w:t>
      </w:r>
      <w:r w:rsidR="001C779A">
        <w:rPr>
          <w:rFonts w:ascii="Arial" w:hAnsi="Arial"/>
          <w:sz w:val="20"/>
        </w:rPr>
        <w:t>от</w:t>
      </w:r>
      <w:r w:rsidR="001C779A" w:rsidDel="00A05A14">
        <w:rPr>
          <w:rFonts w:ascii="Arial" w:hAnsi="Arial"/>
          <w:sz w:val="20"/>
        </w:rPr>
        <w:t xml:space="preserve"> </w:t>
      </w:r>
      <w:r w:rsidR="001C779A">
        <w:rPr>
          <w:rFonts w:ascii="Arial" w:hAnsi="Arial"/>
          <w:sz w:val="20"/>
        </w:rPr>
        <w:t>актюерски</w:t>
      </w:r>
      <w:r w:rsidR="001C779A" w:rsidDel="00A05A14">
        <w:rPr>
          <w:rFonts w:ascii="Arial" w:hAnsi="Arial"/>
          <w:sz w:val="20"/>
        </w:rPr>
        <w:t xml:space="preserve"> </w:t>
      </w:r>
      <w:r w:rsidR="001C779A">
        <w:rPr>
          <w:rFonts w:ascii="Arial" w:hAnsi="Arial"/>
          <w:sz w:val="20"/>
        </w:rPr>
        <w:t>доклад</w:t>
      </w:r>
      <w:r w:rsidRPr="00EE533C">
        <w:rPr>
          <w:rFonts w:ascii="Arial" w:hAnsi="Arial"/>
          <w:sz w:val="20"/>
        </w:rPr>
        <w:t>,</w:t>
      </w:r>
      <w:r w:rsidRPr="00EE533C" w:rsidDel="00A05A14">
        <w:rPr>
          <w:rFonts w:ascii="Arial" w:hAnsi="Arial"/>
          <w:sz w:val="20"/>
        </w:rPr>
        <w:t xml:space="preserve"> </w:t>
      </w:r>
      <w:r w:rsidRPr="00EE533C">
        <w:rPr>
          <w:rFonts w:ascii="Arial" w:hAnsi="Arial"/>
          <w:sz w:val="20"/>
        </w:rPr>
        <w:t>както</w:t>
      </w:r>
      <w:r w:rsidRPr="00EE533C" w:rsidDel="00A05A14">
        <w:rPr>
          <w:rFonts w:ascii="Arial" w:hAnsi="Arial"/>
          <w:sz w:val="20"/>
        </w:rPr>
        <w:t xml:space="preserve"> </w:t>
      </w:r>
      <w:r w:rsidRPr="00EE533C">
        <w:rPr>
          <w:rFonts w:ascii="Arial" w:hAnsi="Arial"/>
          <w:sz w:val="20"/>
        </w:rPr>
        <w:t>следва:</w:t>
      </w:r>
    </w:p>
    <w:tbl>
      <w:tblPr>
        <w:tblW w:w="9198" w:type="dxa"/>
        <w:tblInd w:w="56" w:type="dxa"/>
        <w:tblLayout w:type="fixed"/>
        <w:tblCellMar>
          <w:left w:w="70" w:type="dxa"/>
          <w:right w:w="70" w:type="dxa"/>
        </w:tblCellMar>
        <w:tblLook w:val="04A0" w:firstRow="1" w:lastRow="0" w:firstColumn="1" w:lastColumn="0" w:noHBand="0" w:noVBand="1"/>
      </w:tblPr>
      <w:tblGrid>
        <w:gridCol w:w="14"/>
        <w:gridCol w:w="6676"/>
        <w:gridCol w:w="14"/>
        <w:gridCol w:w="1233"/>
        <w:gridCol w:w="14"/>
        <w:gridCol w:w="1233"/>
        <w:gridCol w:w="14"/>
      </w:tblGrid>
      <w:tr w:rsidR="00BC7CD9" w:rsidRPr="00EE533C" w14:paraId="1A1CFBA6"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72A74C89"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173013F1" w14:textId="0FE9CE55" w:rsidR="00750E7A" w:rsidRPr="00EE533C" w:rsidRDefault="009849C4" w:rsidP="00F365C8">
            <w:pPr>
              <w:tabs>
                <w:tab w:val="left" w:pos="1701"/>
              </w:tabs>
              <w:jc w:val="right"/>
              <w:rPr>
                <w:rFonts w:ascii="Arial" w:hAnsi="Arial"/>
                <w:b/>
                <w:bCs/>
                <w:sz w:val="20"/>
                <w:lang w:eastAsia="bg-BG"/>
              </w:rPr>
            </w:pPr>
            <w:r>
              <w:rPr>
                <w:rFonts w:ascii="Arial" w:hAnsi="Arial"/>
                <w:b/>
                <w:bCs/>
                <w:sz w:val="20"/>
                <w:lang w:eastAsia="bg-BG"/>
              </w:rPr>
              <w:t>31.03.2025</w:t>
            </w:r>
          </w:p>
        </w:tc>
        <w:tc>
          <w:tcPr>
            <w:tcW w:w="1247" w:type="dxa"/>
            <w:gridSpan w:val="2"/>
            <w:tcBorders>
              <w:top w:val="nil"/>
              <w:left w:val="nil"/>
              <w:bottom w:val="nil"/>
              <w:right w:val="nil"/>
            </w:tcBorders>
            <w:shd w:val="clear" w:color="000000" w:fill="FFFFFF"/>
          </w:tcPr>
          <w:p w14:paraId="2A79B4E2" w14:textId="5DC9463C" w:rsidR="00750E7A" w:rsidRPr="00EE533C" w:rsidRDefault="00750E7A" w:rsidP="00782304">
            <w:pPr>
              <w:tabs>
                <w:tab w:val="left" w:pos="1701"/>
              </w:tabs>
              <w:jc w:val="right"/>
              <w:rPr>
                <w:rFonts w:ascii="Arial" w:hAnsi="Arial"/>
                <w:b/>
                <w:bCs/>
                <w:sz w:val="20"/>
                <w:lang w:eastAsia="bg-BG"/>
              </w:rPr>
            </w:pPr>
            <w:r w:rsidRPr="00EE533C">
              <w:rPr>
                <w:rFonts w:ascii="Arial" w:hAnsi="Arial"/>
                <w:b/>
                <w:bCs/>
                <w:sz w:val="20"/>
                <w:lang w:eastAsia="bg-BG"/>
              </w:rPr>
              <w:t>20</w:t>
            </w:r>
            <w:r w:rsidR="00B23B3D" w:rsidRPr="00EE533C">
              <w:rPr>
                <w:rFonts w:ascii="Arial" w:hAnsi="Arial"/>
                <w:b/>
                <w:bCs/>
                <w:sz w:val="20"/>
                <w:lang w:eastAsia="bg-BG"/>
              </w:rPr>
              <w:t>2</w:t>
            </w:r>
            <w:r w:rsidR="009849C4">
              <w:rPr>
                <w:rFonts w:ascii="Arial" w:hAnsi="Arial"/>
                <w:b/>
                <w:bCs/>
                <w:sz w:val="20"/>
                <w:lang w:eastAsia="bg-BG"/>
              </w:rPr>
              <w:t>4</w:t>
            </w:r>
          </w:p>
        </w:tc>
      </w:tr>
      <w:tr w:rsidR="00BC7CD9" w:rsidRPr="00EE533C" w14:paraId="0E2B7D6B"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4EED5F6"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39932339"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c>
          <w:tcPr>
            <w:tcW w:w="1247" w:type="dxa"/>
            <w:gridSpan w:val="2"/>
            <w:tcBorders>
              <w:top w:val="nil"/>
              <w:left w:val="nil"/>
              <w:bottom w:val="nil"/>
              <w:right w:val="nil"/>
            </w:tcBorders>
            <w:shd w:val="clear" w:color="000000" w:fill="FFFFFF"/>
          </w:tcPr>
          <w:p w14:paraId="5CBB07EA"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r>
      <w:tr w:rsidR="00782304" w:rsidRPr="00EE533C" w14:paraId="28F9D074"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35772A7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Задължения</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изплащане</w:t>
            </w:r>
            <w:r w:rsidRPr="00EE533C" w:rsidDel="00A05A14">
              <w:rPr>
                <w:rFonts w:ascii="Arial" w:hAnsi="Arial"/>
                <w:sz w:val="20"/>
                <w:lang w:eastAsia="bg-BG"/>
              </w:rPr>
              <w:t xml:space="preserve"> </w:t>
            </w:r>
            <w:r w:rsidRPr="00EE533C">
              <w:rPr>
                <w:rFonts w:ascii="Arial" w:hAnsi="Arial"/>
                <w:sz w:val="20"/>
                <w:lang w:eastAsia="bg-BG"/>
              </w:rPr>
              <w:t>на</w:t>
            </w:r>
            <w:r w:rsidRPr="00EE533C" w:rsidDel="00A05A14">
              <w:rPr>
                <w:rFonts w:ascii="Arial" w:hAnsi="Arial"/>
                <w:sz w:val="20"/>
                <w:lang w:eastAsia="bg-BG"/>
              </w:rPr>
              <w:t xml:space="preserve"> </w:t>
            </w:r>
            <w:r w:rsidRPr="00EE533C">
              <w:rPr>
                <w:rFonts w:ascii="Arial" w:hAnsi="Arial"/>
                <w:sz w:val="20"/>
                <w:lang w:eastAsia="bg-BG"/>
              </w:rPr>
              <w:t>дефинирани</w:t>
            </w:r>
            <w:r w:rsidRPr="00EE533C" w:rsidDel="00A05A14">
              <w:rPr>
                <w:rFonts w:ascii="Arial" w:hAnsi="Arial"/>
                <w:sz w:val="20"/>
                <w:lang w:eastAsia="bg-BG"/>
              </w:rPr>
              <w:t xml:space="preserve"> </w:t>
            </w:r>
            <w:r w:rsidRPr="00EE533C">
              <w:rPr>
                <w:rFonts w:ascii="Arial" w:hAnsi="Arial"/>
                <w:sz w:val="20"/>
                <w:lang w:eastAsia="bg-BG"/>
              </w:rPr>
              <w:t>доходи</w:t>
            </w:r>
          </w:p>
          <w:p w14:paraId="37A41036"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към</w:t>
            </w:r>
            <w:r w:rsidRPr="00EE533C" w:rsidDel="00A05A14">
              <w:rPr>
                <w:rFonts w:ascii="Arial" w:hAnsi="Arial"/>
                <w:sz w:val="20"/>
                <w:lang w:eastAsia="bg-BG"/>
              </w:rPr>
              <w:t xml:space="preserve"> </w:t>
            </w:r>
            <w:r w:rsidRPr="00EE533C">
              <w:rPr>
                <w:rFonts w:ascii="Arial" w:hAnsi="Arial"/>
                <w:sz w:val="20"/>
                <w:lang w:eastAsia="bg-BG"/>
              </w:rPr>
              <w:t>1</w:t>
            </w:r>
            <w:r w:rsidRPr="00EE533C" w:rsidDel="00A05A14">
              <w:rPr>
                <w:rFonts w:ascii="Arial" w:hAnsi="Arial"/>
                <w:sz w:val="20"/>
                <w:lang w:eastAsia="bg-BG"/>
              </w:rPr>
              <w:t xml:space="preserve"> </w:t>
            </w:r>
            <w:r w:rsidRPr="00EE533C">
              <w:rPr>
                <w:rFonts w:ascii="Arial" w:hAnsi="Arial"/>
                <w:sz w:val="20"/>
                <w:lang w:eastAsia="bg-BG"/>
              </w:rPr>
              <w:t>януари</w:t>
            </w:r>
          </w:p>
        </w:tc>
        <w:tc>
          <w:tcPr>
            <w:tcW w:w="1247" w:type="dxa"/>
            <w:gridSpan w:val="2"/>
            <w:tcBorders>
              <w:top w:val="nil"/>
              <w:left w:val="nil"/>
              <w:bottom w:val="nil"/>
              <w:right w:val="nil"/>
            </w:tcBorders>
            <w:shd w:val="clear" w:color="000000" w:fill="FFFFFF"/>
            <w:vAlign w:val="bottom"/>
          </w:tcPr>
          <w:p w14:paraId="2C0EB552" w14:textId="3277DAD1" w:rsidR="00782304" w:rsidRPr="009849C4" w:rsidRDefault="009849C4" w:rsidP="001E688C">
            <w:pPr>
              <w:tabs>
                <w:tab w:val="left" w:pos="1701"/>
              </w:tabs>
              <w:jc w:val="right"/>
              <w:rPr>
                <w:rFonts w:ascii="Arial" w:hAnsi="Arial"/>
                <w:sz w:val="20"/>
                <w:lang w:eastAsia="bg-BG"/>
              </w:rPr>
            </w:pPr>
            <w:r>
              <w:rPr>
                <w:rFonts w:ascii="Arial" w:hAnsi="Arial"/>
                <w:sz w:val="20"/>
                <w:lang w:eastAsia="bg-BG"/>
              </w:rPr>
              <w:t>819</w:t>
            </w:r>
          </w:p>
        </w:tc>
        <w:tc>
          <w:tcPr>
            <w:tcW w:w="1247" w:type="dxa"/>
            <w:gridSpan w:val="2"/>
            <w:tcBorders>
              <w:top w:val="nil"/>
              <w:left w:val="nil"/>
              <w:bottom w:val="nil"/>
              <w:right w:val="nil"/>
            </w:tcBorders>
            <w:shd w:val="clear" w:color="000000" w:fill="FFFFFF"/>
            <w:vAlign w:val="bottom"/>
          </w:tcPr>
          <w:p w14:paraId="4B4ECC20" w14:textId="28CD9FA8" w:rsidR="00782304" w:rsidRPr="00EE533C" w:rsidRDefault="009849C4" w:rsidP="00D82638">
            <w:pPr>
              <w:tabs>
                <w:tab w:val="left" w:pos="1701"/>
              </w:tabs>
              <w:jc w:val="right"/>
              <w:rPr>
                <w:rFonts w:ascii="Arial" w:hAnsi="Arial"/>
                <w:sz w:val="20"/>
                <w:lang w:eastAsia="bg-BG"/>
              </w:rPr>
            </w:pPr>
            <w:r>
              <w:rPr>
                <w:rFonts w:ascii="Arial" w:hAnsi="Arial"/>
                <w:sz w:val="20"/>
                <w:lang w:eastAsia="bg-BG"/>
              </w:rPr>
              <w:t>834</w:t>
            </w:r>
          </w:p>
        </w:tc>
      </w:tr>
      <w:tr w:rsidR="00782304" w:rsidRPr="00EE533C" w14:paraId="511A63A6"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2BEAA0A"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текущ</w:t>
            </w:r>
            <w:r w:rsidRPr="00EE533C" w:rsidDel="00A05A14">
              <w:rPr>
                <w:rFonts w:ascii="Arial" w:hAnsi="Arial"/>
                <w:sz w:val="20"/>
                <w:lang w:eastAsia="bg-BG"/>
              </w:rPr>
              <w:t xml:space="preserve"> </w:t>
            </w:r>
            <w:r w:rsidRPr="00EE533C">
              <w:rPr>
                <w:rFonts w:ascii="Arial" w:hAnsi="Arial"/>
                <w:sz w:val="20"/>
                <w:lang w:eastAsia="bg-BG"/>
              </w:rPr>
              <w:t>трудов</w:t>
            </w:r>
            <w:r w:rsidRPr="00EE533C" w:rsidDel="00A05A14">
              <w:rPr>
                <w:rFonts w:ascii="Arial" w:hAnsi="Arial"/>
                <w:sz w:val="20"/>
                <w:lang w:eastAsia="bg-BG"/>
              </w:rPr>
              <w:t xml:space="preserve"> </w:t>
            </w:r>
            <w:r w:rsidRPr="00EE533C">
              <w:rPr>
                <w:rFonts w:ascii="Arial" w:hAnsi="Arial"/>
                <w:sz w:val="20"/>
                <w:lang w:eastAsia="bg-BG"/>
              </w:rPr>
              <w:t>стаж</w:t>
            </w:r>
          </w:p>
        </w:tc>
        <w:tc>
          <w:tcPr>
            <w:tcW w:w="1247" w:type="dxa"/>
            <w:gridSpan w:val="2"/>
            <w:tcBorders>
              <w:top w:val="nil"/>
              <w:left w:val="nil"/>
              <w:bottom w:val="nil"/>
              <w:right w:val="nil"/>
            </w:tcBorders>
            <w:shd w:val="clear" w:color="000000" w:fill="FFFFFF"/>
            <w:vAlign w:val="bottom"/>
          </w:tcPr>
          <w:p w14:paraId="378E0871" w14:textId="3B125779" w:rsidR="00782304" w:rsidRPr="00321D48" w:rsidRDefault="00782304" w:rsidP="006D3965">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5EE6A37A" w14:textId="14167470"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5</w:t>
            </w:r>
            <w:r w:rsidR="009849C4">
              <w:rPr>
                <w:rFonts w:ascii="Arial" w:hAnsi="Arial"/>
                <w:sz w:val="20"/>
                <w:lang w:eastAsia="bg-BG"/>
              </w:rPr>
              <w:t>7</w:t>
            </w:r>
          </w:p>
        </w:tc>
      </w:tr>
      <w:tr w:rsidR="00782304" w:rsidRPr="00EE533C" w14:paraId="224F3FB4"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7C6DB975"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лихви</w:t>
            </w:r>
          </w:p>
        </w:tc>
        <w:tc>
          <w:tcPr>
            <w:tcW w:w="1247" w:type="dxa"/>
            <w:gridSpan w:val="2"/>
            <w:tcBorders>
              <w:top w:val="nil"/>
              <w:left w:val="nil"/>
              <w:bottom w:val="nil"/>
              <w:right w:val="nil"/>
            </w:tcBorders>
            <w:shd w:val="clear" w:color="000000" w:fill="FFFFFF"/>
            <w:vAlign w:val="bottom"/>
          </w:tcPr>
          <w:p w14:paraId="1870BBC3" w14:textId="49B284BD" w:rsidR="00782304" w:rsidRPr="00321D48" w:rsidRDefault="00782304" w:rsidP="00335580">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37DFDDDD" w14:textId="60D30739"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35</w:t>
            </w:r>
          </w:p>
        </w:tc>
      </w:tr>
      <w:tr w:rsidR="00782304" w:rsidRPr="00936DB6" w14:paraId="3C4C5DD0"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54B9CC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Актюерски</w:t>
            </w:r>
            <w:r w:rsidRPr="00EE533C" w:rsidDel="00A05A14">
              <w:rPr>
                <w:rFonts w:ascii="Arial" w:hAnsi="Arial"/>
                <w:sz w:val="20"/>
                <w:lang w:eastAsia="bg-BG"/>
              </w:rPr>
              <w:t xml:space="preserve"> </w:t>
            </w:r>
            <w:r w:rsidRPr="00EE533C">
              <w:rPr>
                <w:rFonts w:ascii="Arial" w:hAnsi="Arial"/>
                <w:sz w:val="20"/>
                <w:lang w:eastAsia="bg-BG"/>
              </w:rPr>
              <w:t>преоценки,</w:t>
            </w:r>
            <w:r w:rsidRPr="00EE533C" w:rsidDel="00A05A14">
              <w:rPr>
                <w:rFonts w:ascii="Arial" w:hAnsi="Arial"/>
                <w:sz w:val="20"/>
                <w:lang w:eastAsia="bg-BG"/>
              </w:rPr>
              <w:t xml:space="preserve"> </w:t>
            </w:r>
            <w:r w:rsidRPr="00EE533C">
              <w:rPr>
                <w:rFonts w:ascii="Arial" w:hAnsi="Arial"/>
                <w:sz w:val="20"/>
                <w:lang w:eastAsia="bg-BG"/>
              </w:rPr>
              <w:t>брутно</w:t>
            </w:r>
          </w:p>
        </w:tc>
        <w:tc>
          <w:tcPr>
            <w:tcW w:w="1247" w:type="dxa"/>
            <w:gridSpan w:val="2"/>
            <w:tcBorders>
              <w:top w:val="nil"/>
              <w:left w:val="nil"/>
              <w:bottom w:val="nil"/>
              <w:right w:val="nil"/>
            </w:tcBorders>
            <w:shd w:val="clear" w:color="000000" w:fill="FFFFFF"/>
            <w:vAlign w:val="bottom"/>
          </w:tcPr>
          <w:p w14:paraId="50C97313" w14:textId="609B20F2" w:rsidR="00782304" w:rsidRPr="001C779A" w:rsidRDefault="00782304" w:rsidP="001C779A">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5B508D5F" w14:textId="6B6D2A8C"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1</w:t>
            </w:r>
            <w:r w:rsidR="009849C4">
              <w:rPr>
                <w:rFonts w:ascii="Arial" w:hAnsi="Arial"/>
                <w:sz w:val="20"/>
                <w:lang w:eastAsia="bg-BG"/>
              </w:rPr>
              <w:t>20</w:t>
            </w:r>
          </w:p>
        </w:tc>
      </w:tr>
      <w:tr w:rsidR="00782304" w:rsidRPr="00936DB6" w14:paraId="1610AB65"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8B7C868"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Актюерски</w:t>
            </w:r>
            <w:r w:rsidRPr="00936DB6" w:rsidDel="00A05A14">
              <w:rPr>
                <w:rFonts w:ascii="Arial" w:hAnsi="Arial"/>
                <w:sz w:val="20"/>
                <w:lang w:eastAsia="bg-BG"/>
              </w:rPr>
              <w:t xml:space="preserve"> </w:t>
            </w:r>
            <w:r w:rsidRPr="00936DB6">
              <w:rPr>
                <w:rFonts w:ascii="Arial" w:hAnsi="Arial"/>
                <w:sz w:val="20"/>
                <w:lang w:eastAsia="bg-BG"/>
              </w:rPr>
              <w:t>преценки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промени</w:t>
            </w:r>
            <w:r w:rsidRPr="00936DB6" w:rsidDel="00A05A14">
              <w:rPr>
                <w:rFonts w:ascii="Arial" w:hAnsi="Arial"/>
                <w:sz w:val="20"/>
                <w:lang w:eastAsia="bg-BG"/>
              </w:rPr>
              <w:t xml:space="preserve"> </w:t>
            </w:r>
            <w:r w:rsidRPr="00936DB6">
              <w:rPr>
                <w:rFonts w:ascii="Arial" w:hAnsi="Arial"/>
                <w:sz w:val="20"/>
                <w:lang w:eastAsia="bg-BG"/>
              </w:rPr>
              <w:t>във</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предположения</w:t>
            </w:r>
          </w:p>
        </w:tc>
        <w:tc>
          <w:tcPr>
            <w:tcW w:w="1247" w:type="dxa"/>
            <w:gridSpan w:val="2"/>
            <w:tcBorders>
              <w:top w:val="nil"/>
              <w:left w:val="nil"/>
              <w:right w:val="nil"/>
            </w:tcBorders>
            <w:shd w:val="clear" w:color="000000" w:fill="FFFFFF"/>
            <w:vAlign w:val="center"/>
          </w:tcPr>
          <w:p w14:paraId="1D902170" w14:textId="3A4BDF66" w:rsidR="00782304" w:rsidRPr="00D80958" w:rsidRDefault="00782304" w:rsidP="002D7AFF">
            <w:pPr>
              <w:tabs>
                <w:tab w:val="left" w:pos="1701"/>
              </w:tabs>
              <w:jc w:val="right"/>
              <w:rPr>
                <w:rFonts w:ascii="Arial" w:hAnsi="Arial"/>
                <w:sz w:val="20"/>
                <w:lang w:eastAsia="bg-BG"/>
              </w:rPr>
            </w:pPr>
          </w:p>
        </w:tc>
        <w:tc>
          <w:tcPr>
            <w:tcW w:w="1247" w:type="dxa"/>
            <w:gridSpan w:val="2"/>
            <w:tcBorders>
              <w:top w:val="nil"/>
              <w:left w:val="nil"/>
              <w:right w:val="nil"/>
            </w:tcBorders>
            <w:shd w:val="clear" w:color="000000" w:fill="FFFFFF"/>
            <w:vAlign w:val="center"/>
          </w:tcPr>
          <w:p w14:paraId="3D5F8F7E" w14:textId="48DA1B21" w:rsidR="00782304" w:rsidRPr="00D80958" w:rsidRDefault="00782304" w:rsidP="00D82638">
            <w:pPr>
              <w:tabs>
                <w:tab w:val="left" w:pos="1701"/>
              </w:tabs>
              <w:jc w:val="right"/>
              <w:rPr>
                <w:rFonts w:ascii="Arial" w:hAnsi="Arial"/>
                <w:sz w:val="20"/>
                <w:lang w:eastAsia="bg-BG"/>
              </w:rPr>
            </w:pPr>
            <w:r>
              <w:rPr>
                <w:rFonts w:ascii="Arial" w:hAnsi="Arial"/>
                <w:sz w:val="20"/>
                <w:lang w:val="en-US" w:eastAsia="bg-BG"/>
              </w:rPr>
              <w:t>(</w:t>
            </w:r>
            <w:r w:rsidR="009849C4">
              <w:rPr>
                <w:rFonts w:ascii="Arial" w:hAnsi="Arial"/>
                <w:sz w:val="20"/>
                <w:lang w:eastAsia="bg-BG"/>
              </w:rPr>
              <w:t>1</w:t>
            </w:r>
            <w:r>
              <w:rPr>
                <w:rFonts w:ascii="Arial" w:hAnsi="Arial"/>
                <w:sz w:val="20"/>
                <w:lang w:val="en-US" w:eastAsia="bg-BG"/>
              </w:rPr>
              <w:t>)</w:t>
            </w:r>
          </w:p>
        </w:tc>
      </w:tr>
      <w:tr w:rsidR="00782304" w:rsidRPr="00936DB6" w14:paraId="174FDB02"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88BF445"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Изплатени</w:t>
            </w:r>
            <w:r w:rsidRPr="00936DB6" w:rsidDel="00A05A14">
              <w:rPr>
                <w:rFonts w:ascii="Arial" w:hAnsi="Arial"/>
                <w:sz w:val="20"/>
                <w:lang w:eastAsia="bg-BG"/>
              </w:rPr>
              <w:t xml:space="preserve"> </w:t>
            </w:r>
            <w:r w:rsidRPr="00936DB6">
              <w:rPr>
                <w:rFonts w:ascii="Arial" w:hAnsi="Arial"/>
                <w:sz w:val="20"/>
                <w:lang w:eastAsia="bg-BG"/>
              </w:rPr>
              <w:t>доходи</w:t>
            </w:r>
          </w:p>
        </w:tc>
        <w:tc>
          <w:tcPr>
            <w:tcW w:w="1247" w:type="dxa"/>
            <w:gridSpan w:val="2"/>
            <w:tcBorders>
              <w:top w:val="nil"/>
              <w:left w:val="nil"/>
              <w:bottom w:val="single" w:sz="4" w:space="0" w:color="auto"/>
              <w:right w:val="nil"/>
            </w:tcBorders>
            <w:shd w:val="clear" w:color="000000" w:fill="FFFFFF"/>
            <w:vAlign w:val="bottom"/>
          </w:tcPr>
          <w:p w14:paraId="4C26C5D8" w14:textId="0BC60CB9" w:rsidR="00782304" w:rsidRPr="00321D48" w:rsidRDefault="00782304" w:rsidP="00AF6474">
            <w:pPr>
              <w:tabs>
                <w:tab w:val="left" w:pos="1701"/>
              </w:tabs>
              <w:jc w:val="right"/>
              <w:rPr>
                <w:rFonts w:ascii="Arial" w:hAnsi="Arial"/>
                <w:sz w:val="20"/>
                <w:lang w:val="en-US" w:eastAsia="bg-BG"/>
              </w:rPr>
            </w:pPr>
          </w:p>
        </w:tc>
        <w:tc>
          <w:tcPr>
            <w:tcW w:w="1247" w:type="dxa"/>
            <w:gridSpan w:val="2"/>
            <w:tcBorders>
              <w:top w:val="nil"/>
              <w:left w:val="nil"/>
              <w:bottom w:val="single" w:sz="4" w:space="0" w:color="auto"/>
              <w:right w:val="nil"/>
            </w:tcBorders>
            <w:shd w:val="clear" w:color="000000" w:fill="FFFFFF"/>
            <w:vAlign w:val="bottom"/>
          </w:tcPr>
          <w:p w14:paraId="0680D3F4" w14:textId="0E44EE35" w:rsidR="00782304" w:rsidRPr="00321D48" w:rsidRDefault="00782304" w:rsidP="00D82638">
            <w:pPr>
              <w:tabs>
                <w:tab w:val="left" w:pos="1701"/>
              </w:tabs>
              <w:jc w:val="right"/>
              <w:rPr>
                <w:rFonts w:ascii="Arial" w:hAnsi="Arial"/>
                <w:sz w:val="20"/>
                <w:lang w:val="en-US" w:eastAsia="bg-BG"/>
              </w:rPr>
            </w:pPr>
            <w:r>
              <w:rPr>
                <w:rFonts w:ascii="Arial" w:hAnsi="Arial"/>
                <w:sz w:val="20"/>
                <w:lang w:val="en-US" w:eastAsia="bg-BG"/>
              </w:rPr>
              <w:t>(2</w:t>
            </w:r>
            <w:r w:rsidR="009849C4">
              <w:rPr>
                <w:rFonts w:ascii="Arial" w:hAnsi="Arial"/>
                <w:sz w:val="20"/>
                <w:lang w:eastAsia="bg-BG"/>
              </w:rPr>
              <w:t>26</w:t>
            </w:r>
            <w:r>
              <w:rPr>
                <w:rFonts w:ascii="Arial" w:hAnsi="Arial"/>
                <w:sz w:val="20"/>
                <w:lang w:val="en-US" w:eastAsia="bg-BG"/>
              </w:rPr>
              <w:t>)</w:t>
            </w:r>
          </w:p>
        </w:tc>
      </w:tr>
      <w:tr w:rsidR="00782304" w:rsidRPr="00936DB6" w14:paraId="1E114AAD"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D91AB5F" w14:textId="77777777" w:rsidR="00782304" w:rsidRPr="00936DB6" w:rsidRDefault="00782304" w:rsidP="00593F68">
            <w:pPr>
              <w:tabs>
                <w:tab w:val="left" w:pos="1701"/>
              </w:tabs>
              <w:rPr>
                <w:rFonts w:ascii="Arial" w:hAnsi="Arial"/>
                <w:b/>
                <w:sz w:val="20"/>
                <w:lang w:eastAsia="bg-BG"/>
              </w:rPr>
            </w:pP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изплащане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дефинирани</w:t>
            </w:r>
            <w:r w:rsidRPr="00936DB6" w:rsidDel="00A05A14">
              <w:rPr>
                <w:rFonts w:ascii="Arial" w:hAnsi="Arial"/>
                <w:b/>
                <w:sz w:val="20"/>
                <w:lang w:eastAsia="bg-BG"/>
              </w:rPr>
              <w:t xml:space="preserve"> </w:t>
            </w:r>
            <w:r w:rsidRPr="00936DB6">
              <w:rPr>
                <w:rFonts w:ascii="Arial" w:hAnsi="Arial"/>
                <w:b/>
                <w:sz w:val="20"/>
                <w:lang w:eastAsia="bg-BG"/>
              </w:rPr>
              <w:t>доходи</w:t>
            </w:r>
          </w:p>
          <w:p w14:paraId="08685EF1" w14:textId="77777777" w:rsidR="00782304" w:rsidRPr="00936DB6" w:rsidRDefault="00782304" w:rsidP="00593F68">
            <w:pPr>
              <w:tabs>
                <w:tab w:val="left" w:pos="1701"/>
              </w:tabs>
              <w:rPr>
                <w:rFonts w:ascii="Arial" w:hAnsi="Arial"/>
                <w:sz w:val="20"/>
                <w:lang w:eastAsia="bg-BG"/>
              </w:rPr>
            </w:pP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247" w:type="dxa"/>
            <w:gridSpan w:val="2"/>
            <w:tcBorders>
              <w:top w:val="single" w:sz="4" w:space="0" w:color="auto"/>
              <w:left w:val="nil"/>
              <w:bottom w:val="single" w:sz="4" w:space="0" w:color="auto"/>
              <w:right w:val="nil"/>
            </w:tcBorders>
            <w:shd w:val="clear" w:color="000000" w:fill="FFFFFF"/>
            <w:vAlign w:val="bottom"/>
          </w:tcPr>
          <w:p w14:paraId="270EE7BE" w14:textId="78C5121F" w:rsidR="00782304" w:rsidRPr="00E228D3" w:rsidRDefault="00EE5023" w:rsidP="00D325B6">
            <w:pPr>
              <w:tabs>
                <w:tab w:val="left" w:pos="1701"/>
              </w:tabs>
              <w:jc w:val="right"/>
              <w:rPr>
                <w:rFonts w:ascii="Arial" w:hAnsi="Arial"/>
                <w:b/>
                <w:sz w:val="20"/>
                <w:lang w:val="en-US" w:eastAsia="bg-BG"/>
              </w:rPr>
            </w:pPr>
            <w:r>
              <w:rPr>
                <w:rFonts w:ascii="Arial" w:hAnsi="Arial"/>
                <w:b/>
                <w:sz w:val="20"/>
                <w:lang w:val="en-US" w:eastAsia="bg-BG"/>
              </w:rPr>
              <w:t>819</w:t>
            </w:r>
          </w:p>
        </w:tc>
        <w:tc>
          <w:tcPr>
            <w:tcW w:w="1247" w:type="dxa"/>
            <w:gridSpan w:val="2"/>
            <w:tcBorders>
              <w:top w:val="single" w:sz="4" w:space="0" w:color="auto"/>
              <w:left w:val="nil"/>
              <w:bottom w:val="single" w:sz="4" w:space="0" w:color="auto"/>
              <w:right w:val="nil"/>
            </w:tcBorders>
            <w:shd w:val="clear" w:color="000000" w:fill="FFFFFF"/>
            <w:vAlign w:val="bottom"/>
          </w:tcPr>
          <w:p w14:paraId="01DD339A" w14:textId="288F318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r w:rsidR="00BC7CD9" w:rsidRPr="00936DB6" w14:paraId="3989B4DB"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186A9D61" w14:textId="77777777" w:rsidR="00750E7A" w:rsidRPr="00936DB6" w:rsidRDefault="00750E7A" w:rsidP="00593F68">
            <w:pPr>
              <w:tabs>
                <w:tab w:val="left" w:pos="1701"/>
              </w:tabs>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14:paraId="4D244424" w14:textId="77777777" w:rsidR="00750E7A" w:rsidRPr="00936DB6" w:rsidRDefault="00750E7A" w:rsidP="00593F68">
            <w:pPr>
              <w:tabs>
                <w:tab w:val="left" w:pos="1701"/>
              </w:tabs>
              <w:jc w:val="right"/>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14:paraId="0356F1DF" w14:textId="77777777" w:rsidR="00750E7A" w:rsidRPr="00936DB6" w:rsidRDefault="00750E7A" w:rsidP="00593F68">
            <w:pPr>
              <w:tabs>
                <w:tab w:val="left" w:pos="1701"/>
              </w:tabs>
              <w:jc w:val="right"/>
              <w:rPr>
                <w:rFonts w:ascii="Arial" w:hAnsi="Arial"/>
                <w:sz w:val="20"/>
                <w:highlight w:val="cyan"/>
                <w:lang w:eastAsia="bg-BG"/>
              </w:rPr>
            </w:pPr>
          </w:p>
        </w:tc>
      </w:tr>
      <w:tr w:rsidR="00BC7CD9" w:rsidRPr="00936DB6" w14:paraId="2067839E"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72EBFBEA" w14:textId="77777777" w:rsidR="00750E7A" w:rsidRPr="00936DB6" w:rsidRDefault="00750E7A" w:rsidP="00593F68">
            <w:pPr>
              <w:tabs>
                <w:tab w:val="left" w:pos="1701"/>
              </w:tabs>
              <w:rPr>
                <w:rFonts w:ascii="Arial" w:hAnsi="Arial"/>
                <w:b/>
                <w:sz w:val="20"/>
                <w:lang w:eastAsia="bg-BG"/>
              </w:rPr>
            </w:pPr>
            <w:r w:rsidRPr="00936DB6">
              <w:rPr>
                <w:rFonts w:ascii="Arial" w:hAnsi="Arial"/>
                <w:b/>
                <w:sz w:val="20"/>
                <w:lang w:eastAsia="bg-BG"/>
              </w:rPr>
              <w:t>Представени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отчета</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финансовото</w:t>
            </w:r>
            <w:r w:rsidRPr="00936DB6" w:rsidDel="00A05A14">
              <w:rPr>
                <w:rFonts w:ascii="Arial" w:hAnsi="Arial"/>
                <w:b/>
                <w:sz w:val="20"/>
                <w:lang w:eastAsia="bg-BG"/>
              </w:rPr>
              <w:t xml:space="preserve"> </w:t>
            </w:r>
            <w:r w:rsidRPr="00936DB6">
              <w:rPr>
                <w:rFonts w:ascii="Arial" w:hAnsi="Arial"/>
                <w:b/>
                <w:sz w:val="20"/>
                <w:lang w:eastAsia="bg-BG"/>
              </w:rPr>
              <w:t>състояние</w:t>
            </w:r>
            <w:r w:rsidRPr="00936DB6" w:rsidDel="00A05A14">
              <w:rPr>
                <w:rFonts w:ascii="Arial" w:hAnsi="Arial"/>
                <w:b/>
                <w:sz w:val="20"/>
                <w:lang w:eastAsia="bg-BG"/>
              </w:rPr>
              <w:t xml:space="preserve"> </w:t>
            </w:r>
            <w:r w:rsidRPr="00936DB6">
              <w:rPr>
                <w:rFonts w:ascii="Arial" w:hAnsi="Arial"/>
                <w:b/>
                <w:sz w:val="20"/>
                <w:lang w:eastAsia="bg-BG"/>
              </w:rPr>
              <w:t>като:</w:t>
            </w:r>
          </w:p>
        </w:tc>
        <w:tc>
          <w:tcPr>
            <w:tcW w:w="1247" w:type="dxa"/>
            <w:gridSpan w:val="2"/>
            <w:tcBorders>
              <w:top w:val="nil"/>
              <w:left w:val="nil"/>
              <w:right w:val="nil"/>
            </w:tcBorders>
            <w:shd w:val="clear" w:color="auto" w:fill="auto"/>
            <w:vAlign w:val="bottom"/>
          </w:tcPr>
          <w:p w14:paraId="622C2F59" w14:textId="77777777" w:rsidR="00750E7A" w:rsidRPr="00936DB6" w:rsidRDefault="00750E7A" w:rsidP="00593F68">
            <w:pPr>
              <w:tabs>
                <w:tab w:val="left" w:pos="1701"/>
              </w:tabs>
              <w:jc w:val="right"/>
              <w:rPr>
                <w:rFonts w:ascii="Arial" w:hAnsi="Arial"/>
                <w:b/>
                <w:sz w:val="20"/>
                <w:lang w:eastAsia="bg-BG"/>
              </w:rPr>
            </w:pPr>
          </w:p>
        </w:tc>
        <w:tc>
          <w:tcPr>
            <w:tcW w:w="1247" w:type="dxa"/>
            <w:gridSpan w:val="2"/>
            <w:tcBorders>
              <w:top w:val="nil"/>
              <w:left w:val="nil"/>
              <w:right w:val="nil"/>
            </w:tcBorders>
            <w:shd w:val="clear" w:color="auto" w:fill="auto"/>
            <w:vAlign w:val="bottom"/>
          </w:tcPr>
          <w:p w14:paraId="54216689" w14:textId="77777777" w:rsidR="00750E7A" w:rsidRPr="00936DB6" w:rsidRDefault="00750E7A" w:rsidP="00593F68">
            <w:pPr>
              <w:tabs>
                <w:tab w:val="left" w:pos="1701"/>
              </w:tabs>
              <w:jc w:val="right"/>
              <w:rPr>
                <w:rFonts w:ascii="Arial" w:hAnsi="Arial"/>
                <w:b/>
                <w:sz w:val="20"/>
                <w:lang w:eastAsia="bg-BG"/>
              </w:rPr>
            </w:pPr>
          </w:p>
        </w:tc>
      </w:tr>
      <w:tr w:rsidR="00782304" w:rsidRPr="00936DB6" w14:paraId="7DEED0A7"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3E3102D0"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-Дългосрочни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top w:val="nil"/>
              <w:left w:val="nil"/>
              <w:right w:val="nil"/>
            </w:tcBorders>
            <w:shd w:val="clear" w:color="auto" w:fill="auto"/>
            <w:vAlign w:val="bottom"/>
          </w:tcPr>
          <w:p w14:paraId="7945CB29" w14:textId="5C34FE96" w:rsidR="00782304" w:rsidRPr="00E228D3" w:rsidRDefault="00EE5023" w:rsidP="00D310AD">
            <w:pPr>
              <w:tabs>
                <w:tab w:val="left" w:pos="1701"/>
              </w:tabs>
              <w:jc w:val="right"/>
              <w:rPr>
                <w:rFonts w:ascii="Arial" w:hAnsi="Arial"/>
                <w:sz w:val="20"/>
                <w:lang w:val="en-US" w:eastAsia="bg-BG"/>
              </w:rPr>
            </w:pPr>
            <w:r>
              <w:rPr>
                <w:rFonts w:ascii="Arial" w:hAnsi="Arial"/>
                <w:sz w:val="20"/>
                <w:lang w:val="en-US" w:eastAsia="bg-BG"/>
              </w:rPr>
              <w:t>723</w:t>
            </w:r>
          </w:p>
        </w:tc>
        <w:tc>
          <w:tcPr>
            <w:tcW w:w="1247" w:type="dxa"/>
            <w:gridSpan w:val="2"/>
            <w:tcBorders>
              <w:top w:val="nil"/>
              <w:left w:val="nil"/>
              <w:right w:val="nil"/>
            </w:tcBorders>
            <w:shd w:val="clear" w:color="auto" w:fill="auto"/>
            <w:vAlign w:val="bottom"/>
          </w:tcPr>
          <w:p w14:paraId="058FEFCA" w14:textId="53F70BBE"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723</w:t>
            </w:r>
          </w:p>
        </w:tc>
      </w:tr>
      <w:tr w:rsidR="00782304" w:rsidRPr="00936DB6" w14:paraId="1290ECDB"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4DC78051"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left w:val="nil"/>
              <w:right w:val="nil"/>
            </w:tcBorders>
            <w:shd w:val="clear" w:color="auto" w:fill="auto"/>
            <w:vAlign w:val="bottom"/>
          </w:tcPr>
          <w:p w14:paraId="799281C2" w14:textId="60F0B286" w:rsidR="00782304" w:rsidRPr="00E228D3" w:rsidRDefault="00EE5023" w:rsidP="00582665">
            <w:pPr>
              <w:tabs>
                <w:tab w:val="left" w:pos="1701"/>
              </w:tabs>
              <w:jc w:val="right"/>
              <w:rPr>
                <w:rFonts w:ascii="Arial" w:hAnsi="Arial"/>
                <w:sz w:val="20"/>
                <w:lang w:val="en-US" w:eastAsia="bg-BG"/>
              </w:rPr>
            </w:pPr>
            <w:r>
              <w:rPr>
                <w:rFonts w:ascii="Arial" w:hAnsi="Arial"/>
                <w:sz w:val="20"/>
                <w:lang w:val="en-US" w:eastAsia="bg-BG"/>
              </w:rPr>
              <w:t>96</w:t>
            </w:r>
          </w:p>
        </w:tc>
        <w:tc>
          <w:tcPr>
            <w:tcW w:w="1247" w:type="dxa"/>
            <w:gridSpan w:val="2"/>
            <w:tcBorders>
              <w:left w:val="nil"/>
              <w:right w:val="nil"/>
            </w:tcBorders>
            <w:shd w:val="clear" w:color="auto" w:fill="auto"/>
            <w:vAlign w:val="bottom"/>
          </w:tcPr>
          <w:p w14:paraId="0488E39F" w14:textId="49307742"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96</w:t>
            </w:r>
          </w:p>
        </w:tc>
      </w:tr>
    </w:tbl>
    <w:p w14:paraId="5CDB59D6" w14:textId="77777777" w:rsidR="00B25385" w:rsidRDefault="00B25385" w:rsidP="005B0BFA">
      <w:pPr>
        <w:tabs>
          <w:tab w:val="left" w:pos="1701"/>
        </w:tabs>
        <w:spacing w:before="120" w:after="120"/>
        <w:jc w:val="both"/>
        <w:rPr>
          <w:rFonts w:ascii="Arial" w:hAnsi="Arial"/>
          <w:sz w:val="20"/>
        </w:rPr>
      </w:pPr>
    </w:p>
    <w:p w14:paraId="66123D22" w14:textId="77777777" w:rsidR="00B25385" w:rsidRDefault="00B25385">
      <w:pPr>
        <w:rPr>
          <w:rFonts w:ascii="Arial" w:hAnsi="Arial"/>
          <w:sz w:val="20"/>
        </w:rPr>
      </w:pPr>
      <w:r>
        <w:rPr>
          <w:rFonts w:ascii="Arial" w:hAnsi="Arial"/>
          <w:sz w:val="20"/>
        </w:rPr>
        <w:br w:type="page"/>
      </w:r>
    </w:p>
    <w:p w14:paraId="64C02BBF" w14:textId="77777777" w:rsidR="009A7BD4" w:rsidRPr="00936DB6" w:rsidRDefault="00750E7A" w:rsidP="005B0BFA">
      <w:pPr>
        <w:tabs>
          <w:tab w:val="left" w:pos="1701"/>
        </w:tabs>
        <w:spacing w:before="120" w:after="120"/>
        <w:jc w:val="both"/>
        <w:rPr>
          <w:rFonts w:ascii="Arial" w:hAnsi="Arial"/>
          <w:sz w:val="20"/>
        </w:rPr>
      </w:pPr>
      <w:r w:rsidRPr="00936DB6">
        <w:rPr>
          <w:rFonts w:ascii="Arial" w:hAnsi="Arial"/>
          <w:sz w:val="20"/>
        </w:rPr>
        <w:lastRenderedPageBreak/>
        <w:t>Общата</w:t>
      </w:r>
      <w:r w:rsidRPr="00936DB6" w:rsidDel="00A05A14">
        <w:rPr>
          <w:rFonts w:ascii="Arial" w:hAnsi="Arial"/>
          <w:sz w:val="20"/>
        </w:rPr>
        <w:t xml:space="preserve"> </w:t>
      </w:r>
      <w:r w:rsidRPr="00936DB6">
        <w:rPr>
          <w:rFonts w:ascii="Arial" w:hAnsi="Arial"/>
          <w:sz w:val="20"/>
        </w:rPr>
        <w:t>сума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призната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представена</w:t>
      </w:r>
      <w:r w:rsidR="001C779A" w:rsidRP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4</w:t>
      </w:r>
      <w:r w:rsidR="001C779A" w:rsidDel="00A05A14">
        <w:rPr>
          <w:rFonts w:ascii="Arial" w:hAnsi="Arial"/>
          <w:sz w:val="20"/>
          <w:lang w:eastAsia="bg-BG"/>
        </w:rPr>
        <w:t xml:space="preserve"> </w:t>
      </w:r>
      <w:r w:rsidR="001C779A">
        <w:rPr>
          <w:rFonts w:ascii="Arial" w:hAnsi="Arial"/>
          <w:sz w:val="20"/>
          <w:lang w:eastAsia="bg-BG"/>
        </w:rPr>
        <w:t>актюерски</w:t>
      </w:r>
      <w:r w:rsidR="001C779A" w:rsidDel="00A05A14">
        <w:rPr>
          <w:rFonts w:ascii="Arial" w:hAnsi="Arial"/>
          <w:sz w:val="20"/>
          <w:lang w:eastAsia="bg-BG"/>
        </w:rPr>
        <w:t xml:space="preserve"> </w:t>
      </w:r>
      <w:r w:rsidR="001C779A">
        <w:rPr>
          <w:rFonts w:ascii="Arial" w:hAnsi="Arial"/>
          <w:sz w:val="20"/>
          <w:lang w:eastAsia="bg-BG"/>
        </w:rPr>
        <w:t>доклад</w:t>
      </w:r>
      <w:r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84" w:type="dxa"/>
        <w:tblInd w:w="56" w:type="dxa"/>
        <w:tblCellMar>
          <w:left w:w="70" w:type="dxa"/>
          <w:right w:w="70" w:type="dxa"/>
        </w:tblCellMar>
        <w:tblLook w:val="04A0" w:firstRow="1" w:lastRow="0" w:firstColumn="1" w:lastColumn="0" w:noHBand="0" w:noVBand="1"/>
      </w:tblPr>
      <w:tblGrid>
        <w:gridCol w:w="6690"/>
        <w:gridCol w:w="1247"/>
        <w:gridCol w:w="1247"/>
      </w:tblGrid>
      <w:tr w:rsidR="00750E7A" w:rsidRPr="00677EF3" w14:paraId="7B95253F" w14:textId="77777777" w:rsidTr="003965AB">
        <w:trPr>
          <w:trHeight w:val="20"/>
        </w:trPr>
        <w:tc>
          <w:tcPr>
            <w:tcW w:w="6690" w:type="dxa"/>
            <w:tcBorders>
              <w:top w:val="nil"/>
              <w:left w:val="nil"/>
              <w:bottom w:val="nil"/>
              <w:right w:val="nil"/>
            </w:tcBorders>
            <w:shd w:val="clear" w:color="auto" w:fill="auto"/>
          </w:tcPr>
          <w:p w14:paraId="3B5B3BE4" w14:textId="77777777" w:rsidR="00750E7A" w:rsidRPr="00936DB6" w:rsidRDefault="00023402" w:rsidP="00593F68">
            <w:pPr>
              <w:tabs>
                <w:tab w:val="left" w:pos="1701"/>
              </w:tabs>
              <w:rPr>
                <w:rFonts w:ascii="Arial" w:hAnsi="Arial"/>
                <w:sz w:val="20"/>
                <w:lang w:eastAsia="bg-BG"/>
              </w:rPr>
            </w:pPr>
            <w:r w:rsidRPr="00936DB6">
              <w:rPr>
                <w:rFonts w:ascii="Arial" w:hAnsi="Arial"/>
                <w:sz w:val="20"/>
              </w:rPr>
              <w:br w:type="page"/>
            </w:r>
            <w:r w:rsidR="00A05A14">
              <w:rPr>
                <w:rFonts w:ascii="Arial" w:hAnsi="Arial"/>
                <w:sz w:val="20"/>
                <w:lang w:eastAsia="bg-BG"/>
              </w:rPr>
              <w:t xml:space="preserve"> </w:t>
            </w:r>
          </w:p>
        </w:tc>
        <w:tc>
          <w:tcPr>
            <w:tcW w:w="1247" w:type="dxa"/>
            <w:tcBorders>
              <w:top w:val="nil"/>
              <w:left w:val="nil"/>
              <w:bottom w:val="nil"/>
              <w:right w:val="nil"/>
            </w:tcBorders>
            <w:shd w:val="clear" w:color="auto" w:fill="auto"/>
          </w:tcPr>
          <w:p w14:paraId="36157D2F" w14:textId="150D4149" w:rsidR="00750E7A" w:rsidRPr="001C5D70" w:rsidRDefault="001E6F76" w:rsidP="00F365C8">
            <w:pPr>
              <w:tabs>
                <w:tab w:val="left" w:pos="1701"/>
              </w:tabs>
              <w:jc w:val="right"/>
              <w:rPr>
                <w:rFonts w:ascii="Arial" w:hAnsi="Arial"/>
                <w:b/>
                <w:bCs/>
                <w:sz w:val="20"/>
                <w:lang w:eastAsia="bg-BG"/>
              </w:rPr>
            </w:pPr>
            <w:r>
              <w:rPr>
                <w:rFonts w:ascii="Arial" w:hAnsi="Arial"/>
                <w:b/>
                <w:bCs/>
                <w:sz w:val="20"/>
                <w:lang w:eastAsia="bg-BG"/>
              </w:rPr>
              <w:t>31.03.2025</w:t>
            </w:r>
          </w:p>
        </w:tc>
        <w:tc>
          <w:tcPr>
            <w:tcW w:w="1247" w:type="dxa"/>
            <w:tcBorders>
              <w:top w:val="nil"/>
              <w:left w:val="nil"/>
              <w:bottom w:val="nil"/>
              <w:right w:val="nil"/>
            </w:tcBorders>
            <w:shd w:val="clear" w:color="auto" w:fill="auto"/>
          </w:tcPr>
          <w:p w14:paraId="7170485E" w14:textId="3233E059" w:rsidR="00750E7A" w:rsidRPr="001C5D70" w:rsidRDefault="00750E7A" w:rsidP="004A4F59">
            <w:pPr>
              <w:tabs>
                <w:tab w:val="left" w:pos="1701"/>
              </w:tabs>
              <w:jc w:val="right"/>
              <w:rPr>
                <w:rFonts w:ascii="Arial" w:hAnsi="Arial"/>
                <w:b/>
                <w:bCs/>
                <w:sz w:val="20"/>
                <w:lang w:eastAsia="bg-BG"/>
              </w:rPr>
            </w:pPr>
            <w:r w:rsidRPr="00677EF3">
              <w:rPr>
                <w:rFonts w:ascii="Arial" w:hAnsi="Arial"/>
                <w:b/>
                <w:bCs/>
                <w:sz w:val="20"/>
                <w:lang w:eastAsia="bg-BG"/>
              </w:rPr>
              <w:t>20</w:t>
            </w:r>
            <w:r w:rsidR="00B23B3D" w:rsidRPr="00677EF3">
              <w:rPr>
                <w:rFonts w:ascii="Arial" w:hAnsi="Arial"/>
                <w:b/>
                <w:bCs/>
                <w:sz w:val="20"/>
                <w:lang w:eastAsia="bg-BG"/>
              </w:rPr>
              <w:t>2</w:t>
            </w:r>
            <w:r w:rsidR="001E6F76">
              <w:rPr>
                <w:rFonts w:ascii="Arial" w:hAnsi="Arial"/>
                <w:b/>
                <w:bCs/>
                <w:sz w:val="20"/>
                <w:lang w:eastAsia="bg-BG"/>
              </w:rPr>
              <w:t>4</w:t>
            </w:r>
          </w:p>
        </w:tc>
      </w:tr>
      <w:tr w:rsidR="00750E7A" w:rsidRPr="00677EF3" w14:paraId="3B4F0174" w14:textId="77777777" w:rsidTr="003965AB">
        <w:trPr>
          <w:trHeight w:val="20"/>
        </w:trPr>
        <w:tc>
          <w:tcPr>
            <w:tcW w:w="6690" w:type="dxa"/>
            <w:tcBorders>
              <w:top w:val="nil"/>
              <w:left w:val="nil"/>
              <w:bottom w:val="nil"/>
              <w:right w:val="nil"/>
            </w:tcBorders>
            <w:shd w:val="clear" w:color="auto" w:fill="auto"/>
          </w:tcPr>
          <w:p w14:paraId="23C2DFB2" w14:textId="77777777" w:rsidR="00750E7A" w:rsidRPr="001C779A" w:rsidRDefault="00A05A14" w:rsidP="001C779A">
            <w:pPr>
              <w:tabs>
                <w:tab w:val="left" w:pos="1701"/>
              </w:tabs>
              <w:rPr>
                <w:rFonts w:ascii="Arial" w:hAnsi="Arial"/>
                <w:sz w:val="20"/>
                <w:lang w:eastAsia="bg-BG"/>
              </w:rPr>
            </w:pPr>
            <w:r>
              <w:rPr>
                <w:rFonts w:ascii="Arial" w:hAnsi="Arial"/>
                <w:sz w:val="20"/>
                <w:lang w:eastAsia="bg-BG"/>
              </w:rPr>
              <w:t xml:space="preserve"> </w:t>
            </w:r>
          </w:p>
        </w:tc>
        <w:tc>
          <w:tcPr>
            <w:tcW w:w="1247" w:type="dxa"/>
            <w:tcBorders>
              <w:top w:val="nil"/>
              <w:left w:val="nil"/>
              <w:bottom w:val="nil"/>
              <w:right w:val="nil"/>
            </w:tcBorders>
            <w:shd w:val="clear" w:color="auto" w:fill="auto"/>
          </w:tcPr>
          <w:p w14:paraId="060C623F"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c>
          <w:tcPr>
            <w:tcW w:w="1247" w:type="dxa"/>
            <w:tcBorders>
              <w:top w:val="nil"/>
              <w:left w:val="nil"/>
              <w:bottom w:val="nil"/>
              <w:right w:val="nil"/>
            </w:tcBorders>
            <w:shd w:val="clear" w:color="auto" w:fill="auto"/>
          </w:tcPr>
          <w:p w14:paraId="2421AF4E"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r>
      <w:tr w:rsidR="00750E7A" w:rsidRPr="00677EF3" w14:paraId="4050F4E8" w14:textId="77777777" w:rsidTr="003965AB">
        <w:trPr>
          <w:trHeight w:val="20"/>
        </w:trPr>
        <w:tc>
          <w:tcPr>
            <w:tcW w:w="6690" w:type="dxa"/>
            <w:tcBorders>
              <w:top w:val="nil"/>
              <w:left w:val="nil"/>
              <w:bottom w:val="nil"/>
              <w:right w:val="nil"/>
            </w:tcBorders>
            <w:shd w:val="clear" w:color="auto" w:fill="auto"/>
          </w:tcPr>
          <w:p w14:paraId="60F788DE" w14:textId="77777777" w:rsidR="00750E7A" w:rsidRPr="00677EF3" w:rsidRDefault="00750E7A" w:rsidP="00593F68">
            <w:pPr>
              <w:tabs>
                <w:tab w:val="left" w:pos="1701"/>
              </w:tabs>
              <w:rPr>
                <w:rFonts w:ascii="Arial" w:hAnsi="Arial"/>
                <w:sz w:val="20"/>
                <w:lang w:eastAsia="bg-BG"/>
              </w:rPr>
            </w:pPr>
          </w:p>
        </w:tc>
        <w:tc>
          <w:tcPr>
            <w:tcW w:w="1247" w:type="dxa"/>
            <w:tcBorders>
              <w:top w:val="nil"/>
              <w:left w:val="nil"/>
              <w:bottom w:val="nil"/>
              <w:right w:val="nil"/>
            </w:tcBorders>
            <w:shd w:val="clear" w:color="auto" w:fill="auto"/>
          </w:tcPr>
          <w:p w14:paraId="134AA2AA" w14:textId="77777777" w:rsidR="00750E7A" w:rsidRPr="00677EF3" w:rsidRDefault="00750E7A" w:rsidP="00593F68">
            <w:pPr>
              <w:tabs>
                <w:tab w:val="left" w:pos="1701"/>
              </w:tabs>
              <w:jc w:val="right"/>
              <w:rPr>
                <w:rFonts w:ascii="Arial" w:hAnsi="Arial"/>
                <w:b/>
                <w:bCs/>
                <w:sz w:val="20"/>
                <w:lang w:eastAsia="bg-BG"/>
              </w:rPr>
            </w:pPr>
          </w:p>
        </w:tc>
        <w:tc>
          <w:tcPr>
            <w:tcW w:w="1247" w:type="dxa"/>
            <w:tcBorders>
              <w:top w:val="nil"/>
              <w:left w:val="nil"/>
              <w:bottom w:val="nil"/>
              <w:right w:val="nil"/>
            </w:tcBorders>
            <w:shd w:val="clear" w:color="auto" w:fill="auto"/>
          </w:tcPr>
          <w:p w14:paraId="314F0A75" w14:textId="77777777" w:rsidR="00750E7A" w:rsidRPr="00677EF3" w:rsidRDefault="00750E7A" w:rsidP="00593F68">
            <w:pPr>
              <w:tabs>
                <w:tab w:val="left" w:pos="1701"/>
              </w:tabs>
              <w:jc w:val="right"/>
              <w:rPr>
                <w:rFonts w:ascii="Arial" w:hAnsi="Arial"/>
                <w:b/>
                <w:bCs/>
                <w:sz w:val="20"/>
                <w:lang w:eastAsia="bg-BG"/>
              </w:rPr>
            </w:pPr>
          </w:p>
        </w:tc>
      </w:tr>
      <w:tr w:rsidR="004A4F59" w:rsidRPr="00677EF3" w14:paraId="5CCDD466" w14:textId="77777777" w:rsidTr="003965AB">
        <w:trPr>
          <w:trHeight w:val="20"/>
        </w:trPr>
        <w:tc>
          <w:tcPr>
            <w:tcW w:w="6690" w:type="dxa"/>
            <w:tcBorders>
              <w:top w:val="nil"/>
              <w:left w:val="nil"/>
              <w:bottom w:val="nil"/>
              <w:right w:val="nil"/>
            </w:tcBorders>
            <w:shd w:val="clear" w:color="auto" w:fill="auto"/>
          </w:tcPr>
          <w:p w14:paraId="7CD05047"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текущ</w:t>
            </w:r>
            <w:r w:rsidRPr="00677EF3" w:rsidDel="00A05A14">
              <w:rPr>
                <w:rFonts w:ascii="Arial" w:hAnsi="Arial"/>
                <w:sz w:val="20"/>
                <w:lang w:eastAsia="bg-BG"/>
              </w:rPr>
              <w:t xml:space="preserve"> </w:t>
            </w:r>
            <w:r w:rsidRPr="00677EF3">
              <w:rPr>
                <w:rFonts w:ascii="Arial" w:hAnsi="Arial"/>
                <w:sz w:val="20"/>
                <w:lang w:eastAsia="bg-BG"/>
              </w:rPr>
              <w:t>трудов</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top w:val="nil"/>
              <w:left w:val="nil"/>
              <w:right w:val="nil"/>
            </w:tcBorders>
            <w:shd w:val="clear" w:color="auto" w:fill="auto"/>
          </w:tcPr>
          <w:p w14:paraId="5EA4B87D" w14:textId="762D78FC" w:rsidR="004A4F59" w:rsidRPr="00D310AD" w:rsidRDefault="00CD3138" w:rsidP="00AF6474">
            <w:pPr>
              <w:tabs>
                <w:tab w:val="left" w:pos="1701"/>
              </w:tabs>
              <w:jc w:val="right"/>
              <w:rPr>
                <w:rFonts w:ascii="Arial" w:hAnsi="Arial"/>
                <w:sz w:val="20"/>
                <w:lang w:val="en-US" w:eastAsia="bg-BG"/>
              </w:rPr>
            </w:pPr>
            <w:r>
              <w:rPr>
                <w:rFonts w:ascii="Arial" w:hAnsi="Arial"/>
                <w:sz w:val="20"/>
                <w:lang w:val="en-US" w:eastAsia="bg-BG"/>
              </w:rPr>
              <w:t>57</w:t>
            </w:r>
          </w:p>
        </w:tc>
        <w:tc>
          <w:tcPr>
            <w:tcW w:w="1247" w:type="dxa"/>
            <w:tcBorders>
              <w:top w:val="nil"/>
              <w:left w:val="nil"/>
              <w:right w:val="nil"/>
            </w:tcBorders>
            <w:shd w:val="clear" w:color="auto" w:fill="auto"/>
          </w:tcPr>
          <w:p w14:paraId="7046879F" w14:textId="6E0F5F8D"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57</w:t>
            </w:r>
          </w:p>
        </w:tc>
      </w:tr>
      <w:tr w:rsidR="004A4F59" w:rsidRPr="00677EF3" w14:paraId="1B7EB8BB" w14:textId="77777777" w:rsidTr="003965AB">
        <w:trPr>
          <w:trHeight w:val="20"/>
        </w:trPr>
        <w:tc>
          <w:tcPr>
            <w:tcW w:w="6690" w:type="dxa"/>
            <w:tcBorders>
              <w:top w:val="nil"/>
              <w:left w:val="nil"/>
              <w:bottom w:val="nil"/>
              <w:right w:val="nil"/>
            </w:tcBorders>
            <w:shd w:val="clear" w:color="auto" w:fill="auto"/>
          </w:tcPr>
          <w:p w14:paraId="5F5A2DC9"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Нетни</w:t>
            </w:r>
            <w:r w:rsidRPr="00677EF3" w:rsidDel="00A05A14">
              <w:rPr>
                <w:rFonts w:ascii="Arial" w:hAnsi="Arial"/>
                <w:sz w:val="20"/>
                <w:lang w:eastAsia="bg-BG"/>
              </w:rPr>
              <w:t xml:space="preserve"> </w:t>
            </w: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лихви</w:t>
            </w:r>
          </w:p>
        </w:tc>
        <w:tc>
          <w:tcPr>
            <w:tcW w:w="1247" w:type="dxa"/>
            <w:tcBorders>
              <w:left w:val="nil"/>
              <w:bottom w:val="nil"/>
              <w:right w:val="nil"/>
            </w:tcBorders>
            <w:shd w:val="clear" w:color="auto" w:fill="auto"/>
          </w:tcPr>
          <w:p w14:paraId="219B64F8" w14:textId="5D81491E" w:rsidR="004A4F59" w:rsidRPr="00D310AD" w:rsidRDefault="00CD3138" w:rsidP="00AF6474">
            <w:pPr>
              <w:tabs>
                <w:tab w:val="left" w:pos="1701"/>
              </w:tabs>
              <w:jc w:val="right"/>
              <w:rPr>
                <w:rFonts w:ascii="Arial" w:hAnsi="Arial"/>
                <w:sz w:val="20"/>
                <w:lang w:val="en-US" w:eastAsia="bg-BG"/>
              </w:rPr>
            </w:pPr>
            <w:r>
              <w:rPr>
                <w:rFonts w:ascii="Arial" w:hAnsi="Arial"/>
                <w:sz w:val="20"/>
                <w:lang w:val="en-US" w:eastAsia="bg-BG"/>
              </w:rPr>
              <w:t>35</w:t>
            </w:r>
          </w:p>
        </w:tc>
        <w:tc>
          <w:tcPr>
            <w:tcW w:w="1247" w:type="dxa"/>
            <w:tcBorders>
              <w:left w:val="nil"/>
              <w:bottom w:val="nil"/>
              <w:right w:val="nil"/>
            </w:tcBorders>
            <w:shd w:val="clear" w:color="auto" w:fill="auto"/>
          </w:tcPr>
          <w:p w14:paraId="617D359D" w14:textId="6F7E26F8"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35</w:t>
            </w:r>
          </w:p>
        </w:tc>
      </w:tr>
      <w:tr w:rsidR="004A4F59" w:rsidRPr="00677EF3" w14:paraId="17782E32" w14:textId="77777777" w:rsidTr="003965AB">
        <w:trPr>
          <w:trHeight w:val="20"/>
        </w:trPr>
        <w:tc>
          <w:tcPr>
            <w:tcW w:w="6690" w:type="dxa"/>
            <w:tcBorders>
              <w:top w:val="nil"/>
              <w:left w:val="nil"/>
              <w:bottom w:val="nil"/>
              <w:right w:val="nil"/>
            </w:tcBorders>
            <w:shd w:val="clear" w:color="auto" w:fill="auto"/>
          </w:tcPr>
          <w:p w14:paraId="6781989A"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минал</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left w:val="nil"/>
              <w:bottom w:val="single" w:sz="2" w:space="0" w:color="auto"/>
              <w:right w:val="nil"/>
            </w:tcBorders>
            <w:shd w:val="clear" w:color="auto" w:fill="auto"/>
            <w:vAlign w:val="center"/>
          </w:tcPr>
          <w:p w14:paraId="71C82E66" w14:textId="77777777" w:rsidR="004A4F59" w:rsidRPr="00677EF3" w:rsidRDefault="004A4F59" w:rsidP="00AF6474">
            <w:pPr>
              <w:tabs>
                <w:tab w:val="left" w:pos="1701"/>
              </w:tabs>
              <w:jc w:val="right"/>
              <w:rPr>
                <w:rFonts w:ascii="Arial" w:hAnsi="Arial"/>
                <w:sz w:val="20"/>
                <w:lang w:eastAsia="bg-BG"/>
              </w:rPr>
            </w:pPr>
          </w:p>
        </w:tc>
        <w:tc>
          <w:tcPr>
            <w:tcW w:w="1247" w:type="dxa"/>
            <w:tcBorders>
              <w:left w:val="nil"/>
              <w:bottom w:val="single" w:sz="2" w:space="0" w:color="auto"/>
              <w:right w:val="nil"/>
            </w:tcBorders>
            <w:shd w:val="clear" w:color="auto" w:fill="auto"/>
            <w:vAlign w:val="center"/>
          </w:tcPr>
          <w:p w14:paraId="27A8F2D2" w14:textId="77777777" w:rsidR="004A4F59" w:rsidRPr="00677EF3" w:rsidRDefault="004A4F59" w:rsidP="00D82638">
            <w:pPr>
              <w:tabs>
                <w:tab w:val="left" w:pos="1701"/>
              </w:tabs>
              <w:jc w:val="right"/>
              <w:rPr>
                <w:rFonts w:ascii="Arial" w:hAnsi="Arial"/>
                <w:sz w:val="20"/>
                <w:lang w:eastAsia="bg-BG"/>
              </w:rPr>
            </w:pPr>
          </w:p>
        </w:tc>
      </w:tr>
      <w:tr w:rsidR="004A4F59" w:rsidRPr="00677EF3" w14:paraId="057511E1" w14:textId="77777777" w:rsidTr="003965AB">
        <w:trPr>
          <w:trHeight w:val="20"/>
        </w:trPr>
        <w:tc>
          <w:tcPr>
            <w:tcW w:w="6690" w:type="dxa"/>
            <w:tcBorders>
              <w:top w:val="nil"/>
              <w:left w:val="nil"/>
              <w:bottom w:val="nil"/>
              <w:right w:val="nil"/>
            </w:tcBorders>
            <w:shd w:val="clear" w:color="auto" w:fill="auto"/>
          </w:tcPr>
          <w:p w14:paraId="7890E7B6"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Нетна</w:t>
            </w:r>
            <w:r w:rsidRPr="00677EF3" w:rsidDel="00A05A14">
              <w:rPr>
                <w:rFonts w:ascii="Arial" w:hAnsi="Arial"/>
                <w:sz w:val="20"/>
                <w:lang w:eastAsia="bg-BG"/>
              </w:rPr>
              <w:t xml:space="preserve"> </w:t>
            </w:r>
            <w:r w:rsidRPr="00677EF3">
              <w:rPr>
                <w:rFonts w:ascii="Arial" w:hAnsi="Arial"/>
                <w:sz w:val="20"/>
                <w:lang w:eastAsia="bg-BG"/>
              </w:rPr>
              <w:t>актюерска</w:t>
            </w:r>
            <w:r w:rsidRPr="00677EF3" w:rsidDel="00A05A14">
              <w:rPr>
                <w:rFonts w:ascii="Arial" w:hAnsi="Arial"/>
                <w:sz w:val="20"/>
                <w:lang w:eastAsia="bg-BG"/>
              </w:rPr>
              <w:t xml:space="preserve"> </w:t>
            </w:r>
            <w:r w:rsidRPr="00677EF3">
              <w:rPr>
                <w:rFonts w:ascii="Arial" w:hAnsi="Arial"/>
                <w:sz w:val="20"/>
                <w:lang w:eastAsia="bg-BG"/>
              </w:rPr>
              <w:t>загуба,</w:t>
            </w:r>
            <w:r w:rsidRPr="00677EF3" w:rsidDel="00A05A14">
              <w:rPr>
                <w:rFonts w:ascii="Arial" w:hAnsi="Arial"/>
                <w:sz w:val="20"/>
                <w:lang w:eastAsia="bg-BG"/>
              </w:rPr>
              <w:t xml:space="preserve"> </w:t>
            </w:r>
            <w:r w:rsidRPr="00677EF3">
              <w:rPr>
                <w:rFonts w:ascii="Arial" w:hAnsi="Arial"/>
                <w:sz w:val="20"/>
                <w:lang w:eastAsia="bg-BG"/>
              </w:rPr>
              <w:t>призната</w:t>
            </w:r>
            <w:r w:rsidRPr="00677EF3" w:rsidDel="00A05A14">
              <w:rPr>
                <w:rFonts w:ascii="Arial" w:hAnsi="Arial"/>
                <w:sz w:val="20"/>
                <w:lang w:eastAsia="bg-BG"/>
              </w:rPr>
              <w:t xml:space="preserve"> </w:t>
            </w:r>
            <w:r w:rsidRPr="00677EF3">
              <w:rPr>
                <w:rFonts w:ascii="Arial" w:hAnsi="Arial"/>
                <w:sz w:val="20"/>
                <w:lang w:eastAsia="bg-BG"/>
              </w:rPr>
              <w:t>през</w:t>
            </w:r>
            <w:r w:rsidRPr="00677EF3" w:rsidDel="00A05A14">
              <w:rPr>
                <w:rFonts w:ascii="Arial" w:hAnsi="Arial"/>
                <w:sz w:val="20"/>
                <w:lang w:eastAsia="bg-BG"/>
              </w:rPr>
              <w:t xml:space="preserve"> </w:t>
            </w:r>
            <w:r w:rsidRPr="00677EF3">
              <w:rPr>
                <w:rFonts w:ascii="Arial" w:hAnsi="Arial"/>
                <w:sz w:val="20"/>
                <w:lang w:eastAsia="bg-BG"/>
              </w:rPr>
              <w:t>периода</w:t>
            </w:r>
            <w:r w:rsidRPr="00677EF3" w:rsidDel="00A05A14">
              <w:rPr>
                <w:rFonts w:ascii="Arial" w:hAnsi="Arial"/>
                <w:sz w:val="20"/>
                <w:lang w:eastAsia="bg-BG"/>
              </w:rPr>
              <w:t xml:space="preserve"> </w:t>
            </w:r>
            <w:r w:rsidRPr="00677EF3">
              <w:rPr>
                <w:rFonts w:ascii="Arial" w:hAnsi="Arial"/>
                <w:sz w:val="20"/>
                <w:lang w:eastAsia="bg-BG"/>
              </w:rPr>
              <w:t>в</w:t>
            </w:r>
            <w:r w:rsidRPr="00677EF3" w:rsidDel="00A05A14">
              <w:rPr>
                <w:rFonts w:ascii="Arial" w:hAnsi="Arial"/>
                <w:sz w:val="20"/>
                <w:lang w:eastAsia="bg-BG"/>
              </w:rPr>
              <w:t xml:space="preserve"> </w:t>
            </w:r>
            <w:r w:rsidRPr="00677EF3">
              <w:rPr>
                <w:rFonts w:ascii="Arial" w:hAnsi="Arial"/>
                <w:sz w:val="20"/>
                <w:lang w:eastAsia="bg-BG"/>
              </w:rPr>
              <w:t>отчета</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печалбите</w:t>
            </w:r>
            <w:r w:rsidRPr="00677EF3" w:rsidDel="00A05A14">
              <w:rPr>
                <w:rFonts w:ascii="Arial" w:hAnsi="Arial"/>
                <w:sz w:val="20"/>
                <w:lang w:eastAsia="bg-BG"/>
              </w:rPr>
              <w:t xml:space="preserve"> </w:t>
            </w:r>
            <w:r w:rsidRPr="00677EF3">
              <w:rPr>
                <w:rFonts w:ascii="Arial" w:hAnsi="Arial"/>
                <w:sz w:val="20"/>
                <w:lang w:eastAsia="bg-BG"/>
              </w:rPr>
              <w:t>или</w:t>
            </w:r>
            <w:r w:rsidRPr="00677EF3" w:rsidDel="00A05A14">
              <w:rPr>
                <w:rFonts w:ascii="Arial" w:hAnsi="Arial"/>
                <w:sz w:val="20"/>
                <w:lang w:eastAsia="bg-BG"/>
              </w:rPr>
              <w:t xml:space="preserve"> </w:t>
            </w:r>
            <w:r w:rsidRPr="00677EF3">
              <w:rPr>
                <w:rFonts w:ascii="Arial" w:hAnsi="Arial"/>
                <w:sz w:val="20"/>
                <w:lang w:eastAsia="bg-BG"/>
              </w:rPr>
              <w:t>загубите</w:t>
            </w:r>
          </w:p>
        </w:tc>
        <w:tc>
          <w:tcPr>
            <w:tcW w:w="1247" w:type="dxa"/>
            <w:tcBorders>
              <w:left w:val="nil"/>
              <w:bottom w:val="single" w:sz="2" w:space="0" w:color="auto"/>
              <w:right w:val="nil"/>
            </w:tcBorders>
            <w:shd w:val="clear" w:color="auto" w:fill="auto"/>
            <w:vAlign w:val="center"/>
          </w:tcPr>
          <w:p w14:paraId="6A16301E" w14:textId="3DCB3D32" w:rsidR="004A4F59" w:rsidRPr="001C779A" w:rsidRDefault="00CD3138" w:rsidP="00AF6474">
            <w:pPr>
              <w:tabs>
                <w:tab w:val="left" w:pos="1701"/>
              </w:tabs>
              <w:jc w:val="right"/>
              <w:rPr>
                <w:rFonts w:ascii="Arial" w:hAnsi="Arial"/>
                <w:sz w:val="20"/>
                <w:lang w:val="en-US" w:eastAsia="bg-BG"/>
              </w:rPr>
            </w:pPr>
            <w:r>
              <w:rPr>
                <w:rFonts w:ascii="Arial" w:hAnsi="Arial"/>
                <w:sz w:val="20"/>
                <w:lang w:val="en-US" w:eastAsia="bg-BG"/>
              </w:rPr>
              <w:t>(1)</w:t>
            </w:r>
          </w:p>
        </w:tc>
        <w:tc>
          <w:tcPr>
            <w:tcW w:w="1247" w:type="dxa"/>
            <w:tcBorders>
              <w:left w:val="nil"/>
              <w:bottom w:val="single" w:sz="2" w:space="0" w:color="auto"/>
              <w:right w:val="nil"/>
            </w:tcBorders>
            <w:shd w:val="clear" w:color="auto" w:fill="auto"/>
            <w:vAlign w:val="center"/>
          </w:tcPr>
          <w:p w14:paraId="7040EA9A" w14:textId="77777777" w:rsidR="004A4F59" w:rsidRPr="001C779A" w:rsidRDefault="004A4F59" w:rsidP="00D82638">
            <w:pPr>
              <w:tabs>
                <w:tab w:val="left" w:pos="1701"/>
              </w:tabs>
              <w:jc w:val="right"/>
              <w:rPr>
                <w:rFonts w:ascii="Arial" w:hAnsi="Arial"/>
                <w:sz w:val="20"/>
                <w:lang w:val="en-US" w:eastAsia="bg-BG"/>
              </w:rPr>
            </w:pPr>
            <w:r>
              <w:rPr>
                <w:rFonts w:ascii="Arial" w:hAnsi="Arial"/>
                <w:sz w:val="20"/>
                <w:lang w:val="en-US" w:eastAsia="bg-BG"/>
              </w:rPr>
              <w:t>(1)</w:t>
            </w:r>
          </w:p>
        </w:tc>
      </w:tr>
      <w:tr w:rsidR="004A4F59" w:rsidRPr="00936DB6" w14:paraId="256319D6" w14:textId="77777777" w:rsidTr="003965AB">
        <w:trPr>
          <w:trHeight w:val="20"/>
        </w:trPr>
        <w:tc>
          <w:tcPr>
            <w:tcW w:w="6690" w:type="dxa"/>
            <w:tcBorders>
              <w:top w:val="nil"/>
              <w:left w:val="nil"/>
              <w:bottom w:val="nil"/>
              <w:right w:val="nil"/>
            </w:tcBorders>
            <w:shd w:val="clear" w:color="auto" w:fill="auto"/>
          </w:tcPr>
          <w:p w14:paraId="773BA8FF" w14:textId="77777777" w:rsidR="004A4F59" w:rsidRPr="00677EF3" w:rsidRDefault="004A4F59" w:rsidP="00593F68">
            <w:pPr>
              <w:tabs>
                <w:tab w:val="left" w:pos="1701"/>
              </w:tabs>
              <w:rPr>
                <w:rFonts w:ascii="Arial" w:hAnsi="Arial"/>
                <w:b/>
                <w:sz w:val="20"/>
                <w:lang w:eastAsia="bg-BG"/>
              </w:rPr>
            </w:pPr>
            <w:r w:rsidRPr="00677EF3">
              <w:rPr>
                <w:rFonts w:ascii="Arial" w:hAnsi="Arial"/>
                <w:b/>
                <w:sz w:val="20"/>
                <w:lang w:eastAsia="bg-BG"/>
              </w:rPr>
              <w:t>Общо</w:t>
            </w:r>
            <w:r w:rsidRPr="00677EF3" w:rsidDel="00A05A14">
              <w:rPr>
                <w:rFonts w:ascii="Arial" w:hAnsi="Arial"/>
                <w:b/>
                <w:sz w:val="20"/>
                <w:lang w:eastAsia="bg-BG"/>
              </w:rPr>
              <w:t xml:space="preserve"> </w:t>
            </w:r>
            <w:r w:rsidRPr="00677EF3">
              <w:rPr>
                <w:rFonts w:ascii="Arial" w:hAnsi="Arial"/>
                <w:b/>
                <w:sz w:val="20"/>
                <w:lang w:eastAsia="bg-BG"/>
              </w:rPr>
              <w:t>разходи,</w:t>
            </w:r>
            <w:r w:rsidRPr="00677EF3" w:rsidDel="00A05A14">
              <w:rPr>
                <w:rFonts w:ascii="Arial" w:hAnsi="Arial"/>
                <w:b/>
                <w:sz w:val="20"/>
                <w:lang w:eastAsia="bg-BG"/>
              </w:rPr>
              <w:t xml:space="preserve"> </w:t>
            </w:r>
            <w:r w:rsidRPr="00677EF3">
              <w:rPr>
                <w:rFonts w:ascii="Arial" w:hAnsi="Arial"/>
                <w:b/>
                <w:sz w:val="20"/>
                <w:lang w:eastAsia="bg-BG"/>
              </w:rPr>
              <w:t>признати</w:t>
            </w:r>
            <w:r w:rsidRPr="00677EF3" w:rsidDel="00A05A14">
              <w:rPr>
                <w:rFonts w:ascii="Arial" w:hAnsi="Arial"/>
                <w:b/>
                <w:sz w:val="20"/>
                <w:lang w:eastAsia="bg-BG"/>
              </w:rPr>
              <w:t xml:space="preserve"> </w:t>
            </w:r>
            <w:r w:rsidRPr="00677EF3">
              <w:rPr>
                <w:rFonts w:ascii="Arial" w:hAnsi="Arial"/>
                <w:b/>
                <w:sz w:val="20"/>
                <w:lang w:eastAsia="bg-BG"/>
              </w:rPr>
              <w:t>в</w:t>
            </w:r>
            <w:r w:rsidRPr="00677EF3" w:rsidDel="00A05A14">
              <w:rPr>
                <w:rFonts w:ascii="Arial" w:hAnsi="Arial"/>
                <w:b/>
                <w:sz w:val="20"/>
                <w:lang w:eastAsia="bg-BG"/>
              </w:rPr>
              <w:t xml:space="preserve"> </w:t>
            </w:r>
            <w:r w:rsidRPr="00677EF3">
              <w:rPr>
                <w:rFonts w:ascii="Arial" w:hAnsi="Arial"/>
                <w:b/>
                <w:sz w:val="20"/>
                <w:lang w:eastAsia="bg-BG"/>
              </w:rPr>
              <w:t>печалбата</w:t>
            </w:r>
            <w:r w:rsidRPr="00677EF3" w:rsidDel="00A05A14">
              <w:rPr>
                <w:rFonts w:ascii="Arial" w:hAnsi="Arial"/>
                <w:b/>
                <w:sz w:val="20"/>
                <w:lang w:eastAsia="bg-BG"/>
              </w:rPr>
              <w:t xml:space="preserve"> </w:t>
            </w:r>
            <w:r w:rsidRPr="00677EF3">
              <w:rPr>
                <w:rFonts w:ascii="Arial" w:hAnsi="Arial"/>
                <w:b/>
                <w:sz w:val="20"/>
                <w:lang w:eastAsia="bg-BG"/>
              </w:rPr>
              <w:t>или</w:t>
            </w:r>
            <w:r w:rsidRPr="00677EF3" w:rsidDel="00A05A14">
              <w:rPr>
                <w:rFonts w:ascii="Arial" w:hAnsi="Arial"/>
                <w:b/>
                <w:sz w:val="20"/>
                <w:lang w:eastAsia="bg-BG"/>
              </w:rPr>
              <w:t xml:space="preserve"> </w:t>
            </w:r>
            <w:r w:rsidRPr="00677EF3">
              <w:rPr>
                <w:rFonts w:ascii="Arial" w:hAnsi="Arial"/>
                <w:b/>
                <w:sz w:val="20"/>
                <w:lang w:eastAsia="bg-BG"/>
              </w:rPr>
              <w:t>загубата</w:t>
            </w:r>
          </w:p>
        </w:tc>
        <w:tc>
          <w:tcPr>
            <w:tcW w:w="1247" w:type="dxa"/>
            <w:tcBorders>
              <w:top w:val="single" w:sz="2" w:space="0" w:color="auto"/>
              <w:left w:val="nil"/>
              <w:bottom w:val="single" w:sz="4" w:space="0" w:color="auto"/>
              <w:right w:val="nil"/>
            </w:tcBorders>
            <w:shd w:val="clear" w:color="auto" w:fill="auto"/>
            <w:vAlign w:val="bottom"/>
          </w:tcPr>
          <w:p w14:paraId="46CF2AAF" w14:textId="740C0F7D" w:rsidR="004A4F59" w:rsidRPr="001C779A" w:rsidRDefault="00CD3138" w:rsidP="00AF6474">
            <w:pPr>
              <w:tabs>
                <w:tab w:val="left" w:pos="1701"/>
              </w:tabs>
              <w:jc w:val="right"/>
              <w:rPr>
                <w:rFonts w:ascii="Arial" w:hAnsi="Arial"/>
                <w:b/>
                <w:sz w:val="20"/>
                <w:lang w:val="en-US" w:eastAsia="bg-BG"/>
              </w:rPr>
            </w:pPr>
            <w:r>
              <w:rPr>
                <w:rFonts w:ascii="Arial" w:hAnsi="Arial"/>
                <w:b/>
                <w:sz w:val="20"/>
                <w:lang w:val="en-US" w:eastAsia="bg-BG"/>
              </w:rPr>
              <w:t>(91)</w:t>
            </w:r>
          </w:p>
        </w:tc>
        <w:tc>
          <w:tcPr>
            <w:tcW w:w="1247" w:type="dxa"/>
            <w:tcBorders>
              <w:top w:val="single" w:sz="2" w:space="0" w:color="auto"/>
              <w:left w:val="nil"/>
              <w:bottom w:val="single" w:sz="4" w:space="0" w:color="auto"/>
              <w:right w:val="nil"/>
            </w:tcBorders>
            <w:shd w:val="clear" w:color="auto" w:fill="auto"/>
            <w:vAlign w:val="bottom"/>
          </w:tcPr>
          <w:p w14:paraId="14A552B8" w14:textId="713D74AB" w:rsidR="004A4F59" w:rsidRPr="001C779A" w:rsidRDefault="001E6F76" w:rsidP="00D82638">
            <w:pPr>
              <w:tabs>
                <w:tab w:val="left" w:pos="1701"/>
              </w:tabs>
              <w:jc w:val="right"/>
              <w:rPr>
                <w:rFonts w:ascii="Arial" w:hAnsi="Arial"/>
                <w:b/>
                <w:sz w:val="20"/>
                <w:lang w:val="en-US" w:eastAsia="bg-BG"/>
              </w:rPr>
            </w:pPr>
            <w:r>
              <w:rPr>
                <w:rFonts w:ascii="Arial" w:hAnsi="Arial"/>
                <w:b/>
                <w:sz w:val="20"/>
                <w:lang w:eastAsia="bg-BG"/>
              </w:rPr>
              <w:t>9</w:t>
            </w:r>
            <w:r w:rsidR="004A4F59">
              <w:rPr>
                <w:rFonts w:ascii="Arial" w:hAnsi="Arial"/>
                <w:b/>
                <w:sz w:val="20"/>
                <w:lang w:val="en-US" w:eastAsia="bg-BG"/>
              </w:rPr>
              <w:t>1</w:t>
            </w:r>
          </w:p>
        </w:tc>
      </w:tr>
    </w:tbl>
    <w:p w14:paraId="65E2FB09" w14:textId="77777777" w:rsidR="00750E7A" w:rsidRPr="00936DB6" w:rsidRDefault="00750E7A" w:rsidP="00281E48">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текущ</w:t>
      </w:r>
      <w:r w:rsidR="0061397D" w:rsidRPr="00542214" w:rsidDel="00A05A14">
        <w:rPr>
          <w:rFonts w:ascii="Arial" w:hAnsi="Arial"/>
          <w:sz w:val="20"/>
        </w:rPr>
        <w:t xml:space="preserve"> </w:t>
      </w:r>
      <w:r w:rsidR="0061397D" w:rsidRPr="00936DB6">
        <w:rPr>
          <w:rFonts w:ascii="Arial" w:hAnsi="Arial"/>
          <w:sz w:val="20"/>
        </w:rPr>
        <w:t>и</w:t>
      </w:r>
      <w:r w:rsidR="0061397D" w:rsidRPr="00936DB6" w:rsidDel="00A05A14">
        <w:rPr>
          <w:rFonts w:ascii="Arial" w:hAnsi="Arial"/>
          <w:sz w:val="20"/>
        </w:rPr>
        <w:t xml:space="preserve"> </w:t>
      </w:r>
      <w:r w:rsidR="0061397D" w:rsidRPr="00936DB6">
        <w:rPr>
          <w:rFonts w:ascii="Arial" w:hAnsi="Arial"/>
          <w:sz w:val="20"/>
        </w:rPr>
        <w:t>минал</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p>
    <w:p w14:paraId="4FC56F5F" w14:textId="77777777" w:rsidR="00750E7A" w:rsidRPr="00936DB6" w:rsidRDefault="00750E7A" w:rsidP="001707F2">
      <w:pPr>
        <w:spacing w:before="120" w:after="120"/>
        <w:jc w:val="both"/>
        <w:rPr>
          <w:rFonts w:ascii="Arial" w:hAnsi="Arial"/>
          <w:sz w:val="20"/>
        </w:rPr>
      </w:pPr>
      <w:r w:rsidRPr="00936DB6">
        <w:rPr>
          <w:rFonts w:ascii="Arial" w:hAnsi="Arial"/>
          <w:sz w:val="20"/>
        </w:rPr>
        <w:t>Значимите</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дисконтовия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очаквания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средната</w:t>
      </w:r>
      <w:r w:rsidRPr="00936DB6" w:rsidDel="00A05A14">
        <w:rPr>
          <w:rFonts w:ascii="Arial" w:hAnsi="Arial"/>
          <w:sz w:val="20"/>
        </w:rPr>
        <w:t xml:space="preserve"> </w:t>
      </w:r>
      <w:r w:rsidRPr="00936DB6">
        <w:rPr>
          <w:rFonts w:ascii="Arial" w:hAnsi="Arial"/>
          <w:sz w:val="20"/>
        </w:rPr>
        <w:t>продължителност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живота.</w:t>
      </w:r>
      <w:r w:rsidRPr="00936DB6" w:rsidDel="00A05A14">
        <w:rPr>
          <w:rFonts w:ascii="Arial" w:hAnsi="Arial"/>
          <w:sz w:val="20"/>
        </w:rPr>
        <w:t xml:space="preserve"> </w:t>
      </w:r>
    </w:p>
    <w:p w14:paraId="644E66F3" w14:textId="613FEB79" w:rsidR="00B55688" w:rsidRDefault="00750E7A" w:rsidP="00750E7A">
      <w:pPr>
        <w:spacing w:after="120"/>
        <w:jc w:val="both"/>
        <w:rPr>
          <w:rFonts w:ascii="Arial" w:hAnsi="Arial"/>
          <w:sz w:val="20"/>
        </w:rPr>
      </w:pPr>
      <w:r w:rsidRPr="00936DB6">
        <w:rPr>
          <w:rFonts w:ascii="Arial" w:hAnsi="Arial"/>
          <w:sz w:val="20"/>
        </w:rPr>
        <w:t>Следващата</w:t>
      </w:r>
      <w:r w:rsidRPr="00936DB6" w:rsidDel="00A05A14">
        <w:rPr>
          <w:rFonts w:ascii="Arial" w:hAnsi="Arial"/>
          <w:sz w:val="20"/>
        </w:rPr>
        <w:t xml:space="preserve"> </w:t>
      </w:r>
      <w:r w:rsidRPr="00936DB6">
        <w:rPr>
          <w:rFonts w:ascii="Arial" w:hAnsi="Arial"/>
          <w:sz w:val="20"/>
        </w:rPr>
        <w:t>таблица</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обобщава</w:t>
      </w:r>
      <w:r w:rsidRPr="00936DB6" w:rsidDel="00A05A14">
        <w:rPr>
          <w:rFonts w:ascii="Arial" w:hAnsi="Arial"/>
          <w:sz w:val="20"/>
        </w:rPr>
        <w:t xml:space="preserve"> </w:t>
      </w:r>
      <w:r w:rsidRPr="00936DB6">
        <w:rPr>
          <w:rFonts w:ascii="Arial" w:hAnsi="Arial"/>
          <w:sz w:val="20"/>
        </w:rPr>
        <w:t>ефектите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31</w:t>
      </w:r>
      <w:r w:rsidRPr="00936DB6" w:rsidDel="00A05A14">
        <w:rPr>
          <w:rFonts w:ascii="Arial" w:hAnsi="Arial"/>
          <w:sz w:val="20"/>
        </w:rPr>
        <w:t xml:space="preserve"> </w:t>
      </w:r>
      <w:r w:rsidRPr="00936DB6">
        <w:rPr>
          <w:rFonts w:ascii="Arial" w:hAnsi="Arial"/>
          <w:sz w:val="20"/>
        </w:rPr>
        <w:t>декември</w:t>
      </w:r>
      <w:r w:rsidRPr="00936DB6" w:rsidDel="00A05A14">
        <w:rPr>
          <w:rFonts w:ascii="Arial" w:hAnsi="Arial"/>
          <w:sz w:val="20"/>
        </w:rPr>
        <w:t xml:space="preserve"> </w:t>
      </w:r>
      <w:r w:rsidRPr="00936DB6">
        <w:rPr>
          <w:rFonts w:ascii="Arial" w:hAnsi="Arial"/>
          <w:sz w:val="20"/>
        </w:rPr>
        <w:t>20</w:t>
      </w:r>
      <w:r w:rsidR="0024662C" w:rsidRPr="00936DB6">
        <w:rPr>
          <w:rFonts w:ascii="Arial" w:hAnsi="Arial"/>
          <w:sz w:val="20"/>
        </w:rPr>
        <w:t>2</w:t>
      </w:r>
      <w:r w:rsidR="00CD3138" w:rsidRPr="004625DE">
        <w:rPr>
          <w:rFonts w:ascii="Arial" w:hAnsi="Arial"/>
          <w:sz w:val="20"/>
        </w:rPr>
        <w:t>4</w:t>
      </w:r>
      <w:r w:rsidRPr="00936DB6" w:rsidDel="00A05A14">
        <w:rPr>
          <w:rFonts w:ascii="Arial" w:hAnsi="Arial"/>
          <w:sz w:val="20"/>
        </w:rPr>
        <w:t xml:space="preserve"> </w:t>
      </w:r>
      <w:r w:rsidRPr="00936DB6">
        <w:rPr>
          <w:rFonts w:ascii="Arial" w:hAnsi="Arial"/>
          <w:sz w:val="20"/>
        </w:rPr>
        <w:t>г.:</w:t>
      </w:r>
    </w:p>
    <w:tbl>
      <w:tblPr>
        <w:tblW w:w="9016" w:type="dxa"/>
        <w:tblInd w:w="56" w:type="dxa"/>
        <w:tblCellMar>
          <w:left w:w="70" w:type="dxa"/>
          <w:right w:w="70" w:type="dxa"/>
        </w:tblCellMar>
        <w:tblLook w:val="04A0" w:firstRow="1" w:lastRow="0" w:firstColumn="1" w:lastColumn="0" w:noHBand="0" w:noVBand="1"/>
      </w:tblPr>
      <w:tblGrid>
        <w:gridCol w:w="5159"/>
        <w:gridCol w:w="2041"/>
        <w:gridCol w:w="1816"/>
      </w:tblGrid>
      <w:tr w:rsidR="001C3EA7" w:rsidRPr="00936DB6" w14:paraId="04E09B5F" w14:textId="77777777" w:rsidTr="00053B28">
        <w:trPr>
          <w:trHeight w:val="20"/>
        </w:trPr>
        <w:tc>
          <w:tcPr>
            <w:tcW w:w="5159" w:type="dxa"/>
            <w:tcBorders>
              <w:top w:val="nil"/>
              <w:left w:val="nil"/>
              <w:bottom w:val="nil"/>
              <w:right w:val="nil"/>
            </w:tcBorders>
            <w:shd w:val="clear" w:color="000000" w:fill="FFFFFF"/>
          </w:tcPr>
          <w:p w14:paraId="2ED07782" w14:textId="77777777" w:rsidR="001C3EA7" w:rsidRPr="00936DB6" w:rsidRDefault="001C3EA7" w:rsidP="009B6D22">
            <w:pPr>
              <w:rPr>
                <w:rFonts w:ascii="Arial" w:hAnsi="Arial"/>
                <w:b/>
                <w:sz w:val="20"/>
                <w:lang w:eastAsia="bg-BG"/>
              </w:rPr>
            </w:pPr>
            <w:bookmarkStart w:id="64" w:name="_Ref248868124"/>
            <w:bookmarkStart w:id="65" w:name="_Ref4789334"/>
            <w:r w:rsidRPr="00936DB6">
              <w:rPr>
                <w:rFonts w:ascii="Arial" w:hAnsi="Arial"/>
                <w:b/>
                <w:sz w:val="20"/>
                <w:lang w:eastAsia="bg-BG"/>
              </w:rPr>
              <w:t>Промени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значими</w:t>
            </w:r>
            <w:r w:rsidRPr="00936DB6" w:rsidDel="00A05A14">
              <w:rPr>
                <w:rFonts w:ascii="Arial" w:hAnsi="Arial"/>
                <w:b/>
                <w:sz w:val="20"/>
                <w:lang w:eastAsia="bg-BG"/>
              </w:rPr>
              <w:t xml:space="preserve"> </w:t>
            </w:r>
            <w:r w:rsidRPr="00936DB6">
              <w:rPr>
                <w:rFonts w:ascii="Arial" w:hAnsi="Arial"/>
                <w:b/>
                <w:sz w:val="20"/>
                <w:lang w:eastAsia="bg-BG"/>
              </w:rPr>
              <w:t>актюерски</w:t>
            </w:r>
            <w:r w:rsidRPr="00936DB6" w:rsidDel="00A05A14">
              <w:rPr>
                <w:rFonts w:ascii="Arial" w:hAnsi="Arial"/>
                <w:b/>
                <w:sz w:val="20"/>
                <w:lang w:eastAsia="bg-BG"/>
              </w:rPr>
              <w:t xml:space="preserve"> </w:t>
            </w:r>
            <w:r w:rsidRPr="00936DB6">
              <w:rPr>
                <w:rFonts w:ascii="Arial" w:hAnsi="Arial"/>
                <w:b/>
                <w:sz w:val="20"/>
                <w:lang w:eastAsia="bg-BG"/>
              </w:rPr>
              <w:t>предположения</w:t>
            </w:r>
          </w:p>
        </w:tc>
        <w:tc>
          <w:tcPr>
            <w:tcW w:w="2041" w:type="dxa"/>
            <w:tcBorders>
              <w:top w:val="nil"/>
              <w:left w:val="nil"/>
              <w:bottom w:val="nil"/>
              <w:right w:val="nil"/>
            </w:tcBorders>
            <w:shd w:val="clear" w:color="000000" w:fill="FFFFFF"/>
          </w:tcPr>
          <w:p w14:paraId="0E857A0A"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31A793DF" w14:textId="77777777" w:rsidR="001C3EA7" w:rsidRPr="00936DB6" w:rsidRDefault="001C3EA7" w:rsidP="009B6D22">
            <w:pPr>
              <w:jc w:val="right"/>
              <w:rPr>
                <w:rFonts w:ascii="Arial" w:hAnsi="Arial"/>
                <w:b/>
                <w:bCs/>
                <w:sz w:val="20"/>
                <w:lang w:eastAsia="bg-BG"/>
              </w:rPr>
            </w:pPr>
          </w:p>
        </w:tc>
      </w:tr>
      <w:tr w:rsidR="001C3EA7" w:rsidRPr="00936DB6" w14:paraId="26EC3C7F" w14:textId="77777777" w:rsidTr="00053B28">
        <w:trPr>
          <w:trHeight w:val="20"/>
        </w:trPr>
        <w:tc>
          <w:tcPr>
            <w:tcW w:w="5159" w:type="dxa"/>
            <w:tcBorders>
              <w:top w:val="nil"/>
              <w:left w:val="nil"/>
              <w:bottom w:val="nil"/>
              <w:right w:val="nil"/>
            </w:tcBorders>
            <w:shd w:val="clear" w:color="000000" w:fill="FFFFFF"/>
          </w:tcPr>
          <w:p w14:paraId="37B53852" w14:textId="77777777" w:rsidR="001C3EA7" w:rsidRPr="00936DB6" w:rsidRDefault="001C3EA7" w:rsidP="009B6D22">
            <w:pPr>
              <w:rPr>
                <w:rFonts w:ascii="Arial" w:hAnsi="Arial"/>
                <w:sz w:val="20"/>
                <w:lang w:eastAsia="bg-BG"/>
              </w:rPr>
            </w:pPr>
          </w:p>
        </w:tc>
        <w:tc>
          <w:tcPr>
            <w:tcW w:w="2041" w:type="dxa"/>
            <w:tcBorders>
              <w:top w:val="nil"/>
              <w:left w:val="nil"/>
              <w:bottom w:val="nil"/>
              <w:right w:val="nil"/>
            </w:tcBorders>
            <w:shd w:val="clear" w:color="000000" w:fill="FFFFFF"/>
          </w:tcPr>
          <w:p w14:paraId="3E3E6D18"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7BEBFA3F" w14:textId="77777777" w:rsidR="001C3EA7" w:rsidRPr="00936DB6" w:rsidRDefault="001C3EA7" w:rsidP="009B6D22">
            <w:pPr>
              <w:jc w:val="right"/>
              <w:rPr>
                <w:rFonts w:ascii="Arial" w:hAnsi="Arial"/>
                <w:b/>
                <w:bCs/>
                <w:sz w:val="20"/>
                <w:lang w:eastAsia="bg-BG"/>
              </w:rPr>
            </w:pPr>
          </w:p>
        </w:tc>
      </w:tr>
      <w:tr w:rsidR="001C3EA7" w:rsidRPr="00936DB6" w14:paraId="48979D48" w14:textId="77777777" w:rsidTr="00053B28">
        <w:trPr>
          <w:trHeight w:val="20"/>
        </w:trPr>
        <w:tc>
          <w:tcPr>
            <w:tcW w:w="5159" w:type="dxa"/>
            <w:tcBorders>
              <w:top w:val="nil"/>
              <w:left w:val="nil"/>
              <w:bottom w:val="nil"/>
              <w:right w:val="nil"/>
            </w:tcBorders>
            <w:shd w:val="clear" w:color="000000" w:fill="FFFFFF"/>
          </w:tcPr>
          <w:p w14:paraId="4FD9A67B" w14:textId="77777777" w:rsidR="001C3EA7" w:rsidRPr="00936DB6" w:rsidRDefault="001C3EA7" w:rsidP="009B6D22">
            <w:pPr>
              <w:rPr>
                <w:rFonts w:ascii="Arial" w:hAnsi="Arial"/>
                <w:b/>
                <w:sz w:val="20"/>
                <w:lang w:eastAsia="bg-BG"/>
              </w:rPr>
            </w:pP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увеличение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заплатите</w:t>
            </w:r>
          </w:p>
        </w:tc>
        <w:tc>
          <w:tcPr>
            <w:tcW w:w="2041" w:type="dxa"/>
            <w:tcBorders>
              <w:top w:val="nil"/>
              <w:left w:val="nil"/>
              <w:bottom w:val="nil"/>
              <w:right w:val="nil"/>
            </w:tcBorders>
            <w:shd w:val="clear" w:color="000000" w:fill="FFFFFF"/>
          </w:tcPr>
          <w:p w14:paraId="6BD4AE6C"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bottom w:val="nil"/>
              <w:right w:val="nil"/>
            </w:tcBorders>
            <w:shd w:val="clear" w:color="000000" w:fill="FFFFFF"/>
          </w:tcPr>
          <w:p w14:paraId="59345B18"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4EFFC3D8" w14:textId="77777777" w:rsidTr="00053B28">
        <w:trPr>
          <w:trHeight w:val="20"/>
        </w:trPr>
        <w:tc>
          <w:tcPr>
            <w:tcW w:w="5159" w:type="dxa"/>
            <w:tcBorders>
              <w:top w:val="nil"/>
              <w:left w:val="nil"/>
              <w:bottom w:val="nil"/>
              <w:right w:val="nil"/>
            </w:tcBorders>
            <w:shd w:val="clear" w:color="000000" w:fill="FFFFFF"/>
          </w:tcPr>
          <w:p w14:paraId="7B79ACC4" w14:textId="77777777" w:rsidR="00053B28" w:rsidRPr="00936DB6" w:rsidRDefault="00053B28" w:rsidP="009B6D22">
            <w:pPr>
              <w:rPr>
                <w:rFonts w:ascii="Arial" w:hAnsi="Arial"/>
                <w:b/>
                <w:sz w:val="20"/>
                <w:lang w:eastAsia="bg-BG"/>
              </w:rPr>
            </w:pPr>
          </w:p>
        </w:tc>
        <w:tc>
          <w:tcPr>
            <w:tcW w:w="2041" w:type="dxa"/>
            <w:tcBorders>
              <w:top w:val="nil"/>
              <w:left w:val="nil"/>
              <w:bottom w:val="nil"/>
              <w:right w:val="nil"/>
            </w:tcBorders>
            <w:shd w:val="clear" w:color="000000" w:fill="FFFFFF"/>
          </w:tcPr>
          <w:p w14:paraId="05E5E4B3" w14:textId="77777777" w:rsidR="00053B28" w:rsidRPr="00936DB6" w:rsidRDefault="00053B28"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5F83667D" w14:textId="77777777" w:rsidR="00053B28" w:rsidRPr="00936DB6" w:rsidRDefault="00053B28" w:rsidP="009B6D22">
            <w:pPr>
              <w:jc w:val="right"/>
              <w:rPr>
                <w:rFonts w:ascii="Arial" w:hAnsi="Arial"/>
                <w:b/>
                <w:bCs/>
                <w:sz w:val="20"/>
                <w:lang w:eastAsia="bg-BG"/>
              </w:rPr>
            </w:pPr>
          </w:p>
        </w:tc>
      </w:tr>
      <w:tr w:rsidR="001C3EA7" w:rsidRPr="008059C7" w14:paraId="45054B76" w14:textId="77777777" w:rsidTr="00053B28">
        <w:trPr>
          <w:trHeight w:val="20"/>
        </w:trPr>
        <w:tc>
          <w:tcPr>
            <w:tcW w:w="5159" w:type="dxa"/>
            <w:tcBorders>
              <w:top w:val="nil"/>
              <w:left w:val="nil"/>
              <w:bottom w:val="nil"/>
              <w:right w:val="nil"/>
            </w:tcBorders>
            <w:shd w:val="clear" w:color="000000" w:fill="FFFFFF"/>
          </w:tcPr>
          <w:p w14:paraId="450907AA" w14:textId="711AA1BC"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0677E891" w14:textId="77777777" w:rsidR="001C3EA7" w:rsidRPr="000969F2" w:rsidRDefault="000969F2" w:rsidP="009B6D22">
            <w:pPr>
              <w:jc w:val="right"/>
              <w:rPr>
                <w:rFonts w:ascii="Arial" w:hAnsi="Arial"/>
                <w:sz w:val="20"/>
                <w:lang w:eastAsia="bg-BG"/>
              </w:rPr>
            </w:pPr>
            <w:r>
              <w:rPr>
                <w:rFonts w:ascii="Arial" w:hAnsi="Arial"/>
                <w:sz w:val="20"/>
                <w:lang w:eastAsia="bg-BG"/>
              </w:rPr>
              <w:t>3</w:t>
            </w:r>
          </w:p>
        </w:tc>
        <w:tc>
          <w:tcPr>
            <w:tcW w:w="1816" w:type="dxa"/>
            <w:tcBorders>
              <w:top w:val="nil"/>
              <w:left w:val="nil"/>
              <w:bottom w:val="nil"/>
              <w:right w:val="nil"/>
            </w:tcBorders>
            <w:shd w:val="clear" w:color="000000" w:fill="FFFFFF"/>
          </w:tcPr>
          <w:p w14:paraId="4121B40E" w14:textId="77777777" w:rsidR="001C3EA7" w:rsidRPr="00936DB6" w:rsidRDefault="001C3EA7" w:rsidP="009B6D22">
            <w:pPr>
              <w:jc w:val="right"/>
              <w:rPr>
                <w:rFonts w:ascii="Arial" w:hAnsi="Arial"/>
                <w:sz w:val="20"/>
                <w:lang w:eastAsia="bg-BG"/>
              </w:rPr>
            </w:pPr>
            <w:r>
              <w:rPr>
                <w:rFonts w:ascii="Arial" w:hAnsi="Arial"/>
                <w:sz w:val="20"/>
                <w:lang w:val="en-US" w:eastAsia="bg-BG"/>
              </w:rPr>
              <w:t>(3)</w:t>
            </w:r>
          </w:p>
        </w:tc>
      </w:tr>
      <w:tr w:rsidR="001C3EA7" w:rsidRPr="00936DB6" w14:paraId="35A8E9BB" w14:textId="77777777" w:rsidTr="00053B28">
        <w:trPr>
          <w:trHeight w:val="20"/>
        </w:trPr>
        <w:tc>
          <w:tcPr>
            <w:tcW w:w="5159" w:type="dxa"/>
            <w:tcBorders>
              <w:top w:val="nil"/>
              <w:left w:val="nil"/>
              <w:bottom w:val="nil"/>
              <w:right w:val="nil"/>
            </w:tcBorders>
            <w:shd w:val="clear" w:color="000000" w:fill="FFFFFF"/>
          </w:tcPr>
          <w:p w14:paraId="772CC78E" w14:textId="2796D0F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0BF07CB0" w14:textId="0269CEEF"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p>
        </w:tc>
        <w:tc>
          <w:tcPr>
            <w:tcW w:w="1816" w:type="dxa"/>
            <w:tcBorders>
              <w:top w:val="nil"/>
              <w:left w:val="nil"/>
              <w:right w:val="nil"/>
            </w:tcBorders>
            <w:shd w:val="clear" w:color="000000" w:fill="FFFFFF"/>
          </w:tcPr>
          <w:p w14:paraId="23EC2735" w14:textId="627EF8E5"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339E1069" w14:textId="77777777" w:rsidTr="00053B28">
        <w:trPr>
          <w:trHeight w:val="20"/>
        </w:trPr>
        <w:tc>
          <w:tcPr>
            <w:tcW w:w="5159" w:type="dxa"/>
            <w:tcBorders>
              <w:top w:val="nil"/>
              <w:left w:val="nil"/>
              <w:bottom w:val="nil"/>
              <w:right w:val="nil"/>
            </w:tcBorders>
            <w:shd w:val="clear" w:color="000000" w:fill="FFFFFF"/>
          </w:tcPr>
          <w:p w14:paraId="2C1B7DBB" w14:textId="77777777" w:rsidR="005C42F0" w:rsidRDefault="005C42F0" w:rsidP="009B6D22">
            <w:pPr>
              <w:rPr>
                <w:rFonts w:ascii="Arial" w:hAnsi="Arial"/>
                <w:sz w:val="20"/>
                <w:lang w:eastAsia="bg-BG"/>
              </w:rPr>
            </w:pPr>
          </w:p>
        </w:tc>
        <w:tc>
          <w:tcPr>
            <w:tcW w:w="2041" w:type="dxa"/>
            <w:tcBorders>
              <w:top w:val="nil"/>
              <w:left w:val="nil"/>
              <w:right w:val="nil"/>
            </w:tcBorders>
            <w:shd w:val="clear" w:color="000000" w:fill="FFFFFF"/>
          </w:tcPr>
          <w:p w14:paraId="35B33DC2"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3855189D" w14:textId="77777777" w:rsidR="001C3EA7" w:rsidRDefault="001C3EA7" w:rsidP="009B6D22">
            <w:pPr>
              <w:jc w:val="right"/>
              <w:rPr>
                <w:rFonts w:ascii="Arial" w:hAnsi="Arial"/>
                <w:sz w:val="20"/>
                <w:lang w:val="en-US" w:eastAsia="bg-BG"/>
              </w:rPr>
            </w:pPr>
          </w:p>
        </w:tc>
      </w:tr>
      <w:tr w:rsidR="001C3EA7" w:rsidRPr="00936DB6" w14:paraId="7F69ACDF" w14:textId="77777777" w:rsidTr="00053B28">
        <w:trPr>
          <w:trHeight w:val="20"/>
        </w:trPr>
        <w:tc>
          <w:tcPr>
            <w:tcW w:w="5159" w:type="dxa"/>
            <w:tcBorders>
              <w:top w:val="nil"/>
              <w:left w:val="nil"/>
              <w:bottom w:val="nil"/>
              <w:right w:val="nil"/>
            </w:tcBorders>
            <w:shd w:val="clear" w:color="000000" w:fill="FFFFFF"/>
          </w:tcPr>
          <w:p w14:paraId="51E849A9" w14:textId="77777777" w:rsidR="001C3EA7" w:rsidRPr="00936DB6" w:rsidRDefault="001C3EA7" w:rsidP="009B6D22">
            <w:pPr>
              <w:rPr>
                <w:rFonts w:ascii="Arial" w:hAnsi="Arial"/>
                <w:b/>
                <w:sz w:val="20"/>
                <w:lang w:eastAsia="bg-BG"/>
              </w:rPr>
            </w:pPr>
            <w:r w:rsidRPr="00936DB6">
              <w:rPr>
                <w:rFonts w:ascii="Arial" w:hAnsi="Arial"/>
                <w:b/>
                <w:sz w:val="20"/>
                <w:lang w:eastAsia="bg-BG"/>
              </w:rPr>
              <w:t>Дисконтов</w:t>
            </w:r>
            <w:r w:rsidRPr="00936DB6" w:rsidDel="00A05A14">
              <w:rPr>
                <w:rFonts w:ascii="Arial" w:hAnsi="Arial"/>
                <w:b/>
                <w:sz w:val="20"/>
                <w:lang w:eastAsia="bg-BG"/>
              </w:rPr>
              <w:t xml:space="preserve"> </w:t>
            </w: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w:t>
            </w:r>
            <w:r w:rsidRPr="00936DB6">
              <w:rPr>
                <w:rFonts w:ascii="Arial" w:hAnsi="Arial"/>
                <w:b/>
                <w:sz w:val="20"/>
              </w:rPr>
              <w:t>хил.</w:t>
            </w:r>
            <w:r w:rsidDel="00A05A14">
              <w:rPr>
                <w:rFonts w:ascii="Arial" w:hAnsi="Arial"/>
                <w:b/>
                <w:sz w:val="20"/>
              </w:rPr>
              <w:t xml:space="preserve"> </w:t>
            </w:r>
            <w:r w:rsidRPr="00936DB6">
              <w:rPr>
                <w:rFonts w:ascii="Arial" w:hAnsi="Arial"/>
                <w:b/>
                <w:sz w:val="20"/>
              </w:rPr>
              <w:t>лв.)</w:t>
            </w:r>
          </w:p>
        </w:tc>
        <w:tc>
          <w:tcPr>
            <w:tcW w:w="2041" w:type="dxa"/>
            <w:tcBorders>
              <w:top w:val="nil"/>
              <w:left w:val="nil"/>
              <w:right w:val="nil"/>
            </w:tcBorders>
            <w:shd w:val="clear" w:color="000000" w:fill="FFFFFF"/>
          </w:tcPr>
          <w:p w14:paraId="575EB71A"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right w:val="nil"/>
            </w:tcBorders>
            <w:shd w:val="clear" w:color="000000" w:fill="FFFFFF"/>
          </w:tcPr>
          <w:p w14:paraId="67A3510F"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3C9A6409" w14:textId="77777777" w:rsidTr="00053B28">
        <w:trPr>
          <w:trHeight w:val="20"/>
        </w:trPr>
        <w:tc>
          <w:tcPr>
            <w:tcW w:w="5159" w:type="dxa"/>
            <w:tcBorders>
              <w:top w:val="nil"/>
              <w:left w:val="nil"/>
              <w:bottom w:val="nil"/>
              <w:right w:val="nil"/>
            </w:tcBorders>
            <w:shd w:val="clear" w:color="000000" w:fill="FFFFFF"/>
          </w:tcPr>
          <w:p w14:paraId="1419F3F4"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42B0A4BE"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DACE358" w14:textId="77777777" w:rsidR="00053B28" w:rsidRPr="00936DB6" w:rsidRDefault="00053B28" w:rsidP="009B6D22">
            <w:pPr>
              <w:jc w:val="right"/>
              <w:rPr>
                <w:rFonts w:ascii="Arial" w:hAnsi="Arial"/>
                <w:b/>
                <w:bCs/>
                <w:sz w:val="20"/>
                <w:lang w:eastAsia="bg-BG"/>
              </w:rPr>
            </w:pPr>
          </w:p>
        </w:tc>
      </w:tr>
      <w:tr w:rsidR="001C3EA7" w:rsidRPr="00936DB6" w14:paraId="3C67B300" w14:textId="77777777" w:rsidTr="00053B28">
        <w:trPr>
          <w:trHeight w:val="20"/>
        </w:trPr>
        <w:tc>
          <w:tcPr>
            <w:tcW w:w="5159" w:type="dxa"/>
            <w:tcBorders>
              <w:top w:val="nil"/>
              <w:left w:val="nil"/>
              <w:bottom w:val="nil"/>
              <w:right w:val="nil"/>
            </w:tcBorders>
            <w:shd w:val="clear" w:color="000000" w:fill="FFFFFF"/>
          </w:tcPr>
          <w:p w14:paraId="09FC8889" w14:textId="77481074"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right w:val="nil"/>
            </w:tcBorders>
            <w:shd w:val="clear" w:color="000000" w:fill="FFFFFF"/>
          </w:tcPr>
          <w:p w14:paraId="380EAC63" w14:textId="77777777" w:rsidR="001C3EA7" w:rsidRPr="00A524A1" w:rsidRDefault="001C3EA7" w:rsidP="009B6D22">
            <w:pPr>
              <w:jc w:val="right"/>
              <w:rPr>
                <w:rFonts w:ascii="Arial" w:hAnsi="Arial"/>
                <w:sz w:val="20"/>
                <w:lang w:eastAsia="bg-BG"/>
              </w:rPr>
            </w:pPr>
            <w:r>
              <w:rPr>
                <w:rFonts w:ascii="Arial" w:hAnsi="Arial"/>
                <w:sz w:val="20"/>
                <w:lang w:eastAsia="bg-BG"/>
              </w:rPr>
              <w:t>1</w:t>
            </w:r>
          </w:p>
        </w:tc>
        <w:tc>
          <w:tcPr>
            <w:tcW w:w="1816" w:type="dxa"/>
            <w:tcBorders>
              <w:top w:val="nil"/>
              <w:left w:val="nil"/>
              <w:right w:val="nil"/>
            </w:tcBorders>
            <w:shd w:val="clear" w:color="000000" w:fill="FFFFFF"/>
          </w:tcPr>
          <w:p w14:paraId="25F829C8" w14:textId="77777777" w:rsidR="001C3EA7" w:rsidRPr="00A524A1" w:rsidRDefault="001C3EA7" w:rsidP="009B6D22">
            <w:pPr>
              <w:jc w:val="right"/>
              <w:rPr>
                <w:rFonts w:ascii="Arial" w:hAnsi="Arial"/>
                <w:b/>
                <w:sz w:val="20"/>
                <w:lang w:val="en-US" w:eastAsia="bg-BG"/>
              </w:rPr>
            </w:pPr>
            <w:r>
              <w:rPr>
                <w:rFonts w:ascii="Arial" w:hAnsi="Arial"/>
                <w:sz w:val="20"/>
                <w:lang w:val="en-US" w:eastAsia="bg-BG"/>
              </w:rPr>
              <w:t>(1)</w:t>
            </w:r>
          </w:p>
        </w:tc>
      </w:tr>
      <w:tr w:rsidR="001C3EA7" w:rsidRPr="00936DB6" w14:paraId="35859C1D" w14:textId="77777777" w:rsidTr="00053B28">
        <w:trPr>
          <w:trHeight w:val="20"/>
        </w:trPr>
        <w:tc>
          <w:tcPr>
            <w:tcW w:w="5159" w:type="dxa"/>
            <w:tcBorders>
              <w:top w:val="nil"/>
              <w:left w:val="nil"/>
              <w:bottom w:val="nil"/>
              <w:right w:val="nil"/>
            </w:tcBorders>
            <w:shd w:val="clear" w:color="000000" w:fill="FFFFFF"/>
          </w:tcPr>
          <w:p w14:paraId="714ADC91" w14:textId="412E61A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5FFC9126" w14:textId="1BB95DC3" w:rsidR="001C3EA7" w:rsidRPr="00A524A1" w:rsidRDefault="001C3EA7" w:rsidP="009B6D22">
            <w:pPr>
              <w:jc w:val="right"/>
              <w:rPr>
                <w:rFonts w:ascii="Arial" w:hAnsi="Arial"/>
                <w:bCs/>
                <w:sz w:val="20"/>
                <w:lang w:eastAsia="bg-BG"/>
              </w:rPr>
            </w:pPr>
            <w:r>
              <w:rPr>
                <w:rFonts w:ascii="Arial" w:hAnsi="Arial"/>
                <w:sz w:val="20"/>
                <w:lang w:val="en-US" w:eastAsia="bg-BG"/>
              </w:rPr>
              <w:t>(2</w:t>
            </w:r>
            <w:r w:rsidR="00CD3138">
              <w:rPr>
                <w:rFonts w:ascii="Arial" w:hAnsi="Arial"/>
                <w:sz w:val="20"/>
                <w:lang w:val="en-US" w:eastAsia="bg-BG"/>
              </w:rPr>
              <w:t>1</w:t>
            </w:r>
            <w:r>
              <w:rPr>
                <w:rFonts w:ascii="Arial" w:hAnsi="Arial"/>
                <w:sz w:val="20"/>
                <w:lang w:val="en-US" w:eastAsia="bg-BG"/>
              </w:rPr>
              <w:t>)</w:t>
            </w:r>
          </w:p>
        </w:tc>
        <w:tc>
          <w:tcPr>
            <w:tcW w:w="1816" w:type="dxa"/>
            <w:tcBorders>
              <w:top w:val="nil"/>
              <w:left w:val="nil"/>
              <w:right w:val="nil"/>
            </w:tcBorders>
            <w:shd w:val="clear" w:color="000000" w:fill="FFFFFF"/>
          </w:tcPr>
          <w:p w14:paraId="77593CFD" w14:textId="373D8BAE" w:rsidR="001C3EA7" w:rsidRPr="00A524A1" w:rsidRDefault="001C3EA7" w:rsidP="009B6D22">
            <w:pPr>
              <w:jc w:val="right"/>
              <w:rPr>
                <w:rFonts w:ascii="Arial" w:hAnsi="Arial"/>
                <w:bCs/>
                <w:sz w:val="20"/>
                <w:lang w:eastAsia="bg-BG"/>
              </w:rPr>
            </w:pPr>
            <w:r w:rsidDel="00A05A14">
              <w:rPr>
                <w:rFonts w:ascii="Arial" w:hAnsi="Arial"/>
                <w:sz w:val="20"/>
                <w:lang w:eastAsia="bg-BG"/>
              </w:rPr>
              <w:t xml:space="preserve"> </w:t>
            </w:r>
            <w:r w:rsidR="00A05A14">
              <w:rPr>
                <w:rFonts w:ascii="Arial" w:hAnsi="Arial"/>
                <w:sz w:val="20"/>
                <w:lang w:eastAsia="bg-BG"/>
              </w:rPr>
              <w:t xml:space="preserve"> </w:t>
            </w: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2CDFBA55" w14:textId="77777777" w:rsidTr="00053B28">
        <w:trPr>
          <w:trHeight w:val="20"/>
        </w:trPr>
        <w:tc>
          <w:tcPr>
            <w:tcW w:w="5159" w:type="dxa"/>
            <w:tcBorders>
              <w:top w:val="nil"/>
              <w:left w:val="nil"/>
              <w:bottom w:val="nil"/>
              <w:right w:val="nil"/>
            </w:tcBorders>
            <w:shd w:val="clear" w:color="000000" w:fill="FFFFFF"/>
          </w:tcPr>
          <w:p w14:paraId="61C2D515" w14:textId="77777777" w:rsidR="001C3EA7" w:rsidRDefault="001C3EA7" w:rsidP="009B6D22">
            <w:pPr>
              <w:rPr>
                <w:rFonts w:ascii="Arial" w:hAnsi="Arial"/>
                <w:sz w:val="20"/>
                <w:lang w:eastAsia="bg-BG"/>
              </w:rPr>
            </w:pPr>
          </w:p>
        </w:tc>
        <w:tc>
          <w:tcPr>
            <w:tcW w:w="2041" w:type="dxa"/>
            <w:tcBorders>
              <w:top w:val="nil"/>
              <w:left w:val="nil"/>
              <w:right w:val="nil"/>
            </w:tcBorders>
            <w:shd w:val="clear" w:color="000000" w:fill="FFFFFF"/>
          </w:tcPr>
          <w:p w14:paraId="0A756A96"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5586BBCE" w14:textId="77777777" w:rsidR="001C3EA7" w:rsidRDefault="001C3EA7" w:rsidP="009B6D22">
            <w:pPr>
              <w:jc w:val="right"/>
              <w:rPr>
                <w:rFonts w:ascii="Arial" w:hAnsi="Arial"/>
                <w:sz w:val="20"/>
                <w:lang w:eastAsia="bg-BG"/>
              </w:rPr>
            </w:pPr>
          </w:p>
        </w:tc>
      </w:tr>
      <w:tr w:rsidR="001C3EA7" w:rsidRPr="00936DB6" w14:paraId="35F448E4" w14:textId="77777777" w:rsidTr="00053B28">
        <w:trPr>
          <w:trHeight w:val="20"/>
        </w:trPr>
        <w:tc>
          <w:tcPr>
            <w:tcW w:w="5159" w:type="dxa"/>
            <w:tcBorders>
              <w:top w:val="nil"/>
              <w:left w:val="nil"/>
              <w:bottom w:val="nil"/>
              <w:right w:val="nil"/>
            </w:tcBorders>
            <w:shd w:val="clear" w:color="000000" w:fill="FFFFFF"/>
          </w:tcPr>
          <w:p w14:paraId="1DFC2952" w14:textId="77777777" w:rsidR="001C3EA7" w:rsidRPr="00936DB6" w:rsidRDefault="001C3EA7" w:rsidP="009B6D22">
            <w:pPr>
              <w:rPr>
                <w:rFonts w:ascii="Arial" w:hAnsi="Arial"/>
                <w:b/>
                <w:sz w:val="20"/>
                <w:lang w:eastAsia="bg-BG"/>
              </w:rPr>
            </w:pPr>
            <w:r w:rsidRPr="00936DB6">
              <w:rPr>
                <w:rFonts w:ascii="Arial" w:hAnsi="Arial"/>
                <w:b/>
                <w:sz w:val="20"/>
                <w:lang w:eastAsia="bg-BG"/>
              </w:rPr>
              <w:t>Степен</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оттегляне</w:t>
            </w:r>
          </w:p>
        </w:tc>
        <w:tc>
          <w:tcPr>
            <w:tcW w:w="2041" w:type="dxa"/>
            <w:tcBorders>
              <w:top w:val="nil"/>
              <w:left w:val="nil"/>
              <w:right w:val="nil"/>
            </w:tcBorders>
            <w:shd w:val="clear" w:color="000000" w:fill="FFFFFF"/>
          </w:tcPr>
          <w:p w14:paraId="6DC9EB7A"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p>
        </w:tc>
        <w:tc>
          <w:tcPr>
            <w:tcW w:w="1816" w:type="dxa"/>
            <w:tcBorders>
              <w:top w:val="nil"/>
              <w:left w:val="nil"/>
              <w:right w:val="nil"/>
            </w:tcBorders>
            <w:shd w:val="clear" w:color="000000" w:fill="FFFFFF"/>
          </w:tcPr>
          <w:p w14:paraId="765BAC77"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r w:rsidR="00A05A14">
              <w:rPr>
                <w:rFonts w:ascii="Arial" w:hAnsi="Arial"/>
                <w:b/>
                <w:bCs/>
                <w:sz w:val="20"/>
                <w:lang w:eastAsia="bg-BG"/>
              </w:rPr>
              <w:t xml:space="preserve"> </w:t>
            </w:r>
          </w:p>
        </w:tc>
      </w:tr>
      <w:tr w:rsidR="00053B28" w:rsidRPr="00936DB6" w14:paraId="569ADB75" w14:textId="77777777" w:rsidTr="00053B28">
        <w:trPr>
          <w:trHeight w:val="20"/>
        </w:trPr>
        <w:tc>
          <w:tcPr>
            <w:tcW w:w="5159" w:type="dxa"/>
            <w:tcBorders>
              <w:top w:val="nil"/>
              <w:left w:val="nil"/>
              <w:bottom w:val="nil"/>
              <w:right w:val="nil"/>
            </w:tcBorders>
            <w:shd w:val="clear" w:color="000000" w:fill="FFFFFF"/>
          </w:tcPr>
          <w:p w14:paraId="779D2FD0"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6440285C"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C593D8C" w14:textId="77777777" w:rsidR="00053B28" w:rsidRPr="00936DB6" w:rsidRDefault="00053B28" w:rsidP="009B6D22">
            <w:pPr>
              <w:jc w:val="right"/>
              <w:rPr>
                <w:rFonts w:ascii="Arial" w:hAnsi="Arial"/>
                <w:b/>
                <w:bCs/>
                <w:sz w:val="20"/>
                <w:lang w:eastAsia="bg-BG"/>
              </w:rPr>
            </w:pPr>
          </w:p>
        </w:tc>
      </w:tr>
      <w:tr w:rsidR="001C3EA7" w:rsidRPr="00936DB6" w14:paraId="33AFFB34" w14:textId="77777777" w:rsidTr="00053B28">
        <w:trPr>
          <w:trHeight w:val="20"/>
        </w:trPr>
        <w:tc>
          <w:tcPr>
            <w:tcW w:w="5159" w:type="dxa"/>
            <w:tcBorders>
              <w:top w:val="nil"/>
              <w:left w:val="nil"/>
              <w:bottom w:val="nil"/>
              <w:right w:val="nil"/>
            </w:tcBorders>
            <w:shd w:val="clear" w:color="000000" w:fill="FFFFFF"/>
          </w:tcPr>
          <w:p w14:paraId="0DE1E8CE" w14:textId="5892D8D5" w:rsidR="001C3EA7" w:rsidRPr="004A6808"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2EACDD63" w14:textId="77777777" w:rsidR="001C3EA7" w:rsidRPr="00936DB6" w:rsidRDefault="001C3EA7" w:rsidP="004B2AFD">
            <w:pPr>
              <w:jc w:val="right"/>
              <w:rPr>
                <w:rFonts w:ascii="Arial" w:hAnsi="Arial"/>
                <w:sz w:val="20"/>
                <w:lang w:eastAsia="bg-BG"/>
              </w:rPr>
            </w:pPr>
            <w:r w:rsidRPr="00936DB6">
              <w:rPr>
                <w:rFonts w:ascii="Arial" w:hAnsi="Arial"/>
                <w:sz w:val="20"/>
                <w:lang w:eastAsia="bg-BG"/>
              </w:rPr>
              <w:t>(</w:t>
            </w:r>
            <w:r w:rsidR="000969F2">
              <w:rPr>
                <w:rFonts w:ascii="Arial" w:hAnsi="Arial"/>
                <w:sz w:val="20"/>
                <w:lang w:eastAsia="bg-BG"/>
              </w:rPr>
              <w:t>3</w:t>
            </w:r>
            <w:r w:rsidRPr="00936DB6">
              <w:rPr>
                <w:rFonts w:ascii="Arial" w:hAnsi="Arial"/>
                <w:sz w:val="20"/>
                <w:lang w:eastAsia="bg-BG"/>
              </w:rPr>
              <w:t>)</w:t>
            </w:r>
          </w:p>
        </w:tc>
        <w:tc>
          <w:tcPr>
            <w:tcW w:w="1816" w:type="dxa"/>
            <w:tcBorders>
              <w:top w:val="nil"/>
              <w:left w:val="nil"/>
              <w:bottom w:val="nil"/>
              <w:right w:val="nil"/>
            </w:tcBorders>
            <w:shd w:val="clear" w:color="000000" w:fill="FFFFFF"/>
          </w:tcPr>
          <w:p w14:paraId="38B5DB6F" w14:textId="41E7D0B1" w:rsidR="001C3EA7" w:rsidRPr="00CD3138" w:rsidRDefault="00CD3138" w:rsidP="004B2AFD">
            <w:pPr>
              <w:jc w:val="right"/>
              <w:rPr>
                <w:rFonts w:ascii="Arial" w:hAnsi="Arial"/>
                <w:sz w:val="20"/>
                <w:lang w:val="en-US" w:eastAsia="bg-BG"/>
              </w:rPr>
            </w:pPr>
            <w:r>
              <w:rPr>
                <w:rFonts w:ascii="Arial" w:hAnsi="Arial"/>
                <w:sz w:val="20"/>
                <w:lang w:val="en-US" w:eastAsia="bg-BG"/>
              </w:rPr>
              <w:t>3</w:t>
            </w:r>
          </w:p>
        </w:tc>
      </w:tr>
      <w:tr w:rsidR="001C3EA7" w:rsidRPr="00936DB6" w14:paraId="0DF82BDC" w14:textId="77777777" w:rsidTr="00053B28">
        <w:trPr>
          <w:trHeight w:val="20"/>
        </w:trPr>
        <w:tc>
          <w:tcPr>
            <w:tcW w:w="5159" w:type="dxa"/>
            <w:tcBorders>
              <w:top w:val="nil"/>
              <w:left w:val="nil"/>
              <w:bottom w:val="nil"/>
              <w:right w:val="nil"/>
            </w:tcBorders>
            <w:shd w:val="clear" w:color="000000" w:fill="FFFFFF"/>
          </w:tcPr>
          <w:p w14:paraId="0144D77B" w14:textId="3D4EB406" w:rsidR="001C3EA7" w:rsidRPr="00936DB6"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490B3824" w14:textId="6175064E" w:rsidR="001C3EA7" w:rsidRPr="00A524A1" w:rsidRDefault="001C3EA7" w:rsidP="004B2AFD">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r>
              <w:rPr>
                <w:rFonts w:ascii="Arial" w:hAnsi="Arial"/>
                <w:sz w:val="20"/>
                <w:lang w:val="en-US" w:eastAsia="bg-BG"/>
              </w:rPr>
              <w:t>)</w:t>
            </w:r>
          </w:p>
        </w:tc>
        <w:tc>
          <w:tcPr>
            <w:tcW w:w="1816" w:type="dxa"/>
            <w:tcBorders>
              <w:top w:val="nil"/>
              <w:left w:val="nil"/>
              <w:right w:val="nil"/>
            </w:tcBorders>
            <w:shd w:val="clear" w:color="000000" w:fill="FFFFFF"/>
          </w:tcPr>
          <w:p w14:paraId="4E75883B" w14:textId="454365D6" w:rsidR="001C3EA7" w:rsidRPr="00CD3138" w:rsidRDefault="00CD3138" w:rsidP="004B2AFD">
            <w:pPr>
              <w:jc w:val="right"/>
              <w:rPr>
                <w:rFonts w:ascii="Arial" w:hAnsi="Arial"/>
                <w:sz w:val="20"/>
                <w:lang w:val="en-US" w:eastAsia="bg-BG"/>
              </w:rPr>
            </w:pPr>
            <w:r>
              <w:rPr>
                <w:rFonts w:ascii="Arial" w:hAnsi="Arial"/>
                <w:sz w:val="20"/>
                <w:lang w:val="en-US" w:eastAsia="bg-BG"/>
              </w:rPr>
              <w:t>24</w:t>
            </w:r>
          </w:p>
        </w:tc>
      </w:tr>
    </w:tbl>
    <w:p w14:paraId="04B74408" w14:textId="77777777" w:rsidR="003247C2" w:rsidRPr="00936DB6" w:rsidRDefault="003247C2" w:rsidP="00281E48">
      <w:pPr>
        <w:spacing w:before="120" w:after="120"/>
        <w:jc w:val="both"/>
        <w:rPr>
          <w:rFonts w:ascii="Arial" w:hAnsi="Arial"/>
          <w:sz w:val="20"/>
        </w:rPr>
      </w:pPr>
      <w:r w:rsidRPr="00936DB6">
        <w:rPr>
          <w:rFonts w:ascii="Arial" w:hAnsi="Arial"/>
          <w:sz w:val="20"/>
        </w:rPr>
        <w:t>Анализът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само</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Той</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различава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действителната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често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помежду</w:t>
      </w:r>
      <w:r w:rsidRPr="00936DB6" w:rsidDel="00A05A14">
        <w:rPr>
          <w:rFonts w:ascii="Arial" w:hAnsi="Arial"/>
          <w:sz w:val="20"/>
        </w:rPr>
        <w:t xml:space="preserve"> </w:t>
      </w:r>
      <w:r w:rsidRPr="00936DB6">
        <w:rPr>
          <w:rFonts w:ascii="Arial" w:hAnsi="Arial"/>
          <w:sz w:val="20"/>
        </w:rPr>
        <w:t>си.</w:t>
      </w:r>
    </w:p>
    <w:p w14:paraId="05B9A7B9" w14:textId="782A838A" w:rsidR="00D14479" w:rsidRPr="00936DB6" w:rsidRDefault="00D14479" w:rsidP="00055132">
      <w:pPr>
        <w:pStyle w:val="1"/>
        <w:numPr>
          <w:ilvl w:val="0"/>
          <w:numId w:val="2"/>
        </w:numPr>
        <w:spacing w:before="240" w:line="240" w:lineRule="auto"/>
        <w:ind w:left="0" w:firstLine="0"/>
        <w:jc w:val="both"/>
        <w:rPr>
          <w:rFonts w:ascii="Arial" w:hAnsi="Arial" w:cs="Arial"/>
          <w:color w:val="auto"/>
          <w:sz w:val="20"/>
          <w:szCs w:val="20"/>
        </w:rPr>
      </w:pPr>
      <w:bookmarkStart w:id="66" w:name="_Ref34841054"/>
      <w:r w:rsidRPr="00936DB6">
        <w:rPr>
          <w:rFonts w:ascii="Arial" w:hAnsi="Arial" w:cs="Arial"/>
          <w:color w:val="auto"/>
          <w:sz w:val="20"/>
          <w:szCs w:val="20"/>
        </w:rPr>
        <w:t>Получени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заеми</w:t>
      </w:r>
      <w:bookmarkEnd w:id="64"/>
      <w:bookmarkEnd w:id="65"/>
      <w:bookmarkEnd w:id="66"/>
      <w:r w:rsidR="00AA195A">
        <w:rPr>
          <w:rFonts w:ascii="Arial" w:hAnsi="Arial" w:cs="Arial"/>
          <w:color w:val="auto"/>
          <w:sz w:val="20"/>
          <w:szCs w:val="20"/>
        </w:rPr>
        <w:t xml:space="preserve"> </w:t>
      </w:r>
    </w:p>
    <w:p w14:paraId="3E641C41" w14:textId="77777777" w:rsidR="00D14479" w:rsidRPr="00936DB6" w:rsidRDefault="00D14479" w:rsidP="00D14479">
      <w:pPr>
        <w:spacing w:after="240"/>
        <w:jc w:val="both"/>
        <w:rPr>
          <w:rFonts w:ascii="Arial" w:hAnsi="Arial"/>
          <w:sz w:val="20"/>
        </w:rPr>
      </w:pPr>
      <w:r w:rsidRPr="00936DB6">
        <w:rPr>
          <w:rFonts w:ascii="Arial" w:hAnsi="Arial"/>
          <w:sz w:val="20"/>
        </w:rPr>
        <w:t>Заемите</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p>
    <w:tbl>
      <w:tblPr>
        <w:tblW w:w="9356" w:type="dxa"/>
        <w:tblInd w:w="108" w:type="dxa"/>
        <w:tblLayout w:type="fixed"/>
        <w:tblLook w:val="0000" w:firstRow="0" w:lastRow="0" w:firstColumn="0" w:lastColumn="0" w:noHBand="0" w:noVBand="0"/>
      </w:tblPr>
      <w:tblGrid>
        <w:gridCol w:w="3119"/>
        <w:gridCol w:w="1417"/>
        <w:gridCol w:w="1310"/>
        <w:gridCol w:w="1242"/>
        <w:gridCol w:w="1168"/>
        <w:gridCol w:w="1100"/>
      </w:tblGrid>
      <w:tr w:rsidR="00D14479" w:rsidRPr="00936DB6" w14:paraId="69BA574F" w14:textId="77777777" w:rsidTr="00023402">
        <w:trPr>
          <w:trHeight w:val="181"/>
        </w:trPr>
        <w:tc>
          <w:tcPr>
            <w:tcW w:w="3119" w:type="dxa"/>
            <w:shd w:val="clear" w:color="auto" w:fill="auto"/>
          </w:tcPr>
          <w:p w14:paraId="219CBE5C" w14:textId="77777777" w:rsidR="00D14479" w:rsidRPr="00936DB6" w:rsidRDefault="00D14479" w:rsidP="00593F68">
            <w:pPr>
              <w:rPr>
                <w:rFonts w:ascii="Arial" w:hAnsi="Arial"/>
                <w:sz w:val="20"/>
              </w:rPr>
            </w:pPr>
          </w:p>
        </w:tc>
        <w:tc>
          <w:tcPr>
            <w:tcW w:w="1417" w:type="dxa"/>
          </w:tcPr>
          <w:p w14:paraId="153F939C" w14:textId="77777777" w:rsidR="00D14479" w:rsidRPr="00936DB6" w:rsidRDefault="00D14479" w:rsidP="00593F68">
            <w:pPr>
              <w:jc w:val="right"/>
              <w:rPr>
                <w:rFonts w:ascii="Arial" w:hAnsi="Arial"/>
                <w:b/>
                <w:sz w:val="20"/>
              </w:rPr>
            </w:pPr>
            <w:r w:rsidRPr="00936DB6">
              <w:rPr>
                <w:rFonts w:ascii="Arial" w:hAnsi="Arial"/>
                <w:b/>
                <w:sz w:val="20"/>
              </w:rPr>
              <w:t>Пояснение</w:t>
            </w:r>
          </w:p>
        </w:tc>
        <w:tc>
          <w:tcPr>
            <w:tcW w:w="2552" w:type="dxa"/>
            <w:gridSpan w:val="2"/>
            <w:tcBorders>
              <w:bottom w:val="single" w:sz="2" w:space="0" w:color="auto"/>
            </w:tcBorders>
            <w:shd w:val="clear" w:color="auto" w:fill="auto"/>
          </w:tcPr>
          <w:p w14:paraId="430E8663" w14:textId="77777777" w:rsidR="00D14479" w:rsidRPr="00936DB6" w:rsidRDefault="00D14479" w:rsidP="00593F68">
            <w:pPr>
              <w:jc w:val="center"/>
              <w:rPr>
                <w:rFonts w:ascii="Arial" w:hAnsi="Arial"/>
                <w:b/>
                <w:sz w:val="20"/>
              </w:rPr>
            </w:pPr>
            <w:r w:rsidRPr="00936DB6">
              <w:rPr>
                <w:rFonts w:ascii="Arial" w:hAnsi="Arial"/>
                <w:b/>
                <w:sz w:val="20"/>
              </w:rPr>
              <w:t>Текущи</w:t>
            </w:r>
          </w:p>
        </w:tc>
        <w:tc>
          <w:tcPr>
            <w:tcW w:w="2268" w:type="dxa"/>
            <w:gridSpan w:val="2"/>
            <w:tcBorders>
              <w:bottom w:val="single" w:sz="2" w:space="0" w:color="auto"/>
            </w:tcBorders>
            <w:shd w:val="clear" w:color="auto" w:fill="auto"/>
          </w:tcPr>
          <w:p w14:paraId="1F465F14" w14:textId="77777777" w:rsidR="00D14479" w:rsidRPr="00936DB6" w:rsidRDefault="00D14479" w:rsidP="00593F68">
            <w:pPr>
              <w:jc w:val="center"/>
              <w:rPr>
                <w:rFonts w:ascii="Arial" w:hAnsi="Arial"/>
                <w:b/>
                <w:sz w:val="20"/>
              </w:rPr>
            </w:pPr>
            <w:r w:rsidRPr="00936DB6">
              <w:rPr>
                <w:rFonts w:ascii="Arial" w:hAnsi="Arial"/>
                <w:b/>
                <w:sz w:val="20"/>
              </w:rPr>
              <w:t>Нетекущи</w:t>
            </w:r>
          </w:p>
        </w:tc>
      </w:tr>
      <w:tr w:rsidR="00D14479" w:rsidRPr="00936DB6" w14:paraId="253AD59E" w14:textId="77777777" w:rsidTr="00237BB7">
        <w:trPr>
          <w:trHeight w:val="181"/>
        </w:trPr>
        <w:tc>
          <w:tcPr>
            <w:tcW w:w="3119" w:type="dxa"/>
            <w:shd w:val="clear" w:color="auto" w:fill="auto"/>
          </w:tcPr>
          <w:p w14:paraId="2CB451C2" w14:textId="77777777" w:rsidR="00D14479" w:rsidRPr="00936DB6" w:rsidRDefault="00D14479" w:rsidP="00593F68">
            <w:pPr>
              <w:rPr>
                <w:rFonts w:ascii="Arial" w:hAnsi="Arial"/>
                <w:sz w:val="20"/>
              </w:rPr>
            </w:pPr>
          </w:p>
        </w:tc>
        <w:tc>
          <w:tcPr>
            <w:tcW w:w="1417" w:type="dxa"/>
          </w:tcPr>
          <w:p w14:paraId="1CB15413" w14:textId="77777777" w:rsidR="00D14479" w:rsidRPr="00936DB6" w:rsidRDefault="00D14479" w:rsidP="00593F68">
            <w:pPr>
              <w:jc w:val="right"/>
              <w:rPr>
                <w:rFonts w:ascii="Arial" w:hAnsi="Arial"/>
                <w:b/>
                <w:sz w:val="20"/>
              </w:rPr>
            </w:pPr>
          </w:p>
        </w:tc>
        <w:tc>
          <w:tcPr>
            <w:tcW w:w="1310" w:type="dxa"/>
            <w:tcBorders>
              <w:top w:val="single" w:sz="2" w:space="0" w:color="auto"/>
            </w:tcBorders>
            <w:shd w:val="clear" w:color="auto" w:fill="auto"/>
            <w:vAlign w:val="center"/>
          </w:tcPr>
          <w:p w14:paraId="59F31326" w14:textId="2EC1B218" w:rsidR="00D14479" w:rsidRPr="001C5D70" w:rsidRDefault="00237BB7" w:rsidP="00F365C8">
            <w:pPr>
              <w:jc w:val="right"/>
              <w:rPr>
                <w:rFonts w:ascii="Arial" w:hAnsi="Arial"/>
                <w:b/>
                <w:sz w:val="20"/>
              </w:rPr>
            </w:pPr>
            <w:r>
              <w:rPr>
                <w:rFonts w:ascii="Arial" w:hAnsi="Arial"/>
                <w:b/>
                <w:sz w:val="20"/>
              </w:rPr>
              <w:t>31.3.2025</w:t>
            </w:r>
          </w:p>
        </w:tc>
        <w:tc>
          <w:tcPr>
            <w:tcW w:w="1242" w:type="dxa"/>
            <w:tcBorders>
              <w:top w:val="single" w:sz="2" w:space="0" w:color="auto"/>
            </w:tcBorders>
            <w:vAlign w:val="center"/>
          </w:tcPr>
          <w:p w14:paraId="5D328620" w14:textId="66717ACC" w:rsidR="00D14479" w:rsidRPr="001C5D70" w:rsidRDefault="00211771" w:rsidP="00866C92">
            <w:pPr>
              <w:jc w:val="right"/>
              <w:rPr>
                <w:rFonts w:ascii="Arial" w:hAnsi="Arial"/>
                <w:b/>
                <w:sz w:val="20"/>
              </w:rPr>
            </w:pPr>
            <w:r>
              <w:rPr>
                <w:rFonts w:ascii="Arial" w:hAnsi="Arial"/>
                <w:b/>
                <w:sz w:val="20"/>
              </w:rPr>
              <w:t>2024</w:t>
            </w:r>
          </w:p>
        </w:tc>
        <w:tc>
          <w:tcPr>
            <w:tcW w:w="1168" w:type="dxa"/>
            <w:tcBorders>
              <w:top w:val="single" w:sz="2" w:space="0" w:color="auto"/>
            </w:tcBorders>
            <w:shd w:val="clear" w:color="auto" w:fill="auto"/>
            <w:vAlign w:val="center"/>
          </w:tcPr>
          <w:p w14:paraId="765053FC" w14:textId="7E2EBE3C" w:rsidR="00D14479" w:rsidRPr="001C5D70" w:rsidRDefault="00237BB7" w:rsidP="00F365C8">
            <w:pPr>
              <w:rPr>
                <w:rFonts w:ascii="Arial" w:hAnsi="Arial"/>
                <w:b/>
                <w:sz w:val="20"/>
              </w:rPr>
            </w:pPr>
            <w:r>
              <w:rPr>
                <w:rFonts w:ascii="Arial" w:hAnsi="Arial"/>
                <w:b/>
                <w:sz w:val="20"/>
              </w:rPr>
              <w:t>31.3.2025</w:t>
            </w:r>
          </w:p>
        </w:tc>
        <w:tc>
          <w:tcPr>
            <w:tcW w:w="1100" w:type="dxa"/>
            <w:tcBorders>
              <w:top w:val="single" w:sz="2" w:space="0" w:color="auto"/>
            </w:tcBorders>
            <w:shd w:val="clear" w:color="auto" w:fill="auto"/>
            <w:vAlign w:val="center"/>
          </w:tcPr>
          <w:p w14:paraId="02B2ED00" w14:textId="4257BB68" w:rsidR="00D14479" w:rsidRPr="001C5D70" w:rsidRDefault="00211771" w:rsidP="00866C92">
            <w:pPr>
              <w:jc w:val="right"/>
              <w:rPr>
                <w:rFonts w:ascii="Arial" w:hAnsi="Arial"/>
                <w:b/>
                <w:sz w:val="20"/>
              </w:rPr>
            </w:pPr>
            <w:r>
              <w:rPr>
                <w:rFonts w:ascii="Arial" w:hAnsi="Arial"/>
                <w:b/>
                <w:sz w:val="20"/>
              </w:rPr>
              <w:t>2024</w:t>
            </w:r>
          </w:p>
        </w:tc>
      </w:tr>
      <w:tr w:rsidR="00D14479" w:rsidRPr="00936DB6" w14:paraId="6F438E96" w14:textId="77777777" w:rsidTr="00237BB7">
        <w:trPr>
          <w:trHeight w:val="181"/>
        </w:trPr>
        <w:tc>
          <w:tcPr>
            <w:tcW w:w="3119" w:type="dxa"/>
            <w:shd w:val="clear" w:color="auto" w:fill="auto"/>
          </w:tcPr>
          <w:p w14:paraId="5D21E637" w14:textId="77777777" w:rsidR="00D14479" w:rsidRPr="00936DB6" w:rsidRDefault="00D14479" w:rsidP="00593F68">
            <w:pPr>
              <w:rPr>
                <w:rFonts w:ascii="Arial" w:hAnsi="Arial"/>
                <w:sz w:val="20"/>
              </w:rPr>
            </w:pPr>
          </w:p>
        </w:tc>
        <w:tc>
          <w:tcPr>
            <w:tcW w:w="1417" w:type="dxa"/>
          </w:tcPr>
          <w:p w14:paraId="7889B853" w14:textId="77777777" w:rsidR="00D14479" w:rsidRPr="00936DB6" w:rsidRDefault="00D14479" w:rsidP="00593F68">
            <w:pPr>
              <w:jc w:val="right"/>
              <w:rPr>
                <w:rFonts w:ascii="Arial" w:hAnsi="Arial"/>
                <w:b/>
                <w:sz w:val="20"/>
              </w:rPr>
            </w:pPr>
          </w:p>
        </w:tc>
        <w:tc>
          <w:tcPr>
            <w:tcW w:w="1310" w:type="dxa"/>
            <w:shd w:val="clear" w:color="auto" w:fill="auto"/>
          </w:tcPr>
          <w:p w14:paraId="56713B04"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2" w:type="dxa"/>
          </w:tcPr>
          <w:p w14:paraId="50F1F3D3"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68" w:type="dxa"/>
            <w:shd w:val="clear" w:color="auto" w:fill="auto"/>
          </w:tcPr>
          <w:p w14:paraId="6D23CAA7"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00" w:type="dxa"/>
            <w:shd w:val="clear" w:color="auto" w:fill="auto"/>
          </w:tcPr>
          <w:p w14:paraId="1122632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14479" w:rsidRPr="00936DB6" w14:paraId="424044AA" w14:textId="77777777" w:rsidTr="00237BB7">
        <w:trPr>
          <w:trHeight w:val="181"/>
        </w:trPr>
        <w:tc>
          <w:tcPr>
            <w:tcW w:w="3119" w:type="dxa"/>
          </w:tcPr>
          <w:p w14:paraId="0DC1F726" w14:textId="77777777" w:rsidR="00D14479" w:rsidRPr="00936DB6" w:rsidRDefault="00D14479" w:rsidP="00593F68">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оценявани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амортизирана</w:t>
            </w:r>
            <w:r w:rsidRPr="00936DB6" w:rsidDel="00A05A14">
              <w:rPr>
                <w:rFonts w:ascii="Arial" w:hAnsi="Arial"/>
                <w:sz w:val="20"/>
              </w:rPr>
              <w:t xml:space="preserve"> </w:t>
            </w:r>
            <w:r w:rsidRPr="00936DB6">
              <w:rPr>
                <w:rFonts w:ascii="Arial" w:hAnsi="Arial"/>
                <w:sz w:val="20"/>
              </w:rPr>
              <w:t>стойност:</w:t>
            </w:r>
          </w:p>
        </w:tc>
        <w:tc>
          <w:tcPr>
            <w:tcW w:w="1417" w:type="dxa"/>
          </w:tcPr>
          <w:p w14:paraId="65331A95" w14:textId="77777777" w:rsidR="00D14479" w:rsidRPr="00936DB6" w:rsidRDefault="00D14479" w:rsidP="00593F68">
            <w:pPr>
              <w:jc w:val="right"/>
              <w:rPr>
                <w:rFonts w:ascii="Arial" w:hAnsi="Arial"/>
                <w:sz w:val="20"/>
              </w:rPr>
            </w:pPr>
          </w:p>
        </w:tc>
        <w:tc>
          <w:tcPr>
            <w:tcW w:w="1310" w:type="dxa"/>
            <w:vAlign w:val="center"/>
          </w:tcPr>
          <w:p w14:paraId="748FC5A7" w14:textId="77777777" w:rsidR="00D14479" w:rsidRPr="00936DB6" w:rsidRDefault="00D14479" w:rsidP="00593F68">
            <w:pPr>
              <w:jc w:val="right"/>
              <w:rPr>
                <w:rFonts w:ascii="Arial" w:hAnsi="Arial"/>
                <w:sz w:val="20"/>
              </w:rPr>
            </w:pPr>
          </w:p>
        </w:tc>
        <w:tc>
          <w:tcPr>
            <w:tcW w:w="1242" w:type="dxa"/>
            <w:vAlign w:val="center"/>
          </w:tcPr>
          <w:p w14:paraId="4A9E9DB7" w14:textId="77777777" w:rsidR="00D14479" w:rsidRPr="00936DB6" w:rsidRDefault="00D14479" w:rsidP="00593F68">
            <w:pPr>
              <w:jc w:val="right"/>
              <w:rPr>
                <w:rFonts w:ascii="Arial" w:hAnsi="Arial"/>
                <w:sz w:val="20"/>
              </w:rPr>
            </w:pPr>
          </w:p>
        </w:tc>
        <w:tc>
          <w:tcPr>
            <w:tcW w:w="1168" w:type="dxa"/>
            <w:vAlign w:val="center"/>
          </w:tcPr>
          <w:p w14:paraId="42154DAC" w14:textId="77777777" w:rsidR="00D14479" w:rsidRPr="00936DB6" w:rsidRDefault="00D14479" w:rsidP="00593F68">
            <w:pPr>
              <w:jc w:val="right"/>
              <w:rPr>
                <w:rFonts w:ascii="Arial" w:hAnsi="Arial"/>
                <w:sz w:val="20"/>
              </w:rPr>
            </w:pPr>
          </w:p>
        </w:tc>
        <w:tc>
          <w:tcPr>
            <w:tcW w:w="1100" w:type="dxa"/>
            <w:vAlign w:val="center"/>
          </w:tcPr>
          <w:p w14:paraId="4651914E" w14:textId="77777777" w:rsidR="00D14479" w:rsidRPr="00936DB6" w:rsidRDefault="00D14479" w:rsidP="00593F68">
            <w:pPr>
              <w:jc w:val="right"/>
              <w:rPr>
                <w:rFonts w:ascii="Arial" w:hAnsi="Arial"/>
                <w:sz w:val="20"/>
              </w:rPr>
            </w:pPr>
          </w:p>
        </w:tc>
      </w:tr>
      <w:tr w:rsidR="00866C92" w:rsidRPr="00936DB6" w14:paraId="2CC12D42" w14:textId="77777777" w:rsidTr="00237BB7">
        <w:trPr>
          <w:trHeight w:val="181"/>
        </w:trPr>
        <w:tc>
          <w:tcPr>
            <w:tcW w:w="3119" w:type="dxa"/>
          </w:tcPr>
          <w:p w14:paraId="3696F3BE" w14:textId="77777777" w:rsidR="00866C92" w:rsidRPr="00936DB6" w:rsidRDefault="00866C92" w:rsidP="00593F68">
            <w:pPr>
              <w:ind w:left="459"/>
              <w:rPr>
                <w:rFonts w:ascii="Arial" w:hAnsi="Arial"/>
                <w:sz w:val="20"/>
              </w:rPr>
            </w:pP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1417" w:type="dxa"/>
          </w:tcPr>
          <w:p w14:paraId="58118C86" w14:textId="2F983B4E" w:rsidR="00866C92" w:rsidRPr="00A3510C" w:rsidRDefault="00AD516C" w:rsidP="001E2B19">
            <w:pPr>
              <w:jc w:val="right"/>
              <w:rPr>
                <w:rFonts w:ascii="Arial" w:hAnsi="Arial"/>
                <w:sz w:val="20"/>
              </w:rPr>
            </w:pPr>
            <w:r w:rsidRPr="00A3510C">
              <w:rPr>
                <w:rFonts w:ascii="Arial" w:hAnsi="Arial"/>
                <w:sz w:val="20"/>
              </w:rPr>
              <w:fldChar w:fldCharType="begin"/>
            </w:r>
            <w:r w:rsidRPr="00A3510C">
              <w:rPr>
                <w:rFonts w:ascii="Arial" w:hAnsi="Arial"/>
                <w:sz w:val="20"/>
              </w:rPr>
              <w:instrText xml:space="preserve"> REF _Ref99296218 \r \h  \* MERGEFORMAT </w:instrText>
            </w:r>
            <w:r w:rsidRPr="00A3510C">
              <w:rPr>
                <w:rFonts w:ascii="Arial" w:hAnsi="Arial"/>
                <w:sz w:val="20"/>
              </w:rPr>
            </w:r>
            <w:r w:rsidRPr="00A3510C">
              <w:rPr>
                <w:rFonts w:ascii="Arial" w:hAnsi="Arial"/>
                <w:sz w:val="20"/>
              </w:rPr>
              <w:fldChar w:fldCharType="separate"/>
            </w:r>
            <w:r w:rsidR="00340021">
              <w:rPr>
                <w:rFonts w:ascii="Arial" w:hAnsi="Arial"/>
                <w:sz w:val="20"/>
              </w:rPr>
              <w:t>15.1</w:t>
            </w:r>
            <w:r w:rsidRPr="00A3510C">
              <w:rPr>
                <w:rFonts w:ascii="Arial" w:hAnsi="Arial"/>
                <w:sz w:val="20"/>
              </w:rPr>
              <w:fldChar w:fldCharType="end"/>
            </w:r>
          </w:p>
        </w:tc>
        <w:tc>
          <w:tcPr>
            <w:tcW w:w="1310" w:type="dxa"/>
            <w:vAlign w:val="center"/>
          </w:tcPr>
          <w:p w14:paraId="3448DBFA" w14:textId="37920D78" w:rsidR="00866C92" w:rsidRPr="00CD224C" w:rsidRDefault="00237BB7" w:rsidP="00A845CF">
            <w:pPr>
              <w:jc w:val="right"/>
              <w:rPr>
                <w:rFonts w:ascii="Arial" w:hAnsi="Arial"/>
                <w:sz w:val="20"/>
              </w:rPr>
            </w:pPr>
            <w:r>
              <w:rPr>
                <w:rFonts w:ascii="Arial" w:hAnsi="Arial"/>
                <w:sz w:val="20"/>
              </w:rPr>
              <w:t>117</w:t>
            </w:r>
          </w:p>
        </w:tc>
        <w:tc>
          <w:tcPr>
            <w:tcW w:w="1242" w:type="dxa"/>
            <w:vAlign w:val="center"/>
          </w:tcPr>
          <w:p w14:paraId="6A2BE3DA" w14:textId="6B8D1CB9" w:rsidR="00866C92" w:rsidRPr="00416FF4" w:rsidRDefault="00211771" w:rsidP="00D82638">
            <w:pPr>
              <w:jc w:val="right"/>
              <w:rPr>
                <w:rFonts w:ascii="Arial" w:hAnsi="Arial"/>
                <w:sz w:val="20"/>
                <w:lang w:val="en-US"/>
              </w:rPr>
            </w:pPr>
            <w:r>
              <w:rPr>
                <w:rFonts w:ascii="Arial" w:hAnsi="Arial"/>
                <w:sz w:val="20"/>
              </w:rPr>
              <w:t>388</w:t>
            </w:r>
          </w:p>
        </w:tc>
        <w:tc>
          <w:tcPr>
            <w:tcW w:w="1168" w:type="dxa"/>
            <w:vAlign w:val="center"/>
          </w:tcPr>
          <w:p w14:paraId="30D120D3" w14:textId="77777777" w:rsidR="00866C92" w:rsidRPr="00060B3E" w:rsidRDefault="00866C92" w:rsidP="00D80BF8">
            <w:pPr>
              <w:jc w:val="right"/>
              <w:rPr>
                <w:rFonts w:ascii="Arial" w:hAnsi="Arial"/>
                <w:sz w:val="20"/>
              </w:rPr>
            </w:pPr>
            <w:r w:rsidRPr="00060B3E">
              <w:rPr>
                <w:rFonts w:ascii="Arial" w:hAnsi="Arial"/>
                <w:sz w:val="20"/>
              </w:rPr>
              <w:t>20</w:t>
            </w:r>
            <w:r w:rsidRPr="00060B3E" w:rsidDel="00A05A14">
              <w:rPr>
                <w:rFonts w:ascii="Arial" w:hAnsi="Arial"/>
                <w:sz w:val="20"/>
              </w:rPr>
              <w:t xml:space="preserve"> </w:t>
            </w:r>
            <w:r w:rsidRPr="00060B3E">
              <w:rPr>
                <w:rFonts w:ascii="Arial" w:hAnsi="Arial"/>
                <w:sz w:val="20"/>
              </w:rPr>
              <w:t>000</w:t>
            </w:r>
          </w:p>
        </w:tc>
        <w:tc>
          <w:tcPr>
            <w:tcW w:w="1100" w:type="dxa"/>
            <w:vAlign w:val="center"/>
          </w:tcPr>
          <w:p w14:paraId="61E51771" w14:textId="77777777" w:rsidR="00866C92" w:rsidRPr="00936DB6" w:rsidRDefault="00866C92" w:rsidP="00D82638">
            <w:pPr>
              <w:jc w:val="right"/>
              <w:rPr>
                <w:rFonts w:ascii="Arial" w:hAnsi="Arial"/>
                <w:sz w:val="20"/>
              </w:rPr>
            </w:pP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p>
        </w:tc>
      </w:tr>
      <w:tr w:rsidR="00033DD2" w:rsidRPr="00936DB6" w14:paraId="314AEC3E" w14:textId="77777777" w:rsidTr="00237BB7">
        <w:trPr>
          <w:trHeight w:val="181"/>
        </w:trPr>
        <w:tc>
          <w:tcPr>
            <w:tcW w:w="3119" w:type="dxa"/>
          </w:tcPr>
          <w:p w14:paraId="336E0028" w14:textId="4616BE0C" w:rsidR="00033DD2" w:rsidRPr="00033DD2" w:rsidRDefault="00033DD2" w:rsidP="00593F68">
            <w:pPr>
              <w:ind w:left="459"/>
              <w:rPr>
                <w:rFonts w:ascii="Arial" w:hAnsi="Arial"/>
                <w:sz w:val="20"/>
              </w:rPr>
            </w:pPr>
            <w:r>
              <w:rPr>
                <w:rFonts w:ascii="Arial" w:hAnsi="Arial"/>
                <w:sz w:val="20"/>
              </w:rPr>
              <w:t>Банкови заеми</w:t>
            </w:r>
          </w:p>
        </w:tc>
        <w:tc>
          <w:tcPr>
            <w:tcW w:w="1417" w:type="dxa"/>
          </w:tcPr>
          <w:p w14:paraId="1E08CDBC" w14:textId="5BA96662" w:rsidR="00033DD2" w:rsidRPr="00A3510C" w:rsidRDefault="0064626D" w:rsidP="001E2B19">
            <w:pPr>
              <w:jc w:val="right"/>
              <w:rPr>
                <w:rFonts w:ascii="Arial" w:hAnsi="Arial"/>
                <w:sz w:val="20"/>
              </w:rPr>
            </w:pPr>
            <w:r>
              <w:rPr>
                <w:rFonts w:ascii="Arial" w:hAnsi="Arial"/>
                <w:sz w:val="20"/>
              </w:rPr>
              <w:fldChar w:fldCharType="begin"/>
            </w:r>
            <w:r>
              <w:rPr>
                <w:rFonts w:ascii="Arial" w:hAnsi="Arial"/>
                <w:sz w:val="20"/>
              </w:rPr>
              <w:instrText xml:space="preserve"> REF _Ref4789610 \r \h </w:instrText>
            </w:r>
            <w:r>
              <w:rPr>
                <w:rFonts w:ascii="Arial" w:hAnsi="Arial"/>
                <w:sz w:val="20"/>
              </w:rPr>
            </w:r>
            <w:r>
              <w:rPr>
                <w:rFonts w:ascii="Arial" w:hAnsi="Arial"/>
                <w:sz w:val="20"/>
              </w:rPr>
              <w:fldChar w:fldCharType="separate"/>
            </w:r>
            <w:r w:rsidR="00340021">
              <w:rPr>
                <w:rFonts w:ascii="Arial" w:hAnsi="Arial"/>
                <w:sz w:val="20"/>
              </w:rPr>
              <w:t>15.2</w:t>
            </w:r>
            <w:r>
              <w:rPr>
                <w:rFonts w:ascii="Arial" w:hAnsi="Arial"/>
                <w:sz w:val="20"/>
              </w:rPr>
              <w:fldChar w:fldCharType="end"/>
            </w:r>
          </w:p>
        </w:tc>
        <w:tc>
          <w:tcPr>
            <w:tcW w:w="1310" w:type="dxa"/>
            <w:vAlign w:val="center"/>
          </w:tcPr>
          <w:p w14:paraId="52C9588C" w14:textId="64077B89" w:rsidR="00033DD2" w:rsidRDefault="00237BB7" w:rsidP="00E83BE3">
            <w:pPr>
              <w:jc w:val="right"/>
              <w:rPr>
                <w:rFonts w:ascii="Arial" w:hAnsi="Arial"/>
                <w:sz w:val="20"/>
              </w:rPr>
            </w:pPr>
            <w:r>
              <w:rPr>
                <w:rFonts w:ascii="Arial" w:hAnsi="Arial"/>
                <w:sz w:val="20"/>
              </w:rPr>
              <w:t>196</w:t>
            </w:r>
          </w:p>
        </w:tc>
        <w:tc>
          <w:tcPr>
            <w:tcW w:w="1242" w:type="dxa"/>
            <w:vAlign w:val="center"/>
          </w:tcPr>
          <w:p w14:paraId="1156D5FE" w14:textId="708C3BBD" w:rsidR="00033DD2" w:rsidRDefault="00211771" w:rsidP="00D82638">
            <w:pPr>
              <w:jc w:val="right"/>
              <w:rPr>
                <w:rFonts w:ascii="Arial" w:hAnsi="Arial"/>
                <w:sz w:val="20"/>
              </w:rPr>
            </w:pPr>
            <w:r>
              <w:rPr>
                <w:rFonts w:ascii="Arial" w:hAnsi="Arial"/>
                <w:sz w:val="20"/>
              </w:rPr>
              <w:t>261</w:t>
            </w:r>
          </w:p>
        </w:tc>
        <w:tc>
          <w:tcPr>
            <w:tcW w:w="1168" w:type="dxa"/>
            <w:vAlign w:val="center"/>
          </w:tcPr>
          <w:p w14:paraId="4B5C30AA" w14:textId="778C863E" w:rsidR="00033DD2" w:rsidRDefault="004B1032" w:rsidP="004C27D7">
            <w:pPr>
              <w:jc w:val="right"/>
              <w:rPr>
                <w:rFonts w:ascii="Arial" w:hAnsi="Arial"/>
                <w:sz w:val="20"/>
              </w:rPr>
            </w:pPr>
            <w:r>
              <w:rPr>
                <w:rFonts w:ascii="Arial" w:hAnsi="Arial"/>
                <w:sz w:val="20"/>
              </w:rPr>
              <w:t>-</w:t>
            </w:r>
          </w:p>
        </w:tc>
        <w:tc>
          <w:tcPr>
            <w:tcW w:w="1100" w:type="dxa"/>
            <w:vAlign w:val="center"/>
          </w:tcPr>
          <w:p w14:paraId="2AC3B6DC" w14:textId="2A80D28E" w:rsidR="00033DD2" w:rsidRPr="00033DD2" w:rsidRDefault="00033DD2" w:rsidP="00D82638">
            <w:pPr>
              <w:jc w:val="right"/>
              <w:rPr>
                <w:rFonts w:ascii="Arial" w:hAnsi="Arial"/>
                <w:sz w:val="20"/>
              </w:rPr>
            </w:pPr>
          </w:p>
        </w:tc>
      </w:tr>
      <w:tr w:rsidR="00866C92" w:rsidRPr="00936DB6" w14:paraId="396F458F" w14:textId="77777777" w:rsidTr="00237BB7">
        <w:trPr>
          <w:trHeight w:val="181"/>
        </w:trPr>
        <w:tc>
          <w:tcPr>
            <w:tcW w:w="3119" w:type="dxa"/>
          </w:tcPr>
          <w:p w14:paraId="056AEB8C" w14:textId="77777777" w:rsidR="00866C92" w:rsidRPr="00936DB6" w:rsidRDefault="00866C92" w:rsidP="00593F68">
            <w:pPr>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p>
        </w:tc>
        <w:tc>
          <w:tcPr>
            <w:tcW w:w="1417" w:type="dxa"/>
          </w:tcPr>
          <w:p w14:paraId="71DB126D" w14:textId="77777777" w:rsidR="00866C92" w:rsidRPr="00936DB6" w:rsidRDefault="00866C92" w:rsidP="00593F68">
            <w:pPr>
              <w:jc w:val="right"/>
              <w:rPr>
                <w:rFonts w:ascii="Arial" w:hAnsi="Arial"/>
                <w:b/>
                <w:sz w:val="20"/>
              </w:rPr>
            </w:pPr>
          </w:p>
        </w:tc>
        <w:tc>
          <w:tcPr>
            <w:tcW w:w="1310" w:type="dxa"/>
            <w:tcBorders>
              <w:top w:val="single" w:sz="2" w:space="0" w:color="auto"/>
              <w:bottom w:val="single" w:sz="4" w:space="0" w:color="auto"/>
            </w:tcBorders>
            <w:vAlign w:val="bottom"/>
          </w:tcPr>
          <w:p w14:paraId="7C5EE51E" w14:textId="3FC46C70" w:rsidR="00866C92" w:rsidRPr="00CD224C" w:rsidRDefault="00237BB7" w:rsidP="00E83BE3">
            <w:pPr>
              <w:jc w:val="right"/>
              <w:rPr>
                <w:rFonts w:ascii="Arial" w:hAnsi="Arial"/>
                <w:b/>
                <w:sz w:val="20"/>
              </w:rPr>
            </w:pPr>
            <w:r>
              <w:rPr>
                <w:rFonts w:ascii="Arial" w:hAnsi="Arial"/>
                <w:b/>
                <w:sz w:val="20"/>
              </w:rPr>
              <w:t>313</w:t>
            </w:r>
          </w:p>
        </w:tc>
        <w:tc>
          <w:tcPr>
            <w:tcW w:w="1242" w:type="dxa"/>
            <w:tcBorders>
              <w:top w:val="single" w:sz="2" w:space="0" w:color="auto"/>
              <w:bottom w:val="single" w:sz="4" w:space="0" w:color="auto"/>
            </w:tcBorders>
            <w:vAlign w:val="bottom"/>
          </w:tcPr>
          <w:p w14:paraId="5F88A41C" w14:textId="63819BDD" w:rsidR="00866C92" w:rsidRPr="00E83BE3" w:rsidRDefault="00211771" w:rsidP="00D82638">
            <w:pPr>
              <w:jc w:val="right"/>
              <w:rPr>
                <w:rFonts w:ascii="Arial" w:hAnsi="Arial"/>
                <w:b/>
                <w:sz w:val="20"/>
                <w:lang w:val="en-US"/>
              </w:rPr>
            </w:pPr>
            <w:r>
              <w:rPr>
                <w:rFonts w:ascii="Arial" w:hAnsi="Arial"/>
                <w:b/>
                <w:sz w:val="20"/>
              </w:rPr>
              <w:t>649</w:t>
            </w:r>
          </w:p>
        </w:tc>
        <w:tc>
          <w:tcPr>
            <w:tcW w:w="1168" w:type="dxa"/>
            <w:tcBorders>
              <w:top w:val="single" w:sz="2" w:space="0" w:color="auto"/>
              <w:bottom w:val="single" w:sz="4" w:space="0" w:color="auto"/>
            </w:tcBorders>
            <w:vAlign w:val="bottom"/>
          </w:tcPr>
          <w:p w14:paraId="180CBBE3" w14:textId="59D2EA7F" w:rsidR="00866C92" w:rsidRPr="00CD224C" w:rsidRDefault="00866C92" w:rsidP="00F365C8">
            <w:pPr>
              <w:jc w:val="right"/>
              <w:rPr>
                <w:rFonts w:ascii="Arial" w:hAnsi="Arial"/>
                <w:b/>
                <w:sz w:val="20"/>
              </w:rPr>
            </w:pPr>
            <w:r w:rsidRPr="00060B3E">
              <w:rPr>
                <w:rFonts w:ascii="Arial" w:hAnsi="Arial"/>
                <w:b/>
                <w:sz w:val="20"/>
              </w:rPr>
              <w:t>20</w:t>
            </w:r>
            <w:r w:rsidRPr="00060B3E" w:rsidDel="00A05A14">
              <w:rPr>
                <w:rFonts w:ascii="Arial" w:hAnsi="Arial"/>
                <w:b/>
                <w:sz w:val="20"/>
              </w:rPr>
              <w:t xml:space="preserve"> </w:t>
            </w:r>
            <w:r w:rsidR="00F365C8">
              <w:rPr>
                <w:rFonts w:ascii="Arial" w:hAnsi="Arial"/>
                <w:b/>
                <w:sz w:val="20"/>
              </w:rPr>
              <w:t>0</w:t>
            </w:r>
            <w:r w:rsidR="00033DD2">
              <w:rPr>
                <w:rFonts w:ascii="Arial" w:hAnsi="Arial"/>
                <w:b/>
                <w:sz w:val="20"/>
              </w:rPr>
              <w:t>00</w:t>
            </w:r>
          </w:p>
        </w:tc>
        <w:tc>
          <w:tcPr>
            <w:tcW w:w="1100" w:type="dxa"/>
            <w:tcBorders>
              <w:top w:val="single" w:sz="2" w:space="0" w:color="auto"/>
              <w:bottom w:val="single" w:sz="4" w:space="0" w:color="auto"/>
            </w:tcBorders>
            <w:vAlign w:val="bottom"/>
          </w:tcPr>
          <w:p w14:paraId="3B90B4A7" w14:textId="3E83818F" w:rsidR="00866C92" w:rsidRPr="00211771" w:rsidRDefault="00866C92" w:rsidP="00D82638">
            <w:pPr>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00211771">
              <w:rPr>
                <w:rFonts w:ascii="Arial" w:hAnsi="Arial"/>
                <w:b/>
                <w:sz w:val="20"/>
              </w:rPr>
              <w:t>000</w:t>
            </w:r>
          </w:p>
        </w:tc>
      </w:tr>
    </w:tbl>
    <w:p w14:paraId="7CCC3F16" w14:textId="77777777" w:rsidR="00563122" w:rsidRDefault="00563122" w:rsidP="00563122">
      <w:pPr>
        <w:spacing w:before="120"/>
        <w:jc w:val="both"/>
        <w:rPr>
          <w:rFonts w:ascii="Arial" w:hAnsi="Arial"/>
          <w:b/>
          <w:sz w:val="20"/>
        </w:rPr>
      </w:pPr>
      <w:bookmarkStart w:id="67" w:name="_Ref320614631"/>
    </w:p>
    <w:p w14:paraId="429D1B6A" w14:textId="77777777" w:rsidR="00C43E63" w:rsidRPr="00936DB6" w:rsidRDefault="00C43E63" w:rsidP="00783F2A">
      <w:pPr>
        <w:numPr>
          <w:ilvl w:val="1"/>
          <w:numId w:val="23"/>
        </w:numPr>
        <w:spacing w:before="120"/>
        <w:jc w:val="both"/>
        <w:rPr>
          <w:rFonts w:ascii="Arial" w:hAnsi="Arial"/>
          <w:b/>
          <w:sz w:val="20"/>
        </w:rPr>
      </w:pPr>
      <w:bookmarkStart w:id="68" w:name="_Ref99296218"/>
      <w:r w:rsidRPr="00936DB6">
        <w:rPr>
          <w:rFonts w:ascii="Arial" w:hAnsi="Arial"/>
          <w:b/>
          <w:sz w:val="20"/>
        </w:rPr>
        <w:lastRenderedPageBreak/>
        <w:t>Облигационен</w:t>
      </w:r>
      <w:r w:rsidRPr="00936DB6" w:rsidDel="00A05A14">
        <w:rPr>
          <w:rFonts w:ascii="Arial" w:hAnsi="Arial"/>
          <w:b/>
          <w:sz w:val="20"/>
        </w:rPr>
        <w:t xml:space="preserve"> </w:t>
      </w:r>
      <w:r w:rsidRPr="00936DB6">
        <w:rPr>
          <w:rFonts w:ascii="Arial" w:hAnsi="Arial"/>
          <w:b/>
          <w:sz w:val="20"/>
        </w:rPr>
        <w:t>заем</w:t>
      </w:r>
      <w:bookmarkEnd w:id="68"/>
    </w:p>
    <w:tbl>
      <w:tblPr>
        <w:tblW w:w="9106" w:type="dxa"/>
        <w:tblInd w:w="108" w:type="dxa"/>
        <w:shd w:val="clear" w:color="auto" w:fill="FFFFFF"/>
        <w:tblLook w:val="0000" w:firstRow="0" w:lastRow="0" w:firstColumn="0" w:lastColumn="0" w:noHBand="0" w:noVBand="0"/>
      </w:tblPr>
      <w:tblGrid>
        <w:gridCol w:w="6236"/>
        <w:gridCol w:w="1531"/>
        <w:gridCol w:w="1339"/>
      </w:tblGrid>
      <w:tr w:rsidR="00C43E63" w:rsidRPr="00936DB6" w14:paraId="1D532B4F" w14:textId="77777777" w:rsidTr="00641DF1">
        <w:tc>
          <w:tcPr>
            <w:tcW w:w="6236" w:type="dxa"/>
            <w:shd w:val="clear" w:color="auto" w:fill="FFFFFF"/>
          </w:tcPr>
          <w:p w14:paraId="2031850E" w14:textId="77777777" w:rsidR="00C43E63" w:rsidRPr="00936DB6" w:rsidRDefault="00C43E63" w:rsidP="008768B4">
            <w:pPr>
              <w:tabs>
                <w:tab w:val="left" w:pos="5156"/>
              </w:tabs>
              <w:autoSpaceDE w:val="0"/>
              <w:autoSpaceDN w:val="0"/>
              <w:adjustRightInd w:val="0"/>
              <w:rPr>
                <w:rFonts w:ascii="Arial" w:hAnsi="Arial"/>
                <w:b/>
                <w:bCs/>
                <w:sz w:val="20"/>
              </w:rPr>
            </w:pPr>
            <w:r w:rsidRPr="00936DB6">
              <w:rPr>
                <w:rFonts w:ascii="Arial" w:hAnsi="Arial"/>
                <w:b/>
                <w:bCs/>
                <w:sz w:val="20"/>
              </w:rPr>
              <w:tab/>
            </w:r>
          </w:p>
        </w:tc>
        <w:tc>
          <w:tcPr>
            <w:tcW w:w="1531" w:type="dxa"/>
            <w:shd w:val="clear" w:color="auto" w:fill="FFFFFF"/>
          </w:tcPr>
          <w:p w14:paraId="26CA31DE" w14:textId="109D22F9" w:rsidR="00C43E63" w:rsidRPr="001C5D70" w:rsidRDefault="00B85F42" w:rsidP="00F365C8">
            <w:pPr>
              <w:autoSpaceDE w:val="0"/>
              <w:autoSpaceDN w:val="0"/>
              <w:adjustRightInd w:val="0"/>
              <w:jc w:val="right"/>
              <w:rPr>
                <w:rFonts w:ascii="Arial" w:hAnsi="Arial"/>
                <w:b/>
                <w:bCs/>
                <w:sz w:val="20"/>
              </w:rPr>
            </w:pPr>
            <w:r>
              <w:rPr>
                <w:rFonts w:ascii="Arial" w:hAnsi="Arial"/>
                <w:b/>
                <w:bCs/>
                <w:sz w:val="20"/>
              </w:rPr>
              <w:t>31.3.2025</w:t>
            </w:r>
          </w:p>
        </w:tc>
        <w:tc>
          <w:tcPr>
            <w:tcW w:w="1339" w:type="dxa"/>
            <w:shd w:val="clear" w:color="auto" w:fill="FFFFFF"/>
          </w:tcPr>
          <w:p w14:paraId="35E7EBF0" w14:textId="19E37B36" w:rsidR="00C43E63" w:rsidRPr="001C5D70" w:rsidRDefault="00C43E63" w:rsidP="009606FF">
            <w:pPr>
              <w:autoSpaceDE w:val="0"/>
              <w:autoSpaceDN w:val="0"/>
              <w:adjustRightInd w:val="0"/>
              <w:jc w:val="right"/>
              <w:rPr>
                <w:rFonts w:ascii="Arial" w:hAnsi="Arial"/>
                <w:b/>
                <w:bCs/>
                <w:sz w:val="20"/>
              </w:rPr>
            </w:pPr>
            <w:r w:rsidRPr="00936DB6">
              <w:rPr>
                <w:rFonts w:ascii="Arial" w:hAnsi="Arial"/>
                <w:b/>
                <w:bCs/>
                <w:sz w:val="20"/>
              </w:rPr>
              <w:t>202</w:t>
            </w:r>
            <w:r w:rsidR="00B85F42">
              <w:rPr>
                <w:rFonts w:ascii="Arial" w:hAnsi="Arial"/>
                <w:b/>
                <w:bCs/>
                <w:sz w:val="20"/>
              </w:rPr>
              <w:t>4</w:t>
            </w:r>
          </w:p>
        </w:tc>
      </w:tr>
      <w:tr w:rsidR="00C43E63" w:rsidRPr="00936DB6" w14:paraId="145C552B" w14:textId="77777777" w:rsidTr="00641DF1">
        <w:tc>
          <w:tcPr>
            <w:tcW w:w="6236" w:type="dxa"/>
            <w:shd w:val="clear" w:color="auto" w:fill="FFFFFF"/>
          </w:tcPr>
          <w:p w14:paraId="1AB1365D" w14:textId="77777777" w:rsidR="00C43E63" w:rsidRPr="00936DB6" w:rsidRDefault="00C43E63" w:rsidP="008768B4">
            <w:pPr>
              <w:autoSpaceDE w:val="0"/>
              <w:autoSpaceDN w:val="0"/>
              <w:adjustRightInd w:val="0"/>
              <w:rPr>
                <w:rFonts w:ascii="Arial" w:hAnsi="Arial"/>
                <w:b/>
                <w:bCs/>
                <w:sz w:val="20"/>
              </w:rPr>
            </w:pPr>
          </w:p>
        </w:tc>
        <w:tc>
          <w:tcPr>
            <w:tcW w:w="1531" w:type="dxa"/>
            <w:shd w:val="clear" w:color="auto" w:fill="FFFFFF"/>
          </w:tcPr>
          <w:p w14:paraId="1B7F5E43" w14:textId="77777777" w:rsidR="00C43E63" w:rsidRPr="00936DB6" w:rsidRDefault="00C43E63" w:rsidP="008768B4">
            <w:pPr>
              <w:jc w:val="right"/>
              <w:rPr>
                <w:rFonts w:ascii="Arial" w:hAnsi="Arial"/>
                <w:sz w:val="20"/>
              </w:rPr>
            </w:pPr>
            <w:proofErr w:type="spellStart"/>
            <w:r w:rsidRPr="00936DB6">
              <w:rPr>
                <w:rFonts w:ascii="Arial" w:hAnsi="Arial"/>
                <w:b/>
                <w:bCs/>
                <w:color w:val="000000"/>
                <w:sz w:val="20"/>
                <w:lang w:val="en-GB" w:eastAsia="en-GB"/>
              </w:rPr>
              <w:t>хил</w:t>
            </w:r>
            <w:proofErr w:type="spellEnd"/>
            <w:r w:rsidRPr="00936DB6">
              <w:rPr>
                <w:rFonts w:ascii="Arial" w:hAnsi="Arial"/>
                <w:b/>
                <w:bCs/>
                <w:color w:val="000000"/>
                <w:sz w:val="20"/>
                <w:lang w:val="en-GB" w:eastAsia="en-GB"/>
              </w:rPr>
              <w:t>.</w:t>
            </w:r>
            <w:r w:rsidRPr="00936DB6" w:rsidDel="00A05A14">
              <w:rPr>
                <w:rFonts w:ascii="Arial" w:hAnsi="Arial"/>
                <w:b/>
                <w:bCs/>
                <w:color w:val="000000"/>
                <w:sz w:val="20"/>
                <w:lang w:val="en-GB" w:eastAsia="en-GB"/>
              </w:rPr>
              <w:t xml:space="preserve"> </w:t>
            </w:r>
            <w:proofErr w:type="spellStart"/>
            <w:r w:rsidRPr="00936DB6">
              <w:rPr>
                <w:rFonts w:ascii="Arial" w:hAnsi="Arial"/>
                <w:b/>
                <w:bCs/>
                <w:color w:val="000000"/>
                <w:sz w:val="20"/>
                <w:lang w:val="en-GB" w:eastAsia="en-GB"/>
              </w:rPr>
              <w:t>лв</w:t>
            </w:r>
            <w:proofErr w:type="spellEnd"/>
            <w:r w:rsidRPr="00936DB6">
              <w:rPr>
                <w:rFonts w:ascii="Arial" w:hAnsi="Arial"/>
                <w:b/>
                <w:bCs/>
                <w:color w:val="000000"/>
                <w:sz w:val="20"/>
                <w:lang w:val="en-GB" w:eastAsia="en-GB"/>
              </w:rPr>
              <w:t>.</w:t>
            </w:r>
          </w:p>
        </w:tc>
        <w:tc>
          <w:tcPr>
            <w:tcW w:w="1339" w:type="dxa"/>
            <w:shd w:val="clear" w:color="auto" w:fill="FFFFFF"/>
          </w:tcPr>
          <w:p w14:paraId="004FE6F7" w14:textId="77777777" w:rsidR="00C43E63" w:rsidRPr="00936DB6" w:rsidRDefault="00C43E63" w:rsidP="008768B4">
            <w:pPr>
              <w:jc w:val="right"/>
              <w:rPr>
                <w:rFonts w:ascii="Arial" w:hAnsi="Arial"/>
                <w:sz w:val="20"/>
              </w:rPr>
            </w:pPr>
            <w:proofErr w:type="spellStart"/>
            <w:r w:rsidRPr="00936DB6">
              <w:rPr>
                <w:rFonts w:ascii="Arial" w:hAnsi="Arial"/>
                <w:b/>
                <w:bCs/>
                <w:color w:val="000000"/>
                <w:sz w:val="20"/>
                <w:lang w:val="en-GB" w:eastAsia="en-GB"/>
              </w:rPr>
              <w:t>хил</w:t>
            </w:r>
            <w:proofErr w:type="spellEnd"/>
            <w:r w:rsidRPr="00936DB6">
              <w:rPr>
                <w:rFonts w:ascii="Arial" w:hAnsi="Arial"/>
                <w:b/>
                <w:bCs/>
                <w:color w:val="000000"/>
                <w:sz w:val="20"/>
                <w:lang w:val="en-GB" w:eastAsia="en-GB"/>
              </w:rPr>
              <w:t>.</w:t>
            </w:r>
            <w:r w:rsidRPr="00936DB6" w:rsidDel="00A05A14">
              <w:rPr>
                <w:rFonts w:ascii="Arial" w:hAnsi="Arial"/>
                <w:b/>
                <w:bCs/>
                <w:color w:val="000000"/>
                <w:sz w:val="20"/>
                <w:lang w:val="en-GB" w:eastAsia="en-GB"/>
              </w:rPr>
              <w:t xml:space="preserve"> </w:t>
            </w:r>
            <w:proofErr w:type="spellStart"/>
            <w:r w:rsidRPr="00936DB6">
              <w:rPr>
                <w:rFonts w:ascii="Arial" w:hAnsi="Arial"/>
                <w:b/>
                <w:bCs/>
                <w:color w:val="000000"/>
                <w:sz w:val="20"/>
                <w:lang w:val="en-GB" w:eastAsia="en-GB"/>
              </w:rPr>
              <w:t>лв</w:t>
            </w:r>
            <w:proofErr w:type="spellEnd"/>
            <w:r w:rsidRPr="00936DB6">
              <w:rPr>
                <w:rFonts w:ascii="Arial" w:hAnsi="Arial"/>
                <w:b/>
                <w:bCs/>
                <w:color w:val="000000"/>
                <w:sz w:val="20"/>
                <w:lang w:val="en-GB" w:eastAsia="en-GB"/>
              </w:rPr>
              <w:t>.</w:t>
            </w:r>
          </w:p>
        </w:tc>
      </w:tr>
      <w:tr w:rsidR="00C43E63" w:rsidRPr="00936DB6" w14:paraId="35B2DC11" w14:textId="77777777" w:rsidTr="00641DF1">
        <w:tc>
          <w:tcPr>
            <w:tcW w:w="6236" w:type="dxa"/>
            <w:shd w:val="clear" w:color="auto" w:fill="FFFFFF"/>
          </w:tcPr>
          <w:p w14:paraId="353C1862" w14:textId="77777777" w:rsidR="00C43E63" w:rsidRPr="00936DB6" w:rsidRDefault="00C43E63" w:rsidP="008768B4">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531" w:type="dxa"/>
            <w:shd w:val="clear" w:color="auto" w:fill="FFFFFF"/>
          </w:tcPr>
          <w:p w14:paraId="5D802D90" w14:textId="77777777" w:rsidR="00C43E63" w:rsidRPr="00936DB6" w:rsidRDefault="00C43E63" w:rsidP="008768B4">
            <w:pPr>
              <w:autoSpaceDE w:val="0"/>
              <w:autoSpaceDN w:val="0"/>
              <w:adjustRightInd w:val="0"/>
              <w:rPr>
                <w:rFonts w:ascii="Arial" w:hAnsi="Arial"/>
                <w:b/>
                <w:bCs/>
                <w:sz w:val="20"/>
              </w:rPr>
            </w:pPr>
          </w:p>
        </w:tc>
        <w:tc>
          <w:tcPr>
            <w:tcW w:w="1339" w:type="dxa"/>
            <w:shd w:val="clear" w:color="auto" w:fill="FFFFFF"/>
          </w:tcPr>
          <w:p w14:paraId="1960E80C" w14:textId="77777777" w:rsidR="00C43E63" w:rsidRPr="00936DB6" w:rsidRDefault="00C43E63" w:rsidP="008768B4">
            <w:pPr>
              <w:autoSpaceDE w:val="0"/>
              <w:autoSpaceDN w:val="0"/>
              <w:adjustRightInd w:val="0"/>
              <w:rPr>
                <w:rFonts w:ascii="Arial" w:hAnsi="Arial"/>
                <w:b/>
                <w:bCs/>
                <w:sz w:val="20"/>
              </w:rPr>
            </w:pPr>
          </w:p>
        </w:tc>
      </w:tr>
      <w:tr w:rsidR="00746DF7" w:rsidRPr="00936DB6" w14:paraId="5913B409" w14:textId="77777777" w:rsidTr="00641DF1">
        <w:tc>
          <w:tcPr>
            <w:tcW w:w="6236" w:type="dxa"/>
            <w:shd w:val="clear" w:color="auto" w:fill="FFFFFF"/>
          </w:tcPr>
          <w:p w14:paraId="29B14B7F" w14:textId="77777777" w:rsidR="00746DF7" w:rsidRPr="00936DB6" w:rsidRDefault="00746DF7" w:rsidP="008768B4">
            <w:pPr>
              <w:autoSpaceDE w:val="0"/>
              <w:autoSpaceDN w:val="0"/>
              <w:adjustRightInd w:val="0"/>
              <w:rPr>
                <w:rFonts w:ascii="Arial" w:hAnsi="Arial"/>
                <w:bCs/>
                <w:sz w:val="20"/>
              </w:rPr>
            </w:pPr>
            <w:r w:rsidRPr="00936DB6">
              <w:rPr>
                <w:rFonts w:ascii="Arial" w:hAnsi="Arial"/>
                <w:bCs/>
                <w:sz w:val="20"/>
              </w:rPr>
              <w:t>Главница</w:t>
            </w:r>
          </w:p>
        </w:tc>
        <w:tc>
          <w:tcPr>
            <w:tcW w:w="1531" w:type="dxa"/>
            <w:tcBorders>
              <w:bottom w:val="single" w:sz="4" w:space="0" w:color="auto"/>
            </w:tcBorders>
            <w:shd w:val="clear" w:color="auto" w:fill="FFFFFF"/>
          </w:tcPr>
          <w:p w14:paraId="11AA2061" w14:textId="77777777" w:rsidR="00746DF7" w:rsidRPr="00936DB6" w:rsidRDefault="00746DF7" w:rsidP="00C43E63">
            <w:pPr>
              <w:autoSpaceDE w:val="0"/>
              <w:autoSpaceDN w:val="0"/>
              <w:adjustRightInd w:val="0"/>
              <w:jc w:val="right"/>
              <w:rPr>
                <w:rFonts w:ascii="Arial" w:hAnsi="Arial"/>
                <w:bCs/>
                <w:sz w:val="20"/>
              </w:rPr>
            </w:pPr>
            <w:r w:rsidRPr="00936DB6">
              <w:rPr>
                <w:rFonts w:ascii="Arial" w:hAnsi="Arial"/>
                <w:bCs/>
                <w:sz w:val="20"/>
              </w:rPr>
              <w:t>20</w:t>
            </w:r>
            <w:r w:rsidRPr="00936DB6" w:rsidDel="00A05A14">
              <w:rPr>
                <w:rFonts w:ascii="Arial" w:hAnsi="Arial"/>
                <w:bCs/>
                <w:sz w:val="20"/>
              </w:rPr>
              <w:t xml:space="preserve"> </w:t>
            </w:r>
            <w:r w:rsidRPr="00936DB6">
              <w:rPr>
                <w:rFonts w:ascii="Arial" w:hAnsi="Arial"/>
                <w:bCs/>
                <w:sz w:val="20"/>
              </w:rPr>
              <w:t>000</w:t>
            </w:r>
          </w:p>
        </w:tc>
        <w:tc>
          <w:tcPr>
            <w:tcW w:w="1339" w:type="dxa"/>
            <w:tcBorders>
              <w:bottom w:val="single" w:sz="4" w:space="0" w:color="auto"/>
            </w:tcBorders>
            <w:shd w:val="clear" w:color="auto" w:fill="FFFFFF"/>
          </w:tcPr>
          <w:p w14:paraId="46A8E987" w14:textId="77777777" w:rsidR="00746DF7" w:rsidRPr="00936DB6" w:rsidRDefault="00746DF7" w:rsidP="00B3071A">
            <w:pPr>
              <w:autoSpaceDE w:val="0"/>
              <w:autoSpaceDN w:val="0"/>
              <w:adjustRightInd w:val="0"/>
              <w:jc w:val="right"/>
              <w:rPr>
                <w:rFonts w:ascii="Arial" w:hAnsi="Arial"/>
                <w:bCs/>
                <w:sz w:val="20"/>
              </w:rPr>
            </w:pPr>
            <w:r w:rsidRPr="00936DB6">
              <w:rPr>
                <w:rFonts w:ascii="Arial" w:hAnsi="Arial"/>
                <w:bCs/>
                <w:sz w:val="20"/>
              </w:rPr>
              <w:t>20</w:t>
            </w:r>
            <w:r w:rsidRPr="00936DB6" w:rsidDel="00A05A14">
              <w:rPr>
                <w:rFonts w:ascii="Arial" w:hAnsi="Arial"/>
                <w:bCs/>
                <w:sz w:val="20"/>
              </w:rPr>
              <w:t xml:space="preserve"> </w:t>
            </w:r>
            <w:r w:rsidRPr="00936DB6">
              <w:rPr>
                <w:rFonts w:ascii="Arial" w:hAnsi="Arial"/>
                <w:bCs/>
                <w:sz w:val="20"/>
              </w:rPr>
              <w:t>000</w:t>
            </w:r>
          </w:p>
        </w:tc>
      </w:tr>
      <w:tr w:rsidR="00746DF7" w:rsidRPr="00936DB6" w14:paraId="21775F6D" w14:textId="77777777" w:rsidTr="00641DF1">
        <w:tc>
          <w:tcPr>
            <w:tcW w:w="6236" w:type="dxa"/>
            <w:shd w:val="clear" w:color="auto" w:fill="FFFFFF"/>
          </w:tcPr>
          <w:p w14:paraId="63EEAEDC" w14:textId="77777777" w:rsidR="00746DF7" w:rsidRPr="00936DB6" w:rsidRDefault="00746DF7" w:rsidP="008768B4">
            <w:pPr>
              <w:autoSpaceDE w:val="0"/>
              <w:autoSpaceDN w:val="0"/>
              <w:adjustRightInd w:val="0"/>
              <w:rPr>
                <w:rFonts w:ascii="Arial" w:hAnsi="Arial"/>
                <w:bCs/>
                <w:sz w:val="20"/>
              </w:rPr>
            </w:pPr>
          </w:p>
        </w:tc>
        <w:tc>
          <w:tcPr>
            <w:tcW w:w="1531" w:type="dxa"/>
            <w:tcBorders>
              <w:top w:val="single" w:sz="4" w:space="0" w:color="auto"/>
              <w:bottom w:val="single" w:sz="4" w:space="0" w:color="auto"/>
            </w:tcBorders>
            <w:shd w:val="clear" w:color="auto" w:fill="FFFFFF"/>
          </w:tcPr>
          <w:p w14:paraId="56B715D9" w14:textId="77777777" w:rsidR="00746DF7" w:rsidRPr="00936DB6" w:rsidRDefault="00746DF7" w:rsidP="00347D44">
            <w:pPr>
              <w:autoSpaceDE w:val="0"/>
              <w:autoSpaceDN w:val="0"/>
              <w:adjustRightInd w:val="0"/>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Pr="00936DB6">
              <w:rPr>
                <w:rFonts w:ascii="Arial" w:hAnsi="Arial"/>
                <w:b/>
                <w:sz w:val="20"/>
              </w:rPr>
              <w:t>000</w:t>
            </w:r>
          </w:p>
        </w:tc>
        <w:tc>
          <w:tcPr>
            <w:tcW w:w="1339" w:type="dxa"/>
            <w:tcBorders>
              <w:top w:val="single" w:sz="4" w:space="0" w:color="auto"/>
              <w:bottom w:val="single" w:sz="4" w:space="0" w:color="auto"/>
            </w:tcBorders>
            <w:shd w:val="clear" w:color="auto" w:fill="FFFFFF"/>
          </w:tcPr>
          <w:p w14:paraId="48CDFD33" w14:textId="77777777" w:rsidR="00746DF7" w:rsidRPr="00936DB6" w:rsidRDefault="00746DF7" w:rsidP="00B3071A">
            <w:pPr>
              <w:autoSpaceDE w:val="0"/>
              <w:autoSpaceDN w:val="0"/>
              <w:adjustRightInd w:val="0"/>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Pr="00936DB6">
              <w:rPr>
                <w:rFonts w:ascii="Arial" w:hAnsi="Arial"/>
                <w:b/>
                <w:sz w:val="20"/>
              </w:rPr>
              <w:t>000</w:t>
            </w:r>
          </w:p>
        </w:tc>
      </w:tr>
      <w:tr w:rsidR="00746DF7" w:rsidRPr="00936DB6" w14:paraId="29903733" w14:textId="77777777" w:rsidTr="00641DF1">
        <w:tc>
          <w:tcPr>
            <w:tcW w:w="6236" w:type="dxa"/>
            <w:shd w:val="clear" w:color="auto" w:fill="FFFFFF"/>
          </w:tcPr>
          <w:p w14:paraId="7B94A087" w14:textId="77777777" w:rsidR="00746DF7" w:rsidRPr="00936DB6" w:rsidRDefault="00746DF7" w:rsidP="008768B4">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531" w:type="dxa"/>
            <w:tcBorders>
              <w:top w:val="single" w:sz="4" w:space="0" w:color="auto"/>
            </w:tcBorders>
            <w:shd w:val="clear" w:color="auto" w:fill="FFFFFF"/>
          </w:tcPr>
          <w:p w14:paraId="0FDF4346" w14:textId="77777777" w:rsidR="00746DF7" w:rsidRPr="001D668D" w:rsidRDefault="00746DF7" w:rsidP="008768B4">
            <w:pPr>
              <w:autoSpaceDE w:val="0"/>
              <w:autoSpaceDN w:val="0"/>
              <w:adjustRightInd w:val="0"/>
              <w:jc w:val="right"/>
              <w:rPr>
                <w:rFonts w:ascii="Arial" w:hAnsi="Arial"/>
                <w:bCs/>
                <w:sz w:val="20"/>
              </w:rPr>
            </w:pPr>
          </w:p>
        </w:tc>
        <w:tc>
          <w:tcPr>
            <w:tcW w:w="1339" w:type="dxa"/>
            <w:tcBorders>
              <w:top w:val="single" w:sz="4" w:space="0" w:color="auto"/>
            </w:tcBorders>
            <w:shd w:val="clear" w:color="auto" w:fill="FFFFFF"/>
          </w:tcPr>
          <w:p w14:paraId="03247B06" w14:textId="77777777" w:rsidR="00746DF7" w:rsidRPr="00936DB6" w:rsidRDefault="00746DF7" w:rsidP="008768B4">
            <w:pPr>
              <w:autoSpaceDE w:val="0"/>
              <w:autoSpaceDN w:val="0"/>
              <w:adjustRightInd w:val="0"/>
              <w:jc w:val="right"/>
              <w:rPr>
                <w:rFonts w:ascii="Arial" w:hAnsi="Arial"/>
                <w:bCs/>
                <w:sz w:val="20"/>
              </w:rPr>
            </w:pPr>
          </w:p>
        </w:tc>
      </w:tr>
      <w:tr w:rsidR="009606FF" w:rsidRPr="00936DB6" w14:paraId="7B682F4F" w14:textId="77777777" w:rsidTr="00641DF1">
        <w:tc>
          <w:tcPr>
            <w:tcW w:w="6236" w:type="dxa"/>
            <w:shd w:val="clear" w:color="auto" w:fill="FFFFFF"/>
          </w:tcPr>
          <w:p w14:paraId="1CA264D7" w14:textId="77777777" w:rsidR="009606FF" w:rsidRPr="00936DB6" w:rsidRDefault="009606FF" w:rsidP="008768B4">
            <w:pPr>
              <w:autoSpaceDE w:val="0"/>
              <w:autoSpaceDN w:val="0"/>
              <w:adjustRightInd w:val="0"/>
              <w:rPr>
                <w:rFonts w:ascii="Arial" w:hAnsi="Arial"/>
                <w:bCs/>
                <w:sz w:val="20"/>
              </w:rPr>
            </w:pP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облигационен</w:t>
            </w:r>
            <w:r w:rsidRPr="00936DB6" w:rsidDel="00A05A14">
              <w:rPr>
                <w:rFonts w:ascii="Arial" w:hAnsi="Arial"/>
                <w:bCs/>
                <w:sz w:val="20"/>
              </w:rPr>
              <w:t xml:space="preserve"> </w:t>
            </w:r>
            <w:r w:rsidRPr="00936DB6">
              <w:rPr>
                <w:rFonts w:ascii="Arial" w:hAnsi="Arial"/>
                <w:bCs/>
                <w:sz w:val="20"/>
              </w:rPr>
              <w:t>заем</w:t>
            </w:r>
          </w:p>
        </w:tc>
        <w:tc>
          <w:tcPr>
            <w:tcW w:w="1531" w:type="dxa"/>
            <w:tcBorders>
              <w:bottom w:val="single" w:sz="4" w:space="0" w:color="auto"/>
            </w:tcBorders>
            <w:shd w:val="clear" w:color="auto" w:fill="FFFFFF"/>
          </w:tcPr>
          <w:p w14:paraId="1D035743" w14:textId="132433AB" w:rsidR="009606FF" w:rsidRPr="003B4831" w:rsidRDefault="00B85F42" w:rsidP="008E399D">
            <w:pPr>
              <w:autoSpaceDE w:val="0"/>
              <w:autoSpaceDN w:val="0"/>
              <w:adjustRightInd w:val="0"/>
              <w:jc w:val="right"/>
              <w:rPr>
                <w:rFonts w:ascii="Arial" w:hAnsi="Arial"/>
                <w:bCs/>
                <w:sz w:val="20"/>
              </w:rPr>
            </w:pPr>
            <w:r>
              <w:rPr>
                <w:rFonts w:ascii="Arial" w:hAnsi="Arial"/>
                <w:bCs/>
                <w:sz w:val="20"/>
              </w:rPr>
              <w:t>117</w:t>
            </w:r>
          </w:p>
        </w:tc>
        <w:tc>
          <w:tcPr>
            <w:tcW w:w="1339" w:type="dxa"/>
            <w:tcBorders>
              <w:bottom w:val="single" w:sz="4" w:space="0" w:color="auto"/>
            </w:tcBorders>
            <w:shd w:val="clear" w:color="auto" w:fill="FFFFFF"/>
          </w:tcPr>
          <w:p w14:paraId="24375FF0" w14:textId="34EA800C" w:rsidR="009606FF" w:rsidRPr="00936DB6" w:rsidRDefault="00B85F42" w:rsidP="00D82638">
            <w:pPr>
              <w:autoSpaceDE w:val="0"/>
              <w:autoSpaceDN w:val="0"/>
              <w:adjustRightInd w:val="0"/>
              <w:jc w:val="right"/>
              <w:rPr>
                <w:rFonts w:ascii="Arial" w:hAnsi="Arial"/>
                <w:bCs/>
                <w:sz w:val="20"/>
              </w:rPr>
            </w:pPr>
            <w:r>
              <w:rPr>
                <w:rFonts w:ascii="Arial" w:hAnsi="Arial"/>
                <w:bCs/>
                <w:sz w:val="20"/>
              </w:rPr>
              <w:t>388</w:t>
            </w:r>
          </w:p>
        </w:tc>
      </w:tr>
      <w:tr w:rsidR="009606FF" w:rsidRPr="00936DB6" w14:paraId="56D37E9B" w14:textId="77777777" w:rsidTr="00641DF1">
        <w:tc>
          <w:tcPr>
            <w:tcW w:w="6236" w:type="dxa"/>
            <w:shd w:val="clear" w:color="auto" w:fill="FFFFFF"/>
          </w:tcPr>
          <w:p w14:paraId="66EBE195" w14:textId="77777777" w:rsidR="009606FF" w:rsidRPr="00936DB6" w:rsidRDefault="009606FF" w:rsidP="008768B4">
            <w:pPr>
              <w:autoSpaceDE w:val="0"/>
              <w:autoSpaceDN w:val="0"/>
              <w:adjustRightInd w:val="0"/>
              <w:rPr>
                <w:rFonts w:ascii="Arial" w:hAnsi="Arial"/>
                <w:b/>
                <w:sz w:val="20"/>
              </w:rPr>
            </w:pPr>
          </w:p>
        </w:tc>
        <w:tc>
          <w:tcPr>
            <w:tcW w:w="1531" w:type="dxa"/>
            <w:tcBorders>
              <w:top w:val="single" w:sz="4" w:space="0" w:color="auto"/>
              <w:bottom w:val="single" w:sz="4" w:space="0" w:color="auto"/>
            </w:tcBorders>
            <w:shd w:val="clear" w:color="auto" w:fill="FFFFFF"/>
          </w:tcPr>
          <w:p w14:paraId="023A02F3" w14:textId="1645A081" w:rsidR="009606FF" w:rsidRPr="003B4831" w:rsidRDefault="00B85F42" w:rsidP="008E399D">
            <w:pPr>
              <w:autoSpaceDE w:val="0"/>
              <w:autoSpaceDN w:val="0"/>
              <w:adjustRightInd w:val="0"/>
              <w:jc w:val="right"/>
              <w:rPr>
                <w:rFonts w:ascii="Arial" w:hAnsi="Arial"/>
                <w:b/>
                <w:sz w:val="20"/>
              </w:rPr>
            </w:pPr>
            <w:r>
              <w:rPr>
                <w:rFonts w:ascii="Arial" w:hAnsi="Arial"/>
                <w:b/>
                <w:sz w:val="20"/>
              </w:rPr>
              <w:t>117</w:t>
            </w:r>
          </w:p>
        </w:tc>
        <w:tc>
          <w:tcPr>
            <w:tcW w:w="1339" w:type="dxa"/>
            <w:tcBorders>
              <w:top w:val="single" w:sz="4" w:space="0" w:color="auto"/>
              <w:bottom w:val="single" w:sz="4" w:space="0" w:color="auto"/>
            </w:tcBorders>
            <w:shd w:val="clear" w:color="auto" w:fill="FFFFFF"/>
          </w:tcPr>
          <w:p w14:paraId="068FD463" w14:textId="6CAD4E7C" w:rsidR="009606FF" w:rsidRPr="00936DB6" w:rsidRDefault="00B85F42" w:rsidP="00D82638">
            <w:pPr>
              <w:autoSpaceDE w:val="0"/>
              <w:autoSpaceDN w:val="0"/>
              <w:adjustRightInd w:val="0"/>
              <w:jc w:val="right"/>
              <w:rPr>
                <w:rFonts w:ascii="Arial" w:hAnsi="Arial"/>
                <w:b/>
                <w:sz w:val="20"/>
              </w:rPr>
            </w:pPr>
            <w:r>
              <w:rPr>
                <w:rFonts w:ascii="Arial" w:hAnsi="Arial"/>
                <w:b/>
                <w:sz w:val="20"/>
              </w:rPr>
              <w:t>388</w:t>
            </w:r>
          </w:p>
        </w:tc>
      </w:tr>
    </w:tbl>
    <w:p w14:paraId="0DEED717" w14:textId="77777777" w:rsidR="00FC49B8" w:rsidRPr="00936DB6" w:rsidRDefault="00FC49B8" w:rsidP="00FC49B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сключ</w:t>
      </w:r>
      <w:r>
        <w:rPr>
          <w:rFonts w:ascii="Arial" w:hAnsi="Arial"/>
          <w:sz w:val="20"/>
        </w:rPr>
        <w:t>ило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20</w:t>
      </w:r>
      <w:r>
        <w:rPr>
          <w:rFonts w:ascii="Arial" w:hAnsi="Arial"/>
          <w:sz w:val="20"/>
        </w:rPr>
        <w:t xml:space="preserve"> </w:t>
      </w:r>
      <w:r w:rsidRPr="00936DB6">
        <w:rPr>
          <w:rFonts w:ascii="Arial" w:hAnsi="Arial"/>
          <w:sz w:val="20"/>
        </w:rPr>
        <w:t>000</w:t>
      </w:r>
      <w:r>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облигации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лева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една.</w:t>
      </w:r>
      <w:r w:rsidRPr="00936DB6" w:rsidDel="00A05A14">
        <w:rPr>
          <w:rFonts w:ascii="Arial" w:hAnsi="Arial"/>
          <w:sz w:val="20"/>
        </w:rPr>
        <w:t xml:space="preserve"> </w:t>
      </w:r>
      <w:r w:rsidRPr="00936DB6">
        <w:rPr>
          <w:rFonts w:ascii="Arial" w:hAnsi="Arial"/>
          <w:sz w:val="20"/>
        </w:rPr>
        <w:t>Облигационният</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емитиран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2021</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2030</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Датите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лихвените</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година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януари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p>
    <w:p w14:paraId="26A63D88" w14:textId="5B1AF13A" w:rsidR="00A33489" w:rsidRPr="00A66EFB" w:rsidRDefault="00FC49B8" w:rsidP="00FC49B8">
      <w:pPr>
        <w:spacing w:before="120"/>
        <w:jc w:val="both"/>
        <w:rPr>
          <w:rFonts w:ascii="Arial" w:hAnsi="Arial"/>
          <w:sz w:val="20"/>
        </w:rPr>
      </w:pPr>
      <w:r w:rsidRPr="00936DB6">
        <w:rPr>
          <w:rFonts w:ascii="Arial" w:hAnsi="Arial"/>
          <w:sz w:val="20"/>
        </w:rPr>
        <w:t>Плащанията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облигационния</w:t>
      </w:r>
      <w:r w:rsidRPr="00936DB6"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се</w:t>
      </w:r>
      <w:r w:rsidRPr="00A66EFB" w:rsidDel="00A05A14">
        <w:rPr>
          <w:rFonts w:ascii="Arial" w:hAnsi="Arial"/>
          <w:sz w:val="20"/>
        </w:rPr>
        <w:t xml:space="preserve"> </w:t>
      </w:r>
      <w:r w:rsidRPr="00A66EFB">
        <w:rPr>
          <w:rFonts w:ascii="Arial" w:hAnsi="Arial"/>
          <w:sz w:val="20"/>
        </w:rPr>
        <w:t>обслужват</w:t>
      </w:r>
      <w:r w:rsidRPr="00A66EFB" w:rsidDel="00A05A14">
        <w:rPr>
          <w:rFonts w:ascii="Arial" w:hAnsi="Arial"/>
          <w:sz w:val="20"/>
        </w:rPr>
        <w:t xml:space="preserve"> </w:t>
      </w:r>
      <w:r w:rsidRPr="00A66EFB">
        <w:rPr>
          <w:rFonts w:ascii="Arial" w:hAnsi="Arial"/>
          <w:sz w:val="20"/>
        </w:rPr>
        <w:t>от</w:t>
      </w:r>
      <w:r w:rsidRPr="00A66EFB" w:rsidDel="00A05A14">
        <w:rPr>
          <w:rFonts w:ascii="Arial" w:hAnsi="Arial"/>
          <w:sz w:val="20"/>
        </w:rPr>
        <w:t xml:space="preserve"> </w:t>
      </w:r>
      <w:r w:rsidRPr="00A66EFB">
        <w:rPr>
          <w:rFonts w:ascii="Arial" w:hAnsi="Arial"/>
          <w:sz w:val="20"/>
        </w:rPr>
        <w:t>Централен</w:t>
      </w:r>
      <w:r w:rsidRPr="00A66EFB" w:rsidDel="00A05A14">
        <w:rPr>
          <w:rFonts w:ascii="Arial" w:hAnsi="Arial"/>
          <w:sz w:val="20"/>
        </w:rPr>
        <w:t xml:space="preserve"> </w:t>
      </w:r>
      <w:r w:rsidRPr="00A66EFB">
        <w:rPr>
          <w:rFonts w:ascii="Arial" w:hAnsi="Arial"/>
          <w:sz w:val="20"/>
        </w:rPr>
        <w:t>Депозитар</w:t>
      </w:r>
      <w:r w:rsidRPr="00A66EFB" w:rsidDel="00A05A14">
        <w:rPr>
          <w:rFonts w:ascii="Arial" w:hAnsi="Arial"/>
          <w:sz w:val="20"/>
        </w:rPr>
        <w:t xml:space="preserve"> </w:t>
      </w:r>
      <w:r w:rsidRPr="00A66EFB">
        <w:rPr>
          <w:rFonts w:ascii="Arial" w:hAnsi="Arial"/>
          <w:sz w:val="20"/>
        </w:rPr>
        <w:t>АД.</w:t>
      </w:r>
      <w:r w:rsidRPr="00A66EFB" w:rsidDel="00A05A14">
        <w:rPr>
          <w:rFonts w:ascii="Arial" w:hAnsi="Arial"/>
          <w:sz w:val="20"/>
        </w:rPr>
        <w:t xml:space="preserve"> </w:t>
      </w:r>
      <w:r w:rsidRPr="00A66EFB">
        <w:rPr>
          <w:rFonts w:ascii="Arial" w:hAnsi="Arial"/>
          <w:sz w:val="20"/>
        </w:rPr>
        <w:t>Първата</w:t>
      </w:r>
      <w:r w:rsidRPr="00A66EFB" w:rsidDel="00A05A14">
        <w:rPr>
          <w:rFonts w:ascii="Arial" w:hAnsi="Arial"/>
          <w:sz w:val="20"/>
        </w:rPr>
        <w:t xml:space="preserve"> </w:t>
      </w:r>
      <w:r w:rsidRPr="00A66EFB">
        <w:rPr>
          <w:rFonts w:ascii="Arial" w:hAnsi="Arial"/>
          <w:sz w:val="20"/>
        </w:rPr>
        <w:t>дата</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падеж</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плащане</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главница</w:t>
      </w:r>
      <w:r w:rsidRPr="00A66EFB" w:rsidDel="00A05A14">
        <w:rPr>
          <w:rFonts w:ascii="Arial" w:hAnsi="Arial"/>
          <w:sz w:val="20"/>
        </w:rPr>
        <w:t xml:space="preserve"> </w:t>
      </w:r>
      <w:r w:rsidRPr="00A66EFB">
        <w:rPr>
          <w:rFonts w:ascii="Arial" w:hAnsi="Arial"/>
          <w:sz w:val="20"/>
        </w:rPr>
        <w:t>е</w:t>
      </w:r>
      <w:r w:rsidRPr="00A66EFB" w:rsidDel="00A05A14">
        <w:rPr>
          <w:rFonts w:ascii="Arial" w:hAnsi="Arial"/>
          <w:sz w:val="20"/>
        </w:rPr>
        <w:t xml:space="preserve"> </w:t>
      </w:r>
      <w:r w:rsidRPr="00A66EFB">
        <w:rPr>
          <w:rFonts w:ascii="Arial" w:hAnsi="Arial"/>
          <w:sz w:val="20"/>
        </w:rPr>
        <w:t>30</w:t>
      </w:r>
      <w:r w:rsidRPr="00A66EFB" w:rsidDel="00A05A14">
        <w:rPr>
          <w:rFonts w:ascii="Arial" w:hAnsi="Arial"/>
          <w:sz w:val="20"/>
        </w:rPr>
        <w:t xml:space="preserve"> </w:t>
      </w:r>
      <w:r w:rsidRPr="00A66EFB">
        <w:rPr>
          <w:rFonts w:ascii="Arial" w:hAnsi="Arial"/>
          <w:sz w:val="20"/>
        </w:rPr>
        <w:t>януари</w:t>
      </w:r>
      <w:r w:rsidRPr="00A66EFB" w:rsidDel="00A05A14">
        <w:rPr>
          <w:rFonts w:ascii="Arial" w:hAnsi="Arial"/>
          <w:sz w:val="20"/>
        </w:rPr>
        <w:t xml:space="preserve"> </w:t>
      </w:r>
      <w:r w:rsidRPr="00A66EFB">
        <w:rPr>
          <w:rFonts w:ascii="Arial" w:hAnsi="Arial"/>
          <w:sz w:val="20"/>
        </w:rPr>
        <w:t>2026</w:t>
      </w:r>
      <w:r w:rsidRPr="00A66EFB" w:rsidDel="00A05A14">
        <w:rPr>
          <w:rFonts w:ascii="Arial" w:hAnsi="Arial"/>
          <w:sz w:val="20"/>
        </w:rPr>
        <w:t xml:space="preserve"> </w:t>
      </w:r>
      <w:r w:rsidRPr="00A66EFB">
        <w:rPr>
          <w:rFonts w:ascii="Arial" w:hAnsi="Arial"/>
          <w:sz w:val="20"/>
        </w:rPr>
        <w:t>г.</w:t>
      </w:r>
      <w:r w:rsidRPr="00A66EFB" w:rsidDel="00A05A14">
        <w:rPr>
          <w:rFonts w:ascii="Arial" w:hAnsi="Arial"/>
          <w:sz w:val="20"/>
        </w:rPr>
        <w:t xml:space="preserve"> </w:t>
      </w:r>
      <w:r w:rsidRPr="00A66EFB">
        <w:rPr>
          <w:rFonts w:ascii="Arial" w:hAnsi="Arial"/>
          <w:sz w:val="20"/>
        </w:rPr>
        <w:t>През</w:t>
      </w:r>
      <w:r w:rsidRPr="00A66EFB" w:rsidDel="00A05A14">
        <w:rPr>
          <w:rFonts w:ascii="Arial" w:hAnsi="Arial"/>
          <w:sz w:val="20"/>
        </w:rPr>
        <w:t xml:space="preserve"> </w:t>
      </w:r>
      <w:r w:rsidRPr="00A66EFB">
        <w:rPr>
          <w:rFonts w:ascii="Arial" w:hAnsi="Arial"/>
          <w:sz w:val="20"/>
        </w:rPr>
        <w:t>отчетния</w:t>
      </w:r>
      <w:r w:rsidRPr="00A66EFB" w:rsidDel="00A05A14">
        <w:rPr>
          <w:rFonts w:ascii="Arial" w:hAnsi="Arial"/>
          <w:sz w:val="20"/>
        </w:rPr>
        <w:t xml:space="preserve"> </w:t>
      </w:r>
      <w:r w:rsidRPr="00A66EFB">
        <w:rPr>
          <w:rFonts w:ascii="Arial" w:hAnsi="Arial"/>
          <w:sz w:val="20"/>
        </w:rPr>
        <w:t>период</w:t>
      </w:r>
      <w:r w:rsidRPr="00A66EFB" w:rsidDel="00A05A14">
        <w:rPr>
          <w:rFonts w:ascii="Arial" w:hAnsi="Arial"/>
          <w:sz w:val="20"/>
        </w:rPr>
        <w:t xml:space="preserve"> </w:t>
      </w:r>
      <w:r w:rsidRPr="00A66EFB">
        <w:rPr>
          <w:rFonts w:ascii="Arial" w:hAnsi="Arial"/>
          <w:sz w:val="20"/>
        </w:rPr>
        <w:t>разходите</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лихви</w:t>
      </w:r>
      <w:r w:rsidRPr="00A66EFB" w:rsidDel="00A05A14">
        <w:rPr>
          <w:rFonts w:ascii="Arial" w:hAnsi="Arial"/>
          <w:sz w:val="20"/>
        </w:rPr>
        <w:t xml:space="preserve"> </w:t>
      </w:r>
      <w:r w:rsidRPr="00A66EFB">
        <w:rPr>
          <w:rFonts w:ascii="Arial" w:hAnsi="Arial"/>
          <w:sz w:val="20"/>
        </w:rPr>
        <w:t>по</w:t>
      </w:r>
      <w:r w:rsidRPr="00A66EFB" w:rsidDel="00A05A14">
        <w:rPr>
          <w:rFonts w:ascii="Arial" w:hAnsi="Arial"/>
          <w:sz w:val="20"/>
        </w:rPr>
        <w:t xml:space="preserve"> </w:t>
      </w:r>
      <w:r w:rsidRPr="00A66EFB">
        <w:rPr>
          <w:rFonts w:ascii="Arial" w:hAnsi="Arial"/>
          <w:sz w:val="20"/>
        </w:rPr>
        <w:t>облигационния</w:t>
      </w:r>
      <w:r w:rsidRPr="00A66EFB"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размер</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00B85F42">
        <w:rPr>
          <w:rFonts w:ascii="Arial" w:hAnsi="Arial"/>
          <w:sz w:val="20"/>
        </w:rPr>
        <w:t>195</w:t>
      </w:r>
      <w:r w:rsidRPr="00A66EFB" w:rsidDel="00A05A14">
        <w:rPr>
          <w:rFonts w:ascii="Arial" w:hAnsi="Arial"/>
          <w:sz w:val="20"/>
        </w:rPr>
        <w:t xml:space="preserve"> </w:t>
      </w:r>
      <w:r w:rsidRPr="00A66EFB">
        <w:rPr>
          <w:rFonts w:ascii="Arial" w:hAnsi="Arial"/>
          <w:sz w:val="20"/>
        </w:rPr>
        <w:t>хил.</w:t>
      </w:r>
      <w:r w:rsidRPr="00A66EFB" w:rsidDel="00A05A14">
        <w:rPr>
          <w:rFonts w:ascii="Arial" w:hAnsi="Arial"/>
          <w:sz w:val="20"/>
        </w:rPr>
        <w:t xml:space="preserve"> </w:t>
      </w:r>
      <w:r w:rsidRPr="00A66EFB">
        <w:rPr>
          <w:rFonts w:ascii="Arial" w:hAnsi="Arial"/>
          <w:sz w:val="20"/>
        </w:rPr>
        <w:t>лв.</w:t>
      </w:r>
      <w:r w:rsidRPr="00A66EFB" w:rsidDel="00A05A14">
        <w:rPr>
          <w:rFonts w:ascii="Arial" w:hAnsi="Arial"/>
          <w:sz w:val="20"/>
        </w:rPr>
        <w:t xml:space="preserve"> </w:t>
      </w:r>
      <w:r w:rsidRPr="00A66EFB">
        <w:rPr>
          <w:rFonts w:ascii="Arial" w:hAnsi="Arial"/>
          <w:sz w:val="20"/>
        </w:rPr>
        <w:t>са</w:t>
      </w:r>
      <w:r w:rsidRPr="00A66EFB" w:rsidDel="00A05A14">
        <w:rPr>
          <w:rFonts w:ascii="Arial" w:hAnsi="Arial"/>
          <w:sz w:val="20"/>
        </w:rPr>
        <w:t xml:space="preserve"> </w:t>
      </w:r>
      <w:r w:rsidRPr="00A66EFB">
        <w:rPr>
          <w:rFonts w:ascii="Arial" w:hAnsi="Arial"/>
          <w:sz w:val="20"/>
        </w:rPr>
        <w:t>отразени</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отчета</w:t>
      </w:r>
      <w:r w:rsidRPr="00A66EFB" w:rsidDel="00A05A14">
        <w:rPr>
          <w:rFonts w:ascii="Arial" w:hAnsi="Arial"/>
          <w:sz w:val="20"/>
        </w:rPr>
        <w:t xml:space="preserve"> </w:t>
      </w:r>
      <w:r w:rsidRPr="00A66EFB">
        <w:rPr>
          <w:rFonts w:ascii="Arial" w:hAnsi="Arial"/>
          <w:bCs/>
          <w:sz w:val="20"/>
        </w:rPr>
        <w:t>за</w:t>
      </w:r>
      <w:r w:rsidRPr="00A66EFB" w:rsidDel="00A05A14">
        <w:rPr>
          <w:rFonts w:ascii="Arial" w:hAnsi="Arial"/>
          <w:bCs/>
          <w:sz w:val="20"/>
        </w:rPr>
        <w:t xml:space="preserve"> </w:t>
      </w:r>
      <w:r w:rsidRPr="00A66EFB">
        <w:rPr>
          <w:rFonts w:ascii="Arial" w:hAnsi="Arial"/>
          <w:bCs/>
          <w:sz w:val="20"/>
        </w:rPr>
        <w:t>печалбата</w:t>
      </w:r>
      <w:r w:rsidRPr="00A66EFB" w:rsidDel="00A05A14">
        <w:rPr>
          <w:rFonts w:ascii="Arial" w:hAnsi="Arial"/>
          <w:bCs/>
          <w:sz w:val="20"/>
        </w:rPr>
        <w:t xml:space="preserve"> </w:t>
      </w:r>
      <w:r w:rsidRPr="00A66EFB">
        <w:rPr>
          <w:rFonts w:ascii="Arial" w:hAnsi="Arial"/>
          <w:bCs/>
          <w:sz w:val="20"/>
        </w:rPr>
        <w:t>или</w:t>
      </w:r>
      <w:r w:rsidRPr="00A66EFB" w:rsidDel="00A05A14">
        <w:rPr>
          <w:rFonts w:ascii="Arial" w:hAnsi="Arial"/>
          <w:bCs/>
          <w:sz w:val="20"/>
        </w:rPr>
        <w:t xml:space="preserve"> </w:t>
      </w:r>
      <w:r w:rsidRPr="00A66EFB">
        <w:rPr>
          <w:rFonts w:ascii="Arial" w:hAnsi="Arial"/>
          <w:bCs/>
          <w:sz w:val="20"/>
        </w:rPr>
        <w:t>загубата</w:t>
      </w:r>
      <w:r w:rsidRPr="00A66EFB" w:rsidDel="00A05A14">
        <w:rPr>
          <w:rFonts w:ascii="Arial" w:hAnsi="Arial"/>
          <w:bCs/>
          <w:sz w:val="20"/>
        </w:rPr>
        <w:t xml:space="preserve"> </w:t>
      </w:r>
      <w:r w:rsidRPr="00A66EFB">
        <w:rPr>
          <w:rFonts w:ascii="Arial" w:hAnsi="Arial"/>
          <w:bCs/>
          <w:sz w:val="20"/>
        </w:rPr>
        <w:t>и</w:t>
      </w:r>
      <w:r w:rsidRPr="00A66EFB" w:rsidDel="00A05A14">
        <w:rPr>
          <w:rFonts w:ascii="Arial" w:hAnsi="Arial"/>
          <w:bCs/>
          <w:sz w:val="20"/>
        </w:rPr>
        <w:t xml:space="preserve"> </w:t>
      </w:r>
      <w:r w:rsidRPr="00A66EFB">
        <w:rPr>
          <w:rFonts w:ascii="Arial" w:hAnsi="Arial"/>
          <w:bCs/>
          <w:sz w:val="20"/>
        </w:rPr>
        <w:t>другия</w:t>
      </w:r>
      <w:r w:rsidRPr="00A66EFB" w:rsidDel="00A05A14">
        <w:rPr>
          <w:rFonts w:ascii="Arial" w:hAnsi="Arial"/>
          <w:bCs/>
          <w:sz w:val="20"/>
        </w:rPr>
        <w:t xml:space="preserve"> </w:t>
      </w:r>
      <w:r w:rsidRPr="00A66EFB">
        <w:rPr>
          <w:rFonts w:ascii="Arial" w:hAnsi="Arial"/>
          <w:bCs/>
          <w:sz w:val="20"/>
        </w:rPr>
        <w:t>всеобхватен</w:t>
      </w:r>
      <w:r w:rsidRPr="00A66EFB" w:rsidDel="00A05A14">
        <w:rPr>
          <w:rFonts w:ascii="Arial" w:hAnsi="Arial"/>
          <w:bCs/>
          <w:sz w:val="20"/>
        </w:rPr>
        <w:t xml:space="preserve"> </w:t>
      </w:r>
      <w:r w:rsidRPr="00A66EFB">
        <w:rPr>
          <w:rFonts w:ascii="Arial" w:hAnsi="Arial"/>
          <w:bCs/>
          <w:sz w:val="20"/>
        </w:rPr>
        <w:t>доход</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ред</w:t>
      </w:r>
      <w:r w:rsidRPr="00A66EFB" w:rsidDel="00A05A14">
        <w:rPr>
          <w:rFonts w:ascii="Arial" w:hAnsi="Arial"/>
          <w:sz w:val="20"/>
        </w:rPr>
        <w:t xml:space="preserve"> </w:t>
      </w:r>
      <w:r w:rsidRPr="00A66EFB">
        <w:rPr>
          <w:rFonts w:ascii="Arial" w:hAnsi="Arial"/>
          <w:sz w:val="20"/>
        </w:rPr>
        <w:t>„Финансови</w:t>
      </w:r>
      <w:r w:rsidRPr="00A66EFB" w:rsidDel="00A05A14">
        <w:rPr>
          <w:rFonts w:ascii="Arial" w:hAnsi="Arial"/>
          <w:sz w:val="20"/>
        </w:rPr>
        <w:t xml:space="preserve"> </w:t>
      </w:r>
      <w:r w:rsidRPr="00A66EFB">
        <w:rPr>
          <w:rFonts w:ascii="Arial" w:hAnsi="Arial"/>
          <w:sz w:val="20"/>
        </w:rPr>
        <w:t>разходи”.</w:t>
      </w:r>
      <w:r w:rsidR="007229FA" w:rsidRPr="00A66EFB" w:rsidDel="00A05A14">
        <w:rPr>
          <w:rFonts w:ascii="Arial" w:hAnsi="Arial"/>
          <w:sz w:val="20"/>
        </w:rPr>
        <w:t xml:space="preserve"> </w:t>
      </w:r>
    </w:p>
    <w:p w14:paraId="529359E8" w14:textId="7E276D70" w:rsidR="00A33489" w:rsidRPr="00360ACF" w:rsidRDefault="00033101" w:rsidP="001D1B73">
      <w:pPr>
        <w:spacing w:before="120" w:after="120"/>
        <w:ind w:right="232"/>
        <w:jc w:val="both"/>
        <w:rPr>
          <w:rFonts w:ascii="Arial" w:hAnsi="Arial"/>
          <w:sz w:val="20"/>
        </w:rPr>
      </w:pPr>
      <w:r>
        <w:rPr>
          <w:rFonts w:ascii="Arial" w:hAnsi="Arial"/>
          <w:sz w:val="20"/>
        </w:rPr>
        <w:t>По облигационния заем 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учред</w:t>
      </w:r>
      <w:r>
        <w:rPr>
          <w:rFonts w:ascii="Arial" w:hAnsi="Arial"/>
          <w:iCs/>
          <w:sz w:val="20"/>
          <w:lang w:eastAsia="zh-CN"/>
        </w:rPr>
        <w:t>ено</w:t>
      </w:r>
      <w:r w:rsidR="00F721F1" w:rsidRPr="00A66EFB" w:rsidDel="00A05A14">
        <w:rPr>
          <w:rFonts w:ascii="Arial" w:hAnsi="Arial"/>
          <w:iCs/>
          <w:sz w:val="20"/>
          <w:lang w:eastAsia="zh-CN"/>
        </w:rPr>
        <w:t xml:space="preserve"> </w:t>
      </w:r>
      <w:r w:rsidR="00D03165">
        <w:rPr>
          <w:rFonts w:ascii="Arial" w:hAnsi="Arial"/>
          <w:iCs/>
          <w:sz w:val="20"/>
          <w:lang w:eastAsia="zh-CN"/>
        </w:rPr>
        <w:t>о</w:t>
      </w:r>
      <w:r w:rsidR="00F721F1" w:rsidRPr="00A66EFB">
        <w:rPr>
          <w:rFonts w:ascii="Arial" w:hAnsi="Arial"/>
          <w:iCs/>
          <w:sz w:val="20"/>
          <w:lang w:eastAsia="zh-CN"/>
        </w:rPr>
        <w:t>безпечение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недвижими</w:t>
      </w:r>
      <w:r w:rsidR="00F721F1" w:rsidRPr="00A66EFB" w:rsidDel="00A05A14">
        <w:rPr>
          <w:rFonts w:ascii="Arial" w:hAnsi="Arial"/>
          <w:iCs/>
          <w:sz w:val="20"/>
          <w:lang w:eastAsia="zh-CN"/>
        </w:rPr>
        <w:t xml:space="preserve"> </w:t>
      </w:r>
      <w:r w:rsidR="00F721F1" w:rsidRPr="00A66EFB">
        <w:rPr>
          <w:rFonts w:ascii="Arial" w:hAnsi="Arial"/>
          <w:iCs/>
          <w:sz w:val="20"/>
          <w:lang w:eastAsia="zh-CN"/>
        </w:rPr>
        <w:t>имоти</w:t>
      </w:r>
      <w:r w:rsidR="00F721F1" w:rsidRPr="00A66EFB" w:rsidDel="00A05A14">
        <w:rPr>
          <w:rFonts w:ascii="Arial" w:hAnsi="Arial"/>
          <w:iCs/>
          <w:sz w:val="20"/>
          <w:lang w:eastAsia="zh-CN"/>
        </w:rPr>
        <w:t xml:space="preserve"> </w:t>
      </w:r>
      <w:r w:rsidR="00F721F1" w:rsidRPr="00A66EFB">
        <w:rPr>
          <w:rFonts w:ascii="Arial" w:hAnsi="Arial"/>
          <w:iCs/>
          <w:sz w:val="20"/>
          <w:lang w:eastAsia="zh-CN"/>
        </w:rPr>
        <w:t>–</w:t>
      </w:r>
      <w:r w:rsidR="00A05A14">
        <w:rPr>
          <w:rFonts w:ascii="Arial" w:hAnsi="Arial"/>
          <w:iCs/>
          <w:sz w:val="20"/>
          <w:lang w:eastAsia="zh-CN"/>
        </w:rPr>
        <w:t xml:space="preserve"> </w:t>
      </w:r>
      <w:r w:rsidR="00F721F1" w:rsidRPr="00A66EFB">
        <w:rPr>
          <w:rFonts w:ascii="Arial" w:hAnsi="Arial"/>
          <w:iCs/>
          <w:sz w:val="20"/>
          <w:lang w:eastAsia="zh-CN"/>
        </w:rPr>
        <w:t>земя</w:t>
      </w:r>
      <w:r w:rsidR="00F721F1" w:rsidRPr="00A66EFB" w:rsidDel="00A05A14">
        <w:rPr>
          <w:rFonts w:ascii="Arial" w:hAnsi="Arial"/>
          <w:iCs/>
          <w:sz w:val="20"/>
          <w:lang w:eastAsia="zh-CN"/>
        </w:rPr>
        <w:t xml:space="preserve"> </w:t>
      </w:r>
      <w:r w:rsidR="00F721F1" w:rsidRPr="00A66EFB">
        <w:rPr>
          <w:rFonts w:ascii="Arial" w:hAnsi="Arial"/>
          <w:iCs/>
          <w:sz w:val="20"/>
          <w:lang w:eastAsia="zh-CN"/>
        </w:rPr>
        <w:t>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сгради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балансова</w:t>
      </w:r>
      <w:r w:rsidR="00F721F1" w:rsidRPr="00A66EFB" w:rsidDel="00A05A14">
        <w:rPr>
          <w:rFonts w:ascii="Arial" w:hAnsi="Arial"/>
          <w:iCs/>
          <w:sz w:val="20"/>
          <w:lang w:eastAsia="zh-CN"/>
        </w:rPr>
        <w:t xml:space="preserve"> </w:t>
      </w:r>
      <w:r w:rsidR="00F721F1" w:rsidRPr="007D305A">
        <w:rPr>
          <w:rFonts w:ascii="Arial" w:hAnsi="Arial"/>
          <w:iCs/>
          <w:sz w:val="20"/>
          <w:lang w:eastAsia="zh-CN"/>
        </w:rPr>
        <w:t>стойност</w:t>
      </w:r>
      <w:r w:rsidR="00F721F1" w:rsidRPr="007D305A" w:rsidDel="00A05A14">
        <w:rPr>
          <w:rFonts w:ascii="Arial" w:hAnsi="Arial"/>
          <w:iCs/>
          <w:sz w:val="20"/>
          <w:lang w:eastAsia="zh-CN"/>
        </w:rPr>
        <w:t xml:space="preserve"> </w:t>
      </w:r>
      <w:r w:rsidR="00F721F1" w:rsidRPr="007D305A">
        <w:rPr>
          <w:rFonts w:ascii="Arial" w:hAnsi="Arial"/>
          <w:iCs/>
          <w:sz w:val="20"/>
          <w:lang w:eastAsia="zh-CN"/>
        </w:rPr>
        <w:t>в</w:t>
      </w:r>
      <w:r w:rsidR="00F721F1" w:rsidRPr="007D305A" w:rsidDel="00A05A14">
        <w:rPr>
          <w:rFonts w:ascii="Arial" w:hAnsi="Arial"/>
          <w:iCs/>
          <w:sz w:val="20"/>
          <w:lang w:eastAsia="zh-CN"/>
        </w:rPr>
        <w:t xml:space="preserve"> </w:t>
      </w:r>
      <w:r w:rsidR="00F721F1" w:rsidRPr="007D305A">
        <w:rPr>
          <w:rFonts w:ascii="Arial" w:hAnsi="Arial"/>
          <w:iCs/>
          <w:sz w:val="20"/>
          <w:lang w:eastAsia="zh-CN"/>
        </w:rPr>
        <w:t>размер</w:t>
      </w:r>
      <w:r w:rsidR="00F721F1" w:rsidRPr="007D305A" w:rsidDel="00A05A14">
        <w:rPr>
          <w:rFonts w:ascii="Arial" w:hAnsi="Arial"/>
          <w:iCs/>
          <w:sz w:val="20"/>
          <w:lang w:eastAsia="zh-CN"/>
        </w:rPr>
        <w:t xml:space="preserve"> </w:t>
      </w:r>
      <w:r w:rsidR="00F721F1" w:rsidRPr="007D305A">
        <w:rPr>
          <w:rFonts w:ascii="Arial" w:hAnsi="Arial"/>
          <w:iCs/>
          <w:sz w:val="20"/>
          <w:lang w:eastAsia="zh-CN"/>
        </w:rPr>
        <w:t>на</w:t>
      </w:r>
      <w:r w:rsidR="00F721F1" w:rsidRPr="007D305A" w:rsidDel="00A05A14">
        <w:rPr>
          <w:rFonts w:ascii="Arial" w:hAnsi="Arial"/>
          <w:iCs/>
          <w:sz w:val="20"/>
          <w:lang w:eastAsia="zh-CN"/>
        </w:rPr>
        <w:t xml:space="preserve"> </w:t>
      </w:r>
      <w:r w:rsidR="00F365C8" w:rsidRPr="007D305A">
        <w:rPr>
          <w:rFonts w:ascii="Arial" w:hAnsi="Arial"/>
          <w:iCs/>
          <w:sz w:val="20"/>
          <w:lang w:eastAsia="zh-CN"/>
        </w:rPr>
        <w:t>3 3</w:t>
      </w:r>
      <w:r w:rsidR="00B85F42">
        <w:rPr>
          <w:rFonts w:ascii="Arial" w:hAnsi="Arial"/>
          <w:iCs/>
          <w:sz w:val="20"/>
          <w:lang w:eastAsia="zh-CN"/>
        </w:rPr>
        <w:t>54</w:t>
      </w:r>
      <w:r w:rsidR="00D03165">
        <w:rPr>
          <w:rFonts w:ascii="Arial" w:hAnsi="Arial"/>
          <w:iCs/>
          <w:sz w:val="20"/>
          <w:lang w:eastAsia="zh-CN"/>
        </w:rPr>
        <w:t xml:space="preserve"> </w:t>
      </w:r>
      <w:r w:rsidR="00F721F1" w:rsidRPr="007D305A">
        <w:rPr>
          <w:rFonts w:ascii="Arial" w:hAnsi="Arial"/>
          <w:iCs/>
          <w:sz w:val="20"/>
          <w:lang w:eastAsia="zh-CN"/>
        </w:rPr>
        <w:t>хил.</w:t>
      </w:r>
      <w:r w:rsidR="00F721F1" w:rsidRPr="007D305A" w:rsidDel="00A05A14">
        <w:rPr>
          <w:rFonts w:ascii="Arial" w:hAnsi="Arial"/>
          <w:iCs/>
          <w:sz w:val="20"/>
          <w:lang w:eastAsia="zh-CN"/>
        </w:rPr>
        <w:t xml:space="preserve"> </w:t>
      </w:r>
      <w:r w:rsidR="00F721F1" w:rsidRPr="007D305A">
        <w:rPr>
          <w:rFonts w:ascii="Arial" w:hAnsi="Arial"/>
          <w:iCs/>
          <w:sz w:val="20"/>
          <w:lang w:eastAsia="zh-CN"/>
        </w:rPr>
        <w:t>лв.</w:t>
      </w:r>
      <w:r w:rsidR="00F721F1" w:rsidRPr="007D305A" w:rsidDel="00A05A14">
        <w:rPr>
          <w:rFonts w:ascii="Arial" w:hAnsi="Arial"/>
          <w:iCs/>
          <w:sz w:val="20"/>
          <w:lang w:eastAsia="zh-CN"/>
        </w:rPr>
        <w:t xml:space="preserve"> </w:t>
      </w:r>
      <w:r w:rsidR="00F721F1" w:rsidRPr="007D305A">
        <w:rPr>
          <w:rFonts w:ascii="Arial" w:hAnsi="Arial"/>
          <w:iCs/>
          <w:sz w:val="20"/>
          <w:lang w:eastAsia="zh-CN"/>
        </w:rPr>
        <w:t>на</w:t>
      </w:r>
      <w:r w:rsidR="00F721F1" w:rsidRPr="007D305A" w:rsidDel="00A05A14">
        <w:rPr>
          <w:rFonts w:ascii="Arial" w:hAnsi="Arial"/>
          <w:iCs/>
          <w:sz w:val="20"/>
          <w:lang w:eastAsia="zh-CN"/>
        </w:rPr>
        <w:t xml:space="preserve"> </w:t>
      </w:r>
      <w:r w:rsidR="00F721F1" w:rsidRPr="007D305A">
        <w:rPr>
          <w:rFonts w:ascii="Arial" w:hAnsi="Arial"/>
          <w:iCs/>
          <w:sz w:val="20"/>
          <w:lang w:eastAsia="zh-CN"/>
        </w:rPr>
        <w:t>сградите</w:t>
      </w:r>
      <w:r w:rsidR="00F721F1" w:rsidRPr="007D305A" w:rsidDel="00A05A14">
        <w:rPr>
          <w:rFonts w:ascii="Arial" w:hAnsi="Arial"/>
          <w:iCs/>
          <w:sz w:val="20"/>
          <w:lang w:eastAsia="zh-CN"/>
        </w:rPr>
        <w:t xml:space="preserve"> </w:t>
      </w:r>
      <w:r w:rsidR="00F721F1" w:rsidRPr="007D305A">
        <w:rPr>
          <w:rFonts w:ascii="Arial" w:hAnsi="Arial"/>
          <w:iCs/>
          <w:sz w:val="20"/>
          <w:lang w:eastAsia="zh-CN"/>
        </w:rPr>
        <w:t>и</w:t>
      </w:r>
      <w:r w:rsidR="00F721F1" w:rsidRPr="007D305A" w:rsidDel="00A05A14">
        <w:rPr>
          <w:rFonts w:ascii="Arial" w:hAnsi="Arial"/>
          <w:iCs/>
          <w:sz w:val="20"/>
          <w:lang w:eastAsia="zh-CN"/>
        </w:rPr>
        <w:t xml:space="preserve"> </w:t>
      </w:r>
      <w:r w:rsidR="00F721F1" w:rsidRPr="007D305A">
        <w:rPr>
          <w:rFonts w:ascii="Arial" w:hAnsi="Arial"/>
          <w:iCs/>
          <w:sz w:val="20"/>
          <w:lang w:eastAsia="zh-CN"/>
        </w:rPr>
        <w:t>962</w:t>
      </w:r>
      <w:r w:rsidR="00F721F1" w:rsidRPr="007D305A" w:rsidDel="00A05A14">
        <w:rPr>
          <w:rFonts w:ascii="Arial" w:hAnsi="Arial"/>
          <w:iCs/>
          <w:sz w:val="20"/>
          <w:lang w:eastAsia="zh-CN"/>
        </w:rPr>
        <w:t xml:space="preserve"> </w:t>
      </w:r>
      <w:r w:rsidR="00F721F1" w:rsidRPr="007D305A">
        <w:rPr>
          <w:rFonts w:ascii="Arial" w:hAnsi="Arial"/>
          <w:iCs/>
          <w:sz w:val="20"/>
          <w:lang w:eastAsia="zh-CN"/>
        </w:rPr>
        <w:t>хил.</w:t>
      </w:r>
      <w:r w:rsidR="00F721F1" w:rsidRPr="007D305A" w:rsidDel="00A05A14">
        <w:rPr>
          <w:rFonts w:ascii="Arial" w:hAnsi="Arial"/>
          <w:iCs/>
          <w:sz w:val="20"/>
          <w:lang w:eastAsia="zh-CN"/>
        </w:rPr>
        <w:t xml:space="preserve"> </w:t>
      </w:r>
      <w:r w:rsidR="00F721F1" w:rsidRPr="007D305A">
        <w:rPr>
          <w:rFonts w:ascii="Arial" w:hAnsi="Arial"/>
          <w:iCs/>
          <w:sz w:val="20"/>
          <w:lang w:eastAsia="zh-CN"/>
        </w:rPr>
        <w:t>лв.</w:t>
      </w:r>
      <w:r w:rsidR="00F721F1" w:rsidRPr="007D305A" w:rsidDel="00A05A14">
        <w:rPr>
          <w:rFonts w:ascii="Arial" w:hAnsi="Arial"/>
          <w:iCs/>
          <w:sz w:val="20"/>
          <w:lang w:eastAsia="zh-CN"/>
        </w:rPr>
        <w:t xml:space="preserve"> </w:t>
      </w:r>
      <w:r w:rsidR="00F721F1" w:rsidRPr="007D305A">
        <w:rPr>
          <w:rFonts w:ascii="Arial" w:hAnsi="Arial"/>
          <w:iCs/>
          <w:sz w:val="20"/>
          <w:lang w:eastAsia="zh-CN"/>
        </w:rPr>
        <w:t>на</w:t>
      </w:r>
      <w:r w:rsidR="00F721F1" w:rsidRPr="007D305A" w:rsidDel="00A05A14">
        <w:rPr>
          <w:rFonts w:ascii="Arial" w:hAnsi="Arial"/>
          <w:iCs/>
          <w:sz w:val="20"/>
          <w:lang w:eastAsia="zh-CN"/>
        </w:rPr>
        <w:t xml:space="preserve"> </w:t>
      </w:r>
      <w:r w:rsidR="00F721F1" w:rsidRPr="007D305A">
        <w:rPr>
          <w:rFonts w:ascii="Arial" w:hAnsi="Arial"/>
          <w:iCs/>
          <w:sz w:val="20"/>
          <w:lang w:eastAsia="zh-CN"/>
        </w:rPr>
        <w:t>земята,</w:t>
      </w:r>
      <w:r w:rsidR="00F721F1" w:rsidRPr="007D305A" w:rsidDel="00A05A14">
        <w:rPr>
          <w:rFonts w:ascii="Arial" w:hAnsi="Arial"/>
          <w:iCs/>
          <w:sz w:val="20"/>
          <w:lang w:eastAsia="zh-CN"/>
        </w:rPr>
        <w:t xml:space="preserve"> </w:t>
      </w:r>
      <w:r w:rsidR="00F721F1" w:rsidRPr="007D305A">
        <w:rPr>
          <w:rFonts w:ascii="Arial" w:hAnsi="Arial"/>
          <w:iCs/>
          <w:sz w:val="20"/>
          <w:lang w:eastAsia="zh-CN"/>
        </w:rPr>
        <w:t>оповестени</w:t>
      </w:r>
      <w:r w:rsidR="00F721F1" w:rsidRPr="007D305A" w:rsidDel="00A05A14">
        <w:rPr>
          <w:rFonts w:ascii="Arial" w:hAnsi="Arial"/>
          <w:iCs/>
          <w:sz w:val="20"/>
          <w:lang w:eastAsia="zh-CN"/>
        </w:rPr>
        <w:t xml:space="preserve"> </w:t>
      </w:r>
      <w:r w:rsidR="00F721F1" w:rsidRPr="007D305A">
        <w:rPr>
          <w:rFonts w:ascii="Arial" w:hAnsi="Arial"/>
          <w:iCs/>
          <w:sz w:val="20"/>
          <w:lang w:eastAsia="zh-CN"/>
        </w:rPr>
        <w:t>в</w:t>
      </w:r>
      <w:r w:rsidR="00F721F1" w:rsidRPr="007D305A" w:rsidDel="00A05A14">
        <w:rPr>
          <w:rFonts w:ascii="Arial" w:hAnsi="Arial"/>
          <w:iCs/>
          <w:sz w:val="20"/>
          <w:lang w:eastAsia="zh-CN"/>
        </w:rPr>
        <w:t xml:space="preserve"> </w:t>
      </w:r>
      <w:r w:rsidR="00F721F1" w:rsidRPr="007D305A">
        <w:rPr>
          <w:rFonts w:ascii="Arial" w:hAnsi="Arial"/>
          <w:iCs/>
          <w:sz w:val="20"/>
          <w:lang w:eastAsia="zh-CN"/>
        </w:rPr>
        <w:t>пояснение</w:t>
      </w:r>
      <w:r w:rsidR="00F721F1" w:rsidRPr="007D305A" w:rsidDel="00A05A14">
        <w:rPr>
          <w:rFonts w:ascii="Arial" w:hAnsi="Arial"/>
          <w:iCs/>
          <w:sz w:val="20"/>
          <w:lang w:eastAsia="zh-CN"/>
        </w:rPr>
        <w:t xml:space="preserve"> </w:t>
      </w:r>
      <w:r w:rsidR="00AD516C" w:rsidRPr="007D305A">
        <w:rPr>
          <w:rFonts w:ascii="Arial" w:hAnsi="Arial"/>
          <w:sz w:val="20"/>
        </w:rPr>
        <w:fldChar w:fldCharType="begin"/>
      </w:r>
      <w:r w:rsidR="00AD516C" w:rsidRPr="007D305A">
        <w:rPr>
          <w:rFonts w:ascii="Arial" w:hAnsi="Arial"/>
          <w:sz w:val="20"/>
        </w:rPr>
        <w:instrText xml:space="preserve"> REF _Ref248328975 \r \h  \* MERGEFORMAT </w:instrText>
      </w:r>
      <w:r w:rsidR="00AD516C" w:rsidRPr="007D305A">
        <w:rPr>
          <w:rFonts w:ascii="Arial" w:hAnsi="Arial"/>
          <w:sz w:val="20"/>
        </w:rPr>
      </w:r>
      <w:r w:rsidR="00AD516C" w:rsidRPr="007D305A">
        <w:rPr>
          <w:rFonts w:ascii="Arial" w:hAnsi="Arial"/>
          <w:sz w:val="20"/>
        </w:rPr>
        <w:fldChar w:fldCharType="separate"/>
      </w:r>
      <w:r w:rsidR="00340021">
        <w:rPr>
          <w:rFonts w:ascii="Arial" w:hAnsi="Arial"/>
          <w:sz w:val="20"/>
        </w:rPr>
        <w:t>5</w:t>
      </w:r>
      <w:r w:rsidR="00AD516C" w:rsidRPr="007D305A">
        <w:rPr>
          <w:rFonts w:ascii="Arial" w:hAnsi="Arial"/>
          <w:sz w:val="20"/>
        </w:rPr>
        <w:fldChar w:fldCharType="end"/>
      </w:r>
      <w:r w:rsidR="00F721F1" w:rsidRPr="00360ACF">
        <w:rPr>
          <w:rFonts w:ascii="Arial" w:hAnsi="Arial"/>
          <w:iCs/>
          <w:sz w:val="20"/>
          <w:lang w:eastAsia="zh-CN"/>
        </w:rPr>
        <w:t>.</w:t>
      </w:r>
      <w:r w:rsidR="00A33489" w:rsidRPr="00360ACF" w:rsidDel="00A05A14">
        <w:rPr>
          <w:rFonts w:ascii="Arial" w:hAnsi="Arial"/>
          <w:sz w:val="20"/>
        </w:rPr>
        <w:t xml:space="preserve"> </w:t>
      </w:r>
    </w:p>
    <w:p w14:paraId="79ECE867" w14:textId="77777777" w:rsidR="00D14479" w:rsidRPr="00936DB6" w:rsidRDefault="00D14479" w:rsidP="00783F2A">
      <w:pPr>
        <w:numPr>
          <w:ilvl w:val="1"/>
          <w:numId w:val="23"/>
        </w:numPr>
        <w:spacing w:before="120" w:after="120"/>
        <w:ind w:left="448" w:hanging="448"/>
        <w:jc w:val="both"/>
        <w:rPr>
          <w:rFonts w:ascii="Arial" w:hAnsi="Arial"/>
          <w:b/>
          <w:sz w:val="20"/>
        </w:rPr>
      </w:pPr>
      <w:bookmarkStart w:id="69" w:name="_Ref509910107"/>
      <w:bookmarkStart w:id="70" w:name="_Ref4789610"/>
      <w:r w:rsidRPr="00936DB6">
        <w:rPr>
          <w:rFonts w:ascii="Arial" w:hAnsi="Arial"/>
          <w:b/>
          <w:sz w:val="20"/>
        </w:rPr>
        <w:t>Банкови</w:t>
      </w:r>
      <w:r w:rsidRPr="00936DB6" w:rsidDel="00A05A14">
        <w:rPr>
          <w:rFonts w:ascii="Arial" w:hAnsi="Arial"/>
          <w:b/>
          <w:sz w:val="20"/>
        </w:rPr>
        <w:t xml:space="preserve"> </w:t>
      </w:r>
      <w:r w:rsidRPr="00936DB6">
        <w:rPr>
          <w:rFonts w:ascii="Arial" w:hAnsi="Arial"/>
          <w:b/>
          <w:sz w:val="20"/>
        </w:rPr>
        <w:t>заем</w:t>
      </w:r>
      <w:bookmarkEnd w:id="69"/>
      <w:r w:rsidRPr="00936DB6">
        <w:rPr>
          <w:rFonts w:ascii="Arial" w:hAnsi="Arial"/>
          <w:b/>
          <w:sz w:val="20"/>
        </w:rPr>
        <w:t>и</w:t>
      </w:r>
      <w:bookmarkEnd w:id="70"/>
    </w:p>
    <w:tbl>
      <w:tblPr>
        <w:tblW w:w="8817" w:type="dxa"/>
        <w:tblInd w:w="142" w:type="dxa"/>
        <w:shd w:val="clear" w:color="auto" w:fill="FFFFFF"/>
        <w:tblLook w:val="0000" w:firstRow="0" w:lastRow="0" w:firstColumn="0" w:lastColumn="0" w:noHBand="0" w:noVBand="0"/>
      </w:tblPr>
      <w:tblGrid>
        <w:gridCol w:w="6095"/>
        <w:gridCol w:w="1417"/>
        <w:gridCol w:w="1305"/>
      </w:tblGrid>
      <w:tr w:rsidR="00D14479" w:rsidRPr="00936DB6" w14:paraId="16666022" w14:textId="77777777" w:rsidTr="00D41BF8">
        <w:tc>
          <w:tcPr>
            <w:tcW w:w="6095" w:type="dxa"/>
            <w:shd w:val="clear" w:color="auto" w:fill="FFFFFF"/>
          </w:tcPr>
          <w:p w14:paraId="109CB06E"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6292CEC" w14:textId="7B8A4C8D" w:rsidR="00D14479" w:rsidRPr="00936DB6" w:rsidRDefault="00B85F42" w:rsidP="00F365C8">
            <w:pPr>
              <w:autoSpaceDE w:val="0"/>
              <w:autoSpaceDN w:val="0"/>
              <w:adjustRightInd w:val="0"/>
              <w:jc w:val="right"/>
              <w:rPr>
                <w:rFonts w:ascii="Arial" w:hAnsi="Arial"/>
                <w:b/>
                <w:bCs/>
                <w:sz w:val="20"/>
              </w:rPr>
            </w:pPr>
            <w:r>
              <w:rPr>
                <w:rFonts w:ascii="Arial" w:hAnsi="Arial"/>
                <w:b/>
                <w:bCs/>
                <w:sz w:val="20"/>
              </w:rPr>
              <w:t>31.03.2025</w:t>
            </w:r>
          </w:p>
        </w:tc>
        <w:tc>
          <w:tcPr>
            <w:tcW w:w="1305" w:type="dxa"/>
            <w:shd w:val="clear" w:color="auto" w:fill="FFFFFF"/>
          </w:tcPr>
          <w:p w14:paraId="54AD4614" w14:textId="13C2426C" w:rsidR="00D14479" w:rsidRPr="009606FF" w:rsidRDefault="00D14479" w:rsidP="009606FF">
            <w:pPr>
              <w:autoSpaceDE w:val="0"/>
              <w:autoSpaceDN w:val="0"/>
              <w:adjustRightInd w:val="0"/>
              <w:jc w:val="right"/>
              <w:rPr>
                <w:rFonts w:ascii="Arial" w:hAnsi="Arial"/>
                <w:b/>
                <w:bCs/>
                <w:sz w:val="20"/>
              </w:rPr>
            </w:pPr>
            <w:r w:rsidRPr="00936DB6">
              <w:rPr>
                <w:rFonts w:ascii="Arial" w:hAnsi="Arial"/>
                <w:b/>
                <w:bCs/>
                <w:sz w:val="20"/>
              </w:rPr>
              <w:t>20</w:t>
            </w:r>
            <w:r w:rsidR="00B23B3D" w:rsidRPr="00936DB6">
              <w:rPr>
                <w:rFonts w:ascii="Arial" w:hAnsi="Arial"/>
                <w:b/>
                <w:bCs/>
                <w:sz w:val="20"/>
                <w:lang w:val="en-US"/>
              </w:rPr>
              <w:t>2</w:t>
            </w:r>
            <w:r w:rsidR="00B85F42">
              <w:rPr>
                <w:rFonts w:ascii="Arial" w:hAnsi="Arial"/>
                <w:b/>
                <w:bCs/>
                <w:sz w:val="20"/>
              </w:rPr>
              <w:t>4</w:t>
            </w:r>
          </w:p>
        </w:tc>
      </w:tr>
      <w:tr w:rsidR="00D14479" w:rsidRPr="00936DB6" w14:paraId="2F2C15DB" w14:textId="77777777" w:rsidTr="00D41BF8">
        <w:tc>
          <w:tcPr>
            <w:tcW w:w="6095" w:type="dxa"/>
            <w:shd w:val="clear" w:color="auto" w:fill="FFFFFF"/>
          </w:tcPr>
          <w:p w14:paraId="7082BD48"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2A4778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05" w:type="dxa"/>
            <w:shd w:val="clear" w:color="auto" w:fill="FFFFFF"/>
          </w:tcPr>
          <w:p w14:paraId="5A8B5AED"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41BF8" w:rsidRPr="00936DB6" w14:paraId="5F5957C9" w14:textId="77777777" w:rsidTr="00D41BF8">
        <w:tc>
          <w:tcPr>
            <w:tcW w:w="6095" w:type="dxa"/>
            <w:shd w:val="clear" w:color="auto" w:fill="FFFFFF"/>
          </w:tcPr>
          <w:p w14:paraId="494F51A4" w14:textId="77777777" w:rsidR="00D41BF8" w:rsidRPr="00936DB6" w:rsidRDefault="00D41BF8" w:rsidP="00593F68">
            <w:pPr>
              <w:autoSpaceDE w:val="0"/>
              <w:autoSpaceDN w:val="0"/>
              <w:adjustRightInd w:val="0"/>
              <w:rPr>
                <w:rFonts w:ascii="Arial" w:hAnsi="Arial"/>
                <w:b/>
                <w:bCs/>
                <w:sz w:val="20"/>
              </w:rPr>
            </w:pPr>
          </w:p>
        </w:tc>
        <w:tc>
          <w:tcPr>
            <w:tcW w:w="1417" w:type="dxa"/>
            <w:shd w:val="clear" w:color="auto" w:fill="FFFFFF"/>
          </w:tcPr>
          <w:p w14:paraId="02FBEDAE" w14:textId="77777777" w:rsidR="00D41BF8" w:rsidRPr="00936DB6" w:rsidRDefault="00D41BF8" w:rsidP="00593F68">
            <w:pPr>
              <w:jc w:val="right"/>
              <w:rPr>
                <w:rFonts w:ascii="Arial" w:hAnsi="Arial"/>
                <w:b/>
                <w:bCs/>
                <w:color w:val="000000"/>
                <w:sz w:val="20"/>
                <w:lang w:eastAsia="en-GB"/>
              </w:rPr>
            </w:pPr>
          </w:p>
        </w:tc>
        <w:tc>
          <w:tcPr>
            <w:tcW w:w="1305" w:type="dxa"/>
            <w:shd w:val="clear" w:color="auto" w:fill="FFFFFF"/>
          </w:tcPr>
          <w:p w14:paraId="15D9CB4F" w14:textId="77777777" w:rsidR="00D41BF8" w:rsidRPr="00936DB6" w:rsidRDefault="00D41BF8" w:rsidP="00593F68">
            <w:pPr>
              <w:jc w:val="right"/>
              <w:rPr>
                <w:rFonts w:ascii="Arial" w:hAnsi="Arial"/>
                <w:b/>
                <w:bCs/>
                <w:color w:val="000000"/>
                <w:sz w:val="20"/>
                <w:lang w:eastAsia="en-GB"/>
              </w:rPr>
            </w:pPr>
          </w:p>
        </w:tc>
      </w:tr>
      <w:tr w:rsidR="00D14479" w:rsidRPr="00936DB6" w14:paraId="59D26E24" w14:textId="77777777" w:rsidTr="00D41BF8">
        <w:tc>
          <w:tcPr>
            <w:tcW w:w="6095" w:type="dxa"/>
            <w:shd w:val="clear" w:color="auto" w:fill="FFFFFF"/>
          </w:tcPr>
          <w:p w14:paraId="0189B2CF" w14:textId="77777777" w:rsidR="00D14479" w:rsidRPr="00936DB6" w:rsidRDefault="00D14479" w:rsidP="00593F68">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417" w:type="dxa"/>
            <w:shd w:val="clear" w:color="auto" w:fill="FFFFFF"/>
          </w:tcPr>
          <w:p w14:paraId="1A9D5B2F" w14:textId="77777777" w:rsidR="00D14479" w:rsidRPr="00936DB6" w:rsidRDefault="00D14479" w:rsidP="00593F68">
            <w:pPr>
              <w:autoSpaceDE w:val="0"/>
              <w:autoSpaceDN w:val="0"/>
              <w:adjustRightInd w:val="0"/>
              <w:rPr>
                <w:rFonts w:ascii="Arial" w:hAnsi="Arial"/>
                <w:b/>
                <w:bCs/>
                <w:sz w:val="20"/>
              </w:rPr>
            </w:pPr>
          </w:p>
        </w:tc>
        <w:tc>
          <w:tcPr>
            <w:tcW w:w="1305" w:type="dxa"/>
            <w:shd w:val="clear" w:color="auto" w:fill="FFFFFF"/>
          </w:tcPr>
          <w:p w14:paraId="21BFE575" w14:textId="77777777" w:rsidR="00D14479" w:rsidRPr="00936DB6" w:rsidRDefault="00D14479" w:rsidP="00593F68">
            <w:pPr>
              <w:autoSpaceDE w:val="0"/>
              <w:autoSpaceDN w:val="0"/>
              <w:adjustRightInd w:val="0"/>
              <w:rPr>
                <w:rFonts w:ascii="Arial" w:hAnsi="Arial"/>
                <w:b/>
                <w:bCs/>
                <w:sz w:val="20"/>
              </w:rPr>
            </w:pPr>
          </w:p>
        </w:tc>
      </w:tr>
      <w:tr w:rsidR="009606FF" w:rsidRPr="00936DB6" w14:paraId="737219E3" w14:textId="77777777" w:rsidTr="00D41BF8">
        <w:tc>
          <w:tcPr>
            <w:tcW w:w="6095" w:type="dxa"/>
            <w:shd w:val="clear" w:color="auto" w:fill="FFFFFF"/>
          </w:tcPr>
          <w:p w14:paraId="78D838D9"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A09D638" w14:textId="2EA99975" w:rsidR="009606FF" w:rsidRPr="00397C34" w:rsidRDefault="009606FF" w:rsidP="004C27D7">
            <w:pPr>
              <w:autoSpaceDE w:val="0"/>
              <w:autoSpaceDN w:val="0"/>
              <w:adjustRightInd w:val="0"/>
              <w:jc w:val="right"/>
              <w:rPr>
                <w:rFonts w:ascii="Arial" w:hAnsi="Arial"/>
                <w:bCs/>
                <w:sz w:val="20"/>
              </w:rPr>
            </w:pPr>
          </w:p>
        </w:tc>
        <w:tc>
          <w:tcPr>
            <w:tcW w:w="1305" w:type="dxa"/>
            <w:tcBorders>
              <w:bottom w:val="single" w:sz="4" w:space="0" w:color="auto"/>
            </w:tcBorders>
            <w:shd w:val="clear" w:color="auto" w:fill="FFFFFF"/>
          </w:tcPr>
          <w:p w14:paraId="066BDFB7" w14:textId="5EE3BF34" w:rsidR="009606FF" w:rsidRPr="00B85F42" w:rsidRDefault="00B85F42" w:rsidP="00D82638">
            <w:pPr>
              <w:autoSpaceDE w:val="0"/>
              <w:autoSpaceDN w:val="0"/>
              <w:adjustRightInd w:val="0"/>
              <w:jc w:val="right"/>
              <w:rPr>
                <w:rFonts w:ascii="Arial" w:hAnsi="Arial"/>
                <w:bCs/>
                <w:sz w:val="20"/>
              </w:rPr>
            </w:pPr>
            <w:r>
              <w:rPr>
                <w:rFonts w:ascii="Arial" w:hAnsi="Arial"/>
                <w:bCs/>
                <w:sz w:val="20"/>
              </w:rPr>
              <w:t>-</w:t>
            </w:r>
          </w:p>
        </w:tc>
      </w:tr>
      <w:tr w:rsidR="009606FF" w:rsidRPr="00936DB6" w14:paraId="69F6E9E7" w14:textId="77777777" w:rsidTr="00D41BF8">
        <w:tc>
          <w:tcPr>
            <w:tcW w:w="6095" w:type="dxa"/>
            <w:shd w:val="clear" w:color="auto" w:fill="FFFFFF"/>
          </w:tcPr>
          <w:p w14:paraId="7B581252" w14:textId="77777777" w:rsidR="009606FF" w:rsidRPr="00936DB6" w:rsidRDefault="009606FF" w:rsidP="00593F68">
            <w:pPr>
              <w:autoSpaceDE w:val="0"/>
              <w:autoSpaceDN w:val="0"/>
              <w:adjustRightInd w:val="0"/>
              <w:rPr>
                <w:rFonts w:ascii="Arial" w:hAnsi="Arial"/>
                <w:bCs/>
                <w:sz w:val="20"/>
              </w:rPr>
            </w:pPr>
          </w:p>
        </w:tc>
        <w:tc>
          <w:tcPr>
            <w:tcW w:w="1417" w:type="dxa"/>
            <w:tcBorders>
              <w:top w:val="single" w:sz="4" w:space="0" w:color="auto"/>
              <w:bottom w:val="single" w:sz="4" w:space="0" w:color="auto"/>
            </w:tcBorders>
            <w:shd w:val="clear" w:color="auto" w:fill="FFFFFF"/>
          </w:tcPr>
          <w:p w14:paraId="7CC3D38A" w14:textId="73726ED1" w:rsidR="009606FF" w:rsidRPr="00397C34" w:rsidRDefault="00033DD2" w:rsidP="004C27D7">
            <w:pPr>
              <w:autoSpaceDE w:val="0"/>
              <w:autoSpaceDN w:val="0"/>
              <w:adjustRightInd w:val="0"/>
              <w:jc w:val="right"/>
              <w:rPr>
                <w:rFonts w:ascii="Arial" w:hAnsi="Arial"/>
                <w:b/>
                <w:sz w:val="20"/>
              </w:rPr>
            </w:pPr>
            <w:r>
              <w:rPr>
                <w:rFonts w:ascii="Arial" w:hAnsi="Arial"/>
                <w:b/>
                <w:sz w:val="20"/>
              </w:rPr>
              <w:t>-</w:t>
            </w:r>
          </w:p>
        </w:tc>
        <w:tc>
          <w:tcPr>
            <w:tcW w:w="1305" w:type="dxa"/>
            <w:tcBorders>
              <w:top w:val="single" w:sz="4" w:space="0" w:color="auto"/>
              <w:bottom w:val="single" w:sz="4" w:space="0" w:color="auto"/>
            </w:tcBorders>
            <w:shd w:val="clear" w:color="auto" w:fill="FFFFFF"/>
          </w:tcPr>
          <w:p w14:paraId="7F9749CB" w14:textId="2AF09EC9" w:rsidR="009606FF" w:rsidRPr="00B85F42" w:rsidRDefault="00B85F42" w:rsidP="00D82638">
            <w:pPr>
              <w:autoSpaceDE w:val="0"/>
              <w:autoSpaceDN w:val="0"/>
              <w:adjustRightInd w:val="0"/>
              <w:jc w:val="right"/>
              <w:rPr>
                <w:rFonts w:ascii="Arial" w:hAnsi="Arial"/>
                <w:b/>
                <w:sz w:val="20"/>
              </w:rPr>
            </w:pPr>
            <w:r>
              <w:rPr>
                <w:rFonts w:ascii="Arial" w:hAnsi="Arial"/>
                <w:b/>
                <w:sz w:val="20"/>
              </w:rPr>
              <w:t>-</w:t>
            </w:r>
          </w:p>
        </w:tc>
      </w:tr>
      <w:tr w:rsidR="009606FF" w:rsidRPr="00936DB6" w14:paraId="71FE0599" w14:textId="77777777" w:rsidTr="00D41BF8">
        <w:tc>
          <w:tcPr>
            <w:tcW w:w="6095" w:type="dxa"/>
            <w:shd w:val="clear" w:color="auto" w:fill="FFFFFF"/>
          </w:tcPr>
          <w:p w14:paraId="4078382E" w14:textId="77777777" w:rsidR="009606FF" w:rsidRPr="00936DB6" w:rsidRDefault="009606FF" w:rsidP="00593F68">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417" w:type="dxa"/>
            <w:tcBorders>
              <w:top w:val="single" w:sz="4" w:space="0" w:color="auto"/>
            </w:tcBorders>
            <w:shd w:val="clear" w:color="auto" w:fill="FFFFFF"/>
          </w:tcPr>
          <w:p w14:paraId="5F1020D0" w14:textId="77777777" w:rsidR="009606FF" w:rsidRPr="00936DB6" w:rsidRDefault="009606FF" w:rsidP="00593F68">
            <w:pPr>
              <w:autoSpaceDE w:val="0"/>
              <w:autoSpaceDN w:val="0"/>
              <w:adjustRightInd w:val="0"/>
              <w:jc w:val="right"/>
              <w:rPr>
                <w:rFonts w:ascii="Arial" w:hAnsi="Arial"/>
                <w:bCs/>
                <w:sz w:val="20"/>
              </w:rPr>
            </w:pPr>
          </w:p>
        </w:tc>
        <w:tc>
          <w:tcPr>
            <w:tcW w:w="1305" w:type="dxa"/>
            <w:tcBorders>
              <w:top w:val="single" w:sz="4" w:space="0" w:color="auto"/>
            </w:tcBorders>
            <w:shd w:val="clear" w:color="auto" w:fill="FFFFFF"/>
          </w:tcPr>
          <w:p w14:paraId="08C7BF2E" w14:textId="77777777" w:rsidR="009606FF" w:rsidRPr="00936DB6" w:rsidRDefault="009606FF" w:rsidP="00D82638">
            <w:pPr>
              <w:autoSpaceDE w:val="0"/>
              <w:autoSpaceDN w:val="0"/>
              <w:adjustRightInd w:val="0"/>
              <w:jc w:val="right"/>
              <w:rPr>
                <w:rFonts w:ascii="Arial" w:hAnsi="Arial"/>
                <w:bCs/>
                <w:sz w:val="20"/>
              </w:rPr>
            </w:pPr>
          </w:p>
        </w:tc>
      </w:tr>
      <w:tr w:rsidR="009606FF" w:rsidRPr="00936DB6" w14:paraId="665A0B10" w14:textId="77777777" w:rsidTr="00D41BF8">
        <w:tc>
          <w:tcPr>
            <w:tcW w:w="6095" w:type="dxa"/>
            <w:shd w:val="clear" w:color="auto" w:fill="FFFFFF"/>
          </w:tcPr>
          <w:p w14:paraId="3929C022"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1BCB471" w14:textId="39F1023E" w:rsidR="009606FF" w:rsidRPr="00397C34" w:rsidRDefault="00B85F42" w:rsidP="00342790">
            <w:pPr>
              <w:autoSpaceDE w:val="0"/>
              <w:autoSpaceDN w:val="0"/>
              <w:adjustRightInd w:val="0"/>
              <w:jc w:val="right"/>
              <w:rPr>
                <w:rFonts w:ascii="Arial" w:hAnsi="Arial"/>
                <w:bCs/>
                <w:sz w:val="20"/>
              </w:rPr>
            </w:pPr>
            <w:r>
              <w:rPr>
                <w:rFonts w:ascii="Arial" w:hAnsi="Arial"/>
                <w:bCs/>
                <w:sz w:val="20"/>
              </w:rPr>
              <w:t>196</w:t>
            </w:r>
          </w:p>
        </w:tc>
        <w:tc>
          <w:tcPr>
            <w:tcW w:w="1305" w:type="dxa"/>
            <w:tcBorders>
              <w:bottom w:val="single" w:sz="4" w:space="0" w:color="auto"/>
            </w:tcBorders>
            <w:shd w:val="clear" w:color="auto" w:fill="FFFFFF"/>
          </w:tcPr>
          <w:p w14:paraId="0F630F99" w14:textId="3A9CF0B9" w:rsidR="009606FF" w:rsidRPr="00B85F42" w:rsidRDefault="00B85F42" w:rsidP="00D82638">
            <w:pPr>
              <w:autoSpaceDE w:val="0"/>
              <w:autoSpaceDN w:val="0"/>
              <w:adjustRightInd w:val="0"/>
              <w:jc w:val="right"/>
              <w:rPr>
                <w:rFonts w:ascii="Arial" w:hAnsi="Arial"/>
                <w:bCs/>
                <w:sz w:val="20"/>
              </w:rPr>
            </w:pPr>
            <w:r>
              <w:rPr>
                <w:rFonts w:ascii="Arial" w:hAnsi="Arial"/>
                <w:bCs/>
                <w:sz w:val="20"/>
              </w:rPr>
              <w:t>261</w:t>
            </w:r>
          </w:p>
        </w:tc>
      </w:tr>
      <w:tr w:rsidR="009606FF" w:rsidRPr="00936DB6" w14:paraId="43EBC3AA" w14:textId="77777777" w:rsidTr="00D41BF8">
        <w:tc>
          <w:tcPr>
            <w:tcW w:w="6095" w:type="dxa"/>
            <w:shd w:val="clear" w:color="auto" w:fill="FFFFFF"/>
          </w:tcPr>
          <w:p w14:paraId="276764A4" w14:textId="77777777" w:rsidR="009606FF" w:rsidRPr="00936DB6" w:rsidRDefault="009606FF" w:rsidP="00593F68">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tcPr>
          <w:p w14:paraId="448CBCC6" w14:textId="6C85D216" w:rsidR="009606FF" w:rsidRPr="00397C34" w:rsidRDefault="00B85F42" w:rsidP="00342790">
            <w:pPr>
              <w:autoSpaceDE w:val="0"/>
              <w:autoSpaceDN w:val="0"/>
              <w:adjustRightInd w:val="0"/>
              <w:jc w:val="right"/>
              <w:rPr>
                <w:rFonts w:ascii="Arial" w:hAnsi="Arial"/>
                <w:b/>
                <w:sz w:val="20"/>
              </w:rPr>
            </w:pPr>
            <w:r>
              <w:rPr>
                <w:rFonts w:ascii="Arial" w:hAnsi="Arial"/>
                <w:b/>
                <w:sz w:val="20"/>
              </w:rPr>
              <w:t>196</w:t>
            </w:r>
          </w:p>
        </w:tc>
        <w:tc>
          <w:tcPr>
            <w:tcW w:w="1305" w:type="dxa"/>
            <w:tcBorders>
              <w:top w:val="single" w:sz="4" w:space="0" w:color="auto"/>
              <w:bottom w:val="single" w:sz="4" w:space="0" w:color="auto"/>
            </w:tcBorders>
            <w:shd w:val="clear" w:color="auto" w:fill="FFFFFF"/>
          </w:tcPr>
          <w:p w14:paraId="6632BF8F" w14:textId="603EE38D" w:rsidR="009606FF" w:rsidRPr="00B85F42" w:rsidRDefault="00B85F42" w:rsidP="00D82638">
            <w:pPr>
              <w:autoSpaceDE w:val="0"/>
              <w:autoSpaceDN w:val="0"/>
              <w:adjustRightInd w:val="0"/>
              <w:jc w:val="right"/>
              <w:rPr>
                <w:rFonts w:ascii="Arial" w:hAnsi="Arial"/>
                <w:b/>
                <w:sz w:val="20"/>
              </w:rPr>
            </w:pPr>
            <w:r>
              <w:rPr>
                <w:rFonts w:ascii="Arial" w:hAnsi="Arial"/>
                <w:b/>
                <w:sz w:val="20"/>
              </w:rPr>
              <w:t>261</w:t>
            </w:r>
          </w:p>
        </w:tc>
      </w:tr>
    </w:tbl>
    <w:p w14:paraId="4AAB64DD" w14:textId="69317576" w:rsidR="005F71F4" w:rsidRPr="00D92D1D" w:rsidRDefault="008A32CE" w:rsidP="005956D9">
      <w:pPr>
        <w:autoSpaceDE w:val="0"/>
        <w:autoSpaceDN w:val="0"/>
        <w:adjustRightInd w:val="0"/>
        <w:spacing w:before="120"/>
        <w:jc w:val="both"/>
        <w:rPr>
          <w:rFonts w:ascii="Arial" w:hAnsi="Arial"/>
          <w:sz w:val="20"/>
        </w:rPr>
      </w:pPr>
      <w:r>
        <w:rPr>
          <w:rFonts w:ascii="Arial" w:hAnsi="Arial"/>
          <w:sz w:val="20"/>
        </w:rPr>
        <w:t>Текущата част на</w:t>
      </w:r>
      <w:r w:rsidR="00F702D5">
        <w:rPr>
          <w:rFonts w:ascii="Arial" w:hAnsi="Arial"/>
          <w:sz w:val="20"/>
        </w:rPr>
        <w:t xml:space="preserve"> заемите на </w:t>
      </w:r>
      <w:r w:rsidR="00D60DE1" w:rsidRPr="00DB13DC">
        <w:rPr>
          <w:rFonts w:ascii="Arial" w:hAnsi="Arial"/>
          <w:sz w:val="20"/>
        </w:rPr>
        <w:t>Дружеството</w:t>
      </w:r>
      <w:r w:rsidR="00D60DE1" w:rsidRPr="00DB13DC" w:rsidDel="00A05A14">
        <w:rPr>
          <w:rFonts w:ascii="Arial" w:hAnsi="Arial"/>
          <w:sz w:val="20"/>
        </w:rPr>
        <w:t xml:space="preserve"> </w:t>
      </w:r>
      <w:r w:rsidR="00F702D5">
        <w:rPr>
          <w:rFonts w:ascii="Arial" w:hAnsi="Arial"/>
          <w:sz w:val="20"/>
        </w:rPr>
        <w:t xml:space="preserve">в размер на </w:t>
      </w:r>
      <w:r w:rsidR="00B85F42">
        <w:rPr>
          <w:rFonts w:ascii="Arial" w:hAnsi="Arial"/>
          <w:sz w:val="20"/>
        </w:rPr>
        <w:t>196</w:t>
      </w:r>
      <w:r w:rsidR="00F702D5">
        <w:rPr>
          <w:rFonts w:ascii="Arial" w:hAnsi="Arial"/>
          <w:sz w:val="20"/>
        </w:rPr>
        <w:t xml:space="preserve"> хил. лв. е по</w:t>
      </w:r>
      <w:r w:rsidR="00D60DE1" w:rsidRPr="00DB13DC" w:rsidDel="00A05A14">
        <w:rPr>
          <w:rFonts w:ascii="Arial" w:hAnsi="Arial"/>
          <w:sz w:val="20"/>
        </w:rPr>
        <w:t xml:space="preserve"> </w:t>
      </w:r>
      <w:r w:rsidR="00D60DE1" w:rsidRPr="00DB13DC">
        <w:rPr>
          <w:rFonts w:ascii="Arial" w:hAnsi="Arial"/>
          <w:sz w:val="20"/>
        </w:rPr>
        <w:t>банков</w:t>
      </w:r>
      <w:r w:rsidR="00D60DE1" w:rsidRPr="00DB13DC" w:rsidDel="00A05A14">
        <w:rPr>
          <w:rFonts w:ascii="Arial" w:hAnsi="Arial"/>
          <w:sz w:val="20"/>
        </w:rPr>
        <w:t xml:space="preserve"> </w:t>
      </w:r>
      <w:r w:rsidR="00D60DE1" w:rsidRPr="00DB13DC">
        <w:rPr>
          <w:rFonts w:ascii="Arial" w:hAnsi="Arial"/>
          <w:sz w:val="20"/>
        </w:rPr>
        <w:t>кредит</w:t>
      </w:r>
      <w:r w:rsidR="00D60DE1" w:rsidRPr="00DB13DC" w:rsidDel="00A05A14">
        <w:rPr>
          <w:rFonts w:ascii="Arial" w:hAnsi="Arial"/>
          <w:sz w:val="20"/>
        </w:rPr>
        <w:t xml:space="preserve"> </w:t>
      </w:r>
      <w:r w:rsidR="00D60DE1" w:rsidRPr="00DB13DC">
        <w:rPr>
          <w:rFonts w:ascii="Arial" w:hAnsi="Arial"/>
          <w:sz w:val="20"/>
        </w:rPr>
        <w:t>за</w:t>
      </w:r>
      <w:r w:rsidR="00D60DE1" w:rsidRPr="00DB13DC" w:rsidDel="00A05A14">
        <w:rPr>
          <w:rFonts w:ascii="Arial" w:hAnsi="Arial"/>
          <w:sz w:val="20"/>
        </w:rPr>
        <w:t xml:space="preserve"> </w:t>
      </w:r>
      <w:r w:rsidR="00D60DE1" w:rsidRPr="00DB13DC">
        <w:rPr>
          <w:rFonts w:ascii="Arial" w:hAnsi="Arial"/>
          <w:sz w:val="20"/>
        </w:rPr>
        <w:t>оборотни</w:t>
      </w:r>
      <w:r w:rsidR="00D60DE1" w:rsidRPr="00DB13DC" w:rsidDel="00A05A14">
        <w:rPr>
          <w:rFonts w:ascii="Arial" w:hAnsi="Arial"/>
          <w:sz w:val="20"/>
        </w:rPr>
        <w:t xml:space="preserve"> </w:t>
      </w:r>
      <w:r w:rsidR="00D60DE1" w:rsidRPr="00DB13DC">
        <w:rPr>
          <w:rFonts w:ascii="Arial" w:hAnsi="Arial"/>
          <w:sz w:val="20"/>
        </w:rPr>
        <w:t>средства</w:t>
      </w:r>
      <w:r w:rsidR="00D60DE1" w:rsidRPr="00DB13DC" w:rsidDel="00A05A14">
        <w:rPr>
          <w:rFonts w:ascii="Arial" w:hAnsi="Arial"/>
          <w:sz w:val="20"/>
        </w:rPr>
        <w:t xml:space="preserve"> </w:t>
      </w:r>
      <w:r w:rsidR="00D60DE1" w:rsidRPr="00DB13DC">
        <w:rPr>
          <w:rFonts w:ascii="Arial" w:hAnsi="Arial"/>
          <w:sz w:val="20"/>
        </w:rPr>
        <w:t>с</w:t>
      </w:r>
      <w:r w:rsidR="00D60DE1" w:rsidRPr="00DB13DC" w:rsidDel="00A05A14">
        <w:rPr>
          <w:rFonts w:ascii="Arial" w:hAnsi="Arial"/>
          <w:sz w:val="20"/>
        </w:rPr>
        <w:t xml:space="preserve"> </w:t>
      </w:r>
      <w:r w:rsidR="00D60DE1" w:rsidRPr="00DB13DC">
        <w:rPr>
          <w:rFonts w:ascii="Arial" w:hAnsi="Arial"/>
          <w:sz w:val="20"/>
        </w:rPr>
        <w:t>годишна</w:t>
      </w:r>
      <w:r w:rsidR="00D60DE1" w:rsidRPr="00DB13DC" w:rsidDel="00A05A14">
        <w:rPr>
          <w:rFonts w:ascii="Arial" w:hAnsi="Arial"/>
          <w:sz w:val="20"/>
        </w:rPr>
        <w:t xml:space="preserve"> </w:t>
      </w:r>
      <w:r w:rsidR="00D60DE1" w:rsidRPr="00DB13DC">
        <w:rPr>
          <w:rFonts w:ascii="Arial" w:hAnsi="Arial"/>
          <w:sz w:val="20"/>
        </w:rPr>
        <w:t>лихва</w:t>
      </w:r>
      <w:r w:rsidR="00D60DE1" w:rsidRPr="00DB13DC" w:rsidDel="00A05A14">
        <w:rPr>
          <w:rFonts w:ascii="Arial" w:hAnsi="Arial"/>
          <w:sz w:val="20"/>
        </w:rPr>
        <w:t xml:space="preserve"> </w:t>
      </w:r>
      <w:r w:rsidR="00D73820">
        <w:rPr>
          <w:rFonts w:ascii="Arial" w:hAnsi="Arial"/>
          <w:sz w:val="20"/>
        </w:rPr>
        <w:t>БДИЮЛ</w:t>
      </w:r>
      <w:r w:rsidR="00D73820" w:rsidDel="00A05A14">
        <w:rPr>
          <w:rFonts w:ascii="Arial" w:hAnsi="Arial"/>
          <w:sz w:val="20"/>
        </w:rPr>
        <w:t xml:space="preserve"> </w:t>
      </w:r>
      <w:r w:rsidR="00D73820">
        <w:rPr>
          <w:rFonts w:ascii="Arial" w:hAnsi="Arial"/>
          <w:sz w:val="20"/>
        </w:rPr>
        <w:t>в</w:t>
      </w:r>
      <w:r w:rsidR="00D73820" w:rsidDel="00A05A14">
        <w:rPr>
          <w:rFonts w:ascii="Arial" w:hAnsi="Arial"/>
          <w:sz w:val="20"/>
        </w:rPr>
        <w:t xml:space="preserve"> </w:t>
      </w:r>
      <w:r w:rsidR="00D73820">
        <w:rPr>
          <w:rFonts w:ascii="Arial" w:hAnsi="Arial"/>
          <w:sz w:val="20"/>
        </w:rPr>
        <w:t>лева</w:t>
      </w:r>
      <w:r w:rsidR="00D73820" w:rsidDel="00A05A14">
        <w:rPr>
          <w:rFonts w:ascii="Arial" w:hAnsi="Arial"/>
          <w:sz w:val="20"/>
        </w:rPr>
        <w:t xml:space="preserve"> </w:t>
      </w:r>
      <w:r w:rsidR="007932B5">
        <w:rPr>
          <w:rFonts w:ascii="Arial" w:hAnsi="Arial"/>
          <w:sz w:val="20"/>
        </w:rPr>
        <w:t>плюс</w:t>
      </w:r>
      <w:r w:rsidR="007932B5" w:rsidDel="00A05A14">
        <w:rPr>
          <w:rFonts w:ascii="Arial" w:hAnsi="Arial"/>
          <w:sz w:val="20"/>
        </w:rPr>
        <w:t xml:space="preserve"> </w:t>
      </w:r>
      <w:r w:rsidR="00D73820">
        <w:rPr>
          <w:rFonts w:ascii="Arial" w:hAnsi="Arial"/>
          <w:sz w:val="20"/>
        </w:rPr>
        <w:t>4</w:t>
      </w:r>
      <w:r w:rsidR="00D73820" w:rsidDel="00A05A14">
        <w:rPr>
          <w:rFonts w:ascii="Arial" w:hAnsi="Arial"/>
          <w:sz w:val="20"/>
        </w:rPr>
        <w:t xml:space="preserve"> </w:t>
      </w:r>
      <w:r w:rsidR="00D73820">
        <w:rPr>
          <w:rFonts w:ascii="Arial" w:hAnsi="Arial"/>
          <w:sz w:val="20"/>
        </w:rPr>
        <w:t>четири</w:t>
      </w:r>
      <w:r w:rsidR="00D73820" w:rsidDel="00A05A14">
        <w:rPr>
          <w:rFonts w:ascii="Arial" w:hAnsi="Arial"/>
          <w:sz w:val="20"/>
        </w:rPr>
        <w:t xml:space="preserve"> </w:t>
      </w:r>
      <w:r w:rsidR="00D73820">
        <w:rPr>
          <w:rFonts w:ascii="Arial" w:hAnsi="Arial"/>
          <w:sz w:val="20"/>
        </w:rPr>
        <w:t>пункта</w:t>
      </w:r>
      <w:r w:rsidR="00D73820" w:rsidDel="00A05A14">
        <w:rPr>
          <w:rFonts w:ascii="Arial" w:hAnsi="Arial"/>
          <w:sz w:val="20"/>
        </w:rPr>
        <w:t xml:space="preserve"> </w:t>
      </w:r>
      <w:r w:rsidR="00D73820">
        <w:rPr>
          <w:rFonts w:ascii="Arial" w:hAnsi="Arial"/>
          <w:sz w:val="20"/>
        </w:rPr>
        <w:t>надбавка</w:t>
      </w:r>
      <w:r w:rsidR="00D73820" w:rsidDel="00A05A14">
        <w:rPr>
          <w:rFonts w:ascii="Arial" w:hAnsi="Arial"/>
          <w:sz w:val="20"/>
        </w:rPr>
        <w:t xml:space="preserve"> </w:t>
      </w:r>
      <w:r w:rsidR="00D73820">
        <w:rPr>
          <w:rFonts w:ascii="Arial" w:hAnsi="Arial"/>
          <w:sz w:val="20"/>
        </w:rPr>
        <w:t>или</w:t>
      </w:r>
      <w:r w:rsidR="00D73820" w:rsidDel="00A05A14">
        <w:rPr>
          <w:rFonts w:ascii="Arial" w:hAnsi="Arial"/>
          <w:sz w:val="20"/>
        </w:rPr>
        <w:t xml:space="preserve"> </w:t>
      </w:r>
      <w:r w:rsidR="00D73820">
        <w:rPr>
          <w:rFonts w:ascii="Arial" w:hAnsi="Arial"/>
          <w:sz w:val="20"/>
        </w:rPr>
        <w:t>минимум</w:t>
      </w:r>
      <w:r w:rsidR="00D73820" w:rsidDel="00A05A14">
        <w:rPr>
          <w:rFonts w:ascii="Arial" w:hAnsi="Arial"/>
          <w:sz w:val="20"/>
        </w:rPr>
        <w:t xml:space="preserve"> </w:t>
      </w:r>
      <w:r w:rsidR="00D73820">
        <w:rPr>
          <w:rFonts w:ascii="Arial" w:hAnsi="Arial"/>
          <w:sz w:val="20"/>
        </w:rPr>
        <w:t>общ</w:t>
      </w:r>
      <w:r w:rsidR="00D73820" w:rsidDel="00A05A14">
        <w:rPr>
          <w:rFonts w:ascii="Arial" w:hAnsi="Arial"/>
          <w:sz w:val="20"/>
        </w:rPr>
        <w:t xml:space="preserve"> </w:t>
      </w:r>
      <w:r w:rsidR="00D73820">
        <w:rPr>
          <w:rFonts w:ascii="Arial" w:hAnsi="Arial"/>
          <w:sz w:val="20"/>
        </w:rPr>
        <w:t>договорен</w:t>
      </w:r>
      <w:r w:rsidR="00D73820" w:rsidDel="00A05A14">
        <w:rPr>
          <w:rFonts w:ascii="Arial" w:hAnsi="Arial"/>
          <w:sz w:val="20"/>
        </w:rPr>
        <w:t xml:space="preserve"> </w:t>
      </w:r>
      <w:r w:rsidR="00D73820">
        <w:rPr>
          <w:rFonts w:ascii="Arial" w:hAnsi="Arial"/>
          <w:sz w:val="20"/>
        </w:rPr>
        <w:t>лихвен</w:t>
      </w:r>
      <w:r w:rsidR="00D73820" w:rsidDel="00A05A14">
        <w:rPr>
          <w:rFonts w:ascii="Arial" w:hAnsi="Arial"/>
          <w:sz w:val="20"/>
        </w:rPr>
        <w:t xml:space="preserve"> </w:t>
      </w:r>
      <w:r w:rsidR="00D73820">
        <w:rPr>
          <w:rFonts w:ascii="Arial" w:hAnsi="Arial"/>
          <w:sz w:val="20"/>
        </w:rPr>
        <w:t>процент</w:t>
      </w:r>
      <w:r w:rsidR="00D73820" w:rsidDel="00A05A14">
        <w:rPr>
          <w:rFonts w:ascii="Arial" w:hAnsi="Arial"/>
          <w:sz w:val="20"/>
        </w:rPr>
        <w:t xml:space="preserve"> </w:t>
      </w:r>
      <w:r w:rsidR="00F712DA">
        <w:rPr>
          <w:rFonts w:ascii="Arial" w:hAnsi="Arial"/>
          <w:sz w:val="20"/>
        </w:rPr>
        <w:t>4%.</w:t>
      </w:r>
      <w:r w:rsidR="00D60DE1" w:rsidRPr="00DB13DC" w:rsidDel="00A05A14">
        <w:rPr>
          <w:rFonts w:ascii="Arial" w:hAnsi="Arial"/>
          <w:sz w:val="20"/>
        </w:rPr>
        <w:t xml:space="preserve"> </w:t>
      </w:r>
      <w:r w:rsidR="006B639F">
        <w:rPr>
          <w:rFonts w:ascii="Arial" w:hAnsi="Arial"/>
          <w:sz w:val="20"/>
        </w:rPr>
        <w:t xml:space="preserve">Заемът следва да бъде погасен </w:t>
      </w:r>
      <w:r w:rsidR="002C1F0B">
        <w:rPr>
          <w:rFonts w:ascii="Arial" w:hAnsi="Arial"/>
          <w:sz w:val="20"/>
        </w:rPr>
        <w:t>в следващия отчетен период.</w:t>
      </w:r>
    </w:p>
    <w:p w14:paraId="2C49521F" w14:textId="28AFB15B" w:rsidR="00927A01" w:rsidRDefault="00F13FB7" w:rsidP="00CA649A">
      <w:pPr>
        <w:autoSpaceDE w:val="0"/>
        <w:autoSpaceDN w:val="0"/>
        <w:adjustRightInd w:val="0"/>
        <w:spacing w:before="120"/>
        <w:jc w:val="both"/>
        <w:rPr>
          <w:rFonts w:ascii="Arial" w:hAnsi="Arial"/>
          <w:sz w:val="20"/>
        </w:rPr>
      </w:pPr>
      <w:r>
        <w:rPr>
          <w:rFonts w:ascii="Arial" w:hAnsi="Arial"/>
          <w:sz w:val="20"/>
        </w:rPr>
        <w:t xml:space="preserve">Заемът е </w:t>
      </w:r>
      <w:r w:rsidR="002F791A">
        <w:rPr>
          <w:rFonts w:ascii="Arial" w:hAnsi="Arial"/>
          <w:sz w:val="20"/>
        </w:rPr>
        <w:t>о</w:t>
      </w:r>
      <w:r w:rsidR="007932B5" w:rsidRPr="00192502">
        <w:rPr>
          <w:rFonts w:ascii="Arial" w:hAnsi="Arial"/>
          <w:sz w:val="20"/>
        </w:rPr>
        <w:t>безпечен</w:t>
      </w:r>
      <w:r w:rsidR="007932B5" w:rsidRPr="00192502" w:rsidDel="00A05A14">
        <w:rPr>
          <w:rFonts w:ascii="Arial" w:hAnsi="Arial"/>
          <w:sz w:val="20"/>
        </w:rPr>
        <w:t xml:space="preserve"> </w:t>
      </w:r>
      <w:r w:rsidR="002F791A">
        <w:rPr>
          <w:rFonts w:ascii="Arial" w:hAnsi="Arial"/>
          <w:sz w:val="20"/>
        </w:rPr>
        <w:t xml:space="preserve">с </w:t>
      </w:r>
      <w:r w:rsidR="00D11577">
        <w:rPr>
          <w:rFonts w:ascii="Arial" w:hAnsi="Arial"/>
          <w:sz w:val="20"/>
        </w:rPr>
        <w:t xml:space="preserve">машини и оборудване с балансова стойност в размер на </w:t>
      </w:r>
      <w:r w:rsidR="00B85F42">
        <w:rPr>
          <w:rFonts w:ascii="Arial" w:hAnsi="Arial"/>
          <w:sz w:val="20"/>
        </w:rPr>
        <w:t>449</w:t>
      </w:r>
      <w:r w:rsidR="00D11577">
        <w:rPr>
          <w:rFonts w:ascii="Arial" w:hAnsi="Arial"/>
          <w:sz w:val="20"/>
        </w:rPr>
        <w:t xml:space="preserve"> хил. лв. оповестени</w:t>
      </w:r>
      <w:r w:rsidR="007932B5" w:rsidRPr="00192502" w:rsidDel="00A05A14">
        <w:rPr>
          <w:rFonts w:ascii="Arial" w:hAnsi="Arial"/>
          <w:sz w:val="20"/>
        </w:rPr>
        <w:t xml:space="preserve"> </w:t>
      </w:r>
      <w:r w:rsidR="007932B5" w:rsidRPr="00192502">
        <w:rPr>
          <w:rFonts w:ascii="Arial" w:hAnsi="Arial"/>
          <w:sz w:val="20"/>
        </w:rPr>
        <w:t>в</w:t>
      </w:r>
      <w:r w:rsidR="007932B5" w:rsidRPr="00192502" w:rsidDel="00A05A14">
        <w:rPr>
          <w:rFonts w:ascii="Arial" w:hAnsi="Arial"/>
          <w:sz w:val="20"/>
        </w:rPr>
        <w:t xml:space="preserve"> </w:t>
      </w:r>
      <w:r w:rsidR="007932B5" w:rsidRPr="002C1F0B">
        <w:rPr>
          <w:rFonts w:ascii="Arial" w:hAnsi="Arial"/>
          <w:sz w:val="20"/>
        </w:rPr>
        <w:t>пояснение</w:t>
      </w:r>
      <w:r w:rsidR="007932B5" w:rsidRPr="002C1F0B" w:rsidDel="00A05A14">
        <w:rPr>
          <w:rFonts w:ascii="Arial" w:hAnsi="Arial"/>
          <w:sz w:val="20"/>
        </w:rPr>
        <w:t xml:space="preserve"> </w:t>
      </w:r>
      <w:r w:rsidR="00AD516C" w:rsidRPr="002C1F0B">
        <w:rPr>
          <w:rFonts w:ascii="Arial" w:hAnsi="Arial"/>
          <w:sz w:val="20"/>
        </w:rPr>
        <w:fldChar w:fldCharType="begin"/>
      </w:r>
      <w:r w:rsidR="00AD516C" w:rsidRPr="002C1F0B">
        <w:rPr>
          <w:rFonts w:ascii="Arial" w:hAnsi="Arial"/>
          <w:sz w:val="20"/>
        </w:rPr>
        <w:instrText xml:space="preserve"> REF _Ref248328975 \r \h  \* MERGEFORMAT </w:instrText>
      </w:r>
      <w:r w:rsidR="00AD516C" w:rsidRPr="002C1F0B">
        <w:rPr>
          <w:rFonts w:ascii="Arial" w:hAnsi="Arial"/>
          <w:sz w:val="20"/>
        </w:rPr>
      </w:r>
      <w:r w:rsidR="00AD516C" w:rsidRPr="002C1F0B">
        <w:rPr>
          <w:rFonts w:ascii="Arial" w:hAnsi="Arial"/>
          <w:sz w:val="20"/>
        </w:rPr>
        <w:fldChar w:fldCharType="separate"/>
      </w:r>
      <w:r w:rsidR="00340021">
        <w:rPr>
          <w:rFonts w:ascii="Arial" w:hAnsi="Arial"/>
          <w:sz w:val="20"/>
        </w:rPr>
        <w:t>5</w:t>
      </w:r>
      <w:r w:rsidR="00AD516C" w:rsidRPr="002C1F0B">
        <w:rPr>
          <w:rFonts w:ascii="Arial" w:hAnsi="Arial"/>
          <w:sz w:val="20"/>
        </w:rPr>
        <w:fldChar w:fldCharType="end"/>
      </w:r>
      <w:r w:rsidR="007932B5" w:rsidRPr="002C1F0B">
        <w:rPr>
          <w:rFonts w:ascii="Arial" w:hAnsi="Arial"/>
          <w:sz w:val="20"/>
        </w:rPr>
        <w:t>.</w:t>
      </w:r>
    </w:p>
    <w:p w14:paraId="13E02EF4" w14:textId="623ACF7A" w:rsidR="00927A01" w:rsidRDefault="00927A01">
      <w:pPr>
        <w:rPr>
          <w:rFonts w:ascii="Arial" w:hAnsi="Arial"/>
          <w:sz w:val="20"/>
        </w:rPr>
      </w:pPr>
    </w:p>
    <w:p w14:paraId="1A760941" w14:textId="77777777" w:rsidR="00D14479" w:rsidRPr="00936DB6" w:rsidRDefault="00D14479" w:rsidP="00783F2A">
      <w:pPr>
        <w:numPr>
          <w:ilvl w:val="1"/>
          <w:numId w:val="23"/>
        </w:numPr>
        <w:spacing w:before="120" w:after="120"/>
        <w:ind w:left="856" w:hanging="431"/>
        <w:jc w:val="both"/>
        <w:rPr>
          <w:rFonts w:ascii="Arial" w:hAnsi="Arial"/>
          <w:b/>
          <w:sz w:val="20"/>
        </w:rPr>
      </w:pPr>
      <w:bookmarkStart w:id="71" w:name="_Ref502323441"/>
      <w:bookmarkEnd w:id="67"/>
      <w:r w:rsidRPr="00936DB6">
        <w:rPr>
          <w:rFonts w:ascii="Arial" w:hAnsi="Arial"/>
          <w:b/>
          <w:sz w:val="20"/>
        </w:rPr>
        <w:t>Равнение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задълженията,</w:t>
      </w:r>
      <w:r w:rsidRPr="00936DB6" w:rsidDel="00A05A14">
        <w:rPr>
          <w:rFonts w:ascii="Arial" w:hAnsi="Arial"/>
          <w:b/>
          <w:sz w:val="20"/>
        </w:rPr>
        <w:t xml:space="preserve"> </w:t>
      </w:r>
      <w:r w:rsidRPr="00936DB6">
        <w:rPr>
          <w:rFonts w:ascii="Arial" w:hAnsi="Arial"/>
          <w:b/>
          <w:sz w:val="20"/>
        </w:rPr>
        <w:t>произтичащи</w:t>
      </w:r>
      <w:r w:rsidRPr="00936DB6" w:rsidDel="00A05A14">
        <w:rPr>
          <w:rFonts w:ascii="Arial" w:hAnsi="Arial"/>
          <w:b/>
          <w:sz w:val="20"/>
        </w:rPr>
        <w:t xml:space="preserve"> </w:t>
      </w:r>
      <w:r w:rsidRPr="00936DB6">
        <w:rPr>
          <w:rFonts w:ascii="Arial" w:hAnsi="Arial"/>
          <w:b/>
          <w:sz w:val="20"/>
        </w:rPr>
        <w:t>от</w:t>
      </w:r>
      <w:r w:rsidRPr="00936DB6" w:rsidDel="00A05A14">
        <w:rPr>
          <w:rFonts w:ascii="Arial" w:hAnsi="Arial"/>
          <w:b/>
          <w:sz w:val="20"/>
        </w:rPr>
        <w:t xml:space="preserve"> </w:t>
      </w:r>
      <w:r w:rsidRPr="00936DB6">
        <w:rPr>
          <w:rFonts w:ascii="Arial" w:hAnsi="Arial"/>
          <w:b/>
          <w:sz w:val="20"/>
        </w:rPr>
        <w:t>финансова</w:t>
      </w:r>
      <w:r w:rsidRPr="00936DB6" w:rsidDel="00A05A14">
        <w:rPr>
          <w:rFonts w:ascii="Arial" w:hAnsi="Arial"/>
          <w:b/>
          <w:sz w:val="20"/>
        </w:rPr>
        <w:t xml:space="preserve"> </w:t>
      </w:r>
      <w:r w:rsidRPr="00936DB6">
        <w:rPr>
          <w:rFonts w:ascii="Arial" w:hAnsi="Arial"/>
          <w:b/>
          <w:sz w:val="20"/>
        </w:rPr>
        <w:t>дейност</w:t>
      </w:r>
      <w:bookmarkEnd w:id="71"/>
    </w:p>
    <w:p w14:paraId="3D4DC872" w14:textId="77777777" w:rsidR="00D14479" w:rsidRDefault="00D14479" w:rsidP="0035041C">
      <w:pPr>
        <w:pStyle w:val="a0"/>
        <w:spacing w:before="120" w:after="120"/>
        <w:jc w:val="both"/>
        <w:rPr>
          <w:rFonts w:ascii="Arial" w:hAnsi="Arial"/>
          <w:sz w:val="20"/>
        </w:rPr>
      </w:pP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произтичащи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A44B70" w14:paraId="2F27C7FD" w14:textId="77777777" w:rsidTr="00E22F81">
        <w:trPr>
          <w:trHeight w:val="20"/>
        </w:trPr>
        <w:tc>
          <w:tcPr>
            <w:tcW w:w="2551" w:type="dxa"/>
            <w:tcBorders>
              <w:top w:val="nil"/>
              <w:left w:val="nil"/>
              <w:bottom w:val="nil"/>
              <w:right w:val="nil"/>
            </w:tcBorders>
            <w:shd w:val="clear" w:color="auto" w:fill="auto"/>
            <w:vAlign w:val="center"/>
            <w:hideMark/>
          </w:tcPr>
          <w:p w14:paraId="290A2AA8" w14:textId="77777777" w:rsidR="00F83939" w:rsidRPr="00A44B70" w:rsidRDefault="00F83939" w:rsidP="00E22F81">
            <w:pPr>
              <w:rPr>
                <w:rFonts w:ascii="Arial" w:hAnsi="Arial"/>
                <w:color w:val="FF0000"/>
                <w:sz w:val="20"/>
              </w:rPr>
            </w:pPr>
          </w:p>
        </w:tc>
        <w:tc>
          <w:tcPr>
            <w:tcW w:w="1653" w:type="dxa"/>
            <w:tcBorders>
              <w:top w:val="nil"/>
              <w:left w:val="nil"/>
              <w:bottom w:val="nil"/>
              <w:right w:val="nil"/>
            </w:tcBorders>
            <w:shd w:val="clear" w:color="auto" w:fill="auto"/>
            <w:hideMark/>
          </w:tcPr>
          <w:p w14:paraId="06132535" w14:textId="77777777" w:rsidR="00F83939" w:rsidRPr="006B66C4" w:rsidRDefault="00F83939" w:rsidP="00E22F81">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14:paraId="2787223F" w14:textId="77777777" w:rsidR="00F83939" w:rsidRPr="006B66C4" w:rsidRDefault="00F83939" w:rsidP="00E22F81">
            <w:pPr>
              <w:jc w:val="right"/>
              <w:rPr>
                <w:rFonts w:ascii="Arial" w:hAnsi="Arial"/>
                <w:b/>
                <w:bCs/>
                <w:sz w:val="20"/>
              </w:rPr>
            </w:pPr>
            <w:r w:rsidRPr="006B66C4">
              <w:rPr>
                <w:rFonts w:ascii="Arial" w:hAnsi="Arial"/>
                <w:b/>
                <w:bCs/>
                <w:sz w:val="20"/>
              </w:rPr>
              <w:t>Облигационен</w:t>
            </w:r>
          </w:p>
          <w:p w14:paraId="06398303" w14:textId="77777777" w:rsidR="00F83939" w:rsidRPr="006B66C4" w:rsidRDefault="00F83939" w:rsidP="00E22F81">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shd w:val="clear" w:color="auto" w:fill="auto"/>
            <w:hideMark/>
          </w:tcPr>
          <w:p w14:paraId="6763BF70" w14:textId="77777777" w:rsidR="00F83939" w:rsidRPr="006B66C4" w:rsidRDefault="00F83939" w:rsidP="00E22F81">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644" w:type="dxa"/>
            <w:tcBorders>
              <w:top w:val="nil"/>
              <w:left w:val="nil"/>
              <w:bottom w:val="nil"/>
              <w:right w:val="nil"/>
            </w:tcBorders>
            <w:shd w:val="clear" w:color="auto" w:fill="auto"/>
            <w:hideMark/>
          </w:tcPr>
          <w:p w14:paraId="78B4121D" w14:textId="77777777" w:rsidR="00F83939" w:rsidRPr="006B66C4" w:rsidRDefault="00F83939" w:rsidP="00E22F81">
            <w:pPr>
              <w:jc w:val="right"/>
              <w:rPr>
                <w:rFonts w:ascii="Arial" w:hAnsi="Arial"/>
                <w:b/>
                <w:bCs/>
                <w:sz w:val="20"/>
              </w:rPr>
            </w:pPr>
            <w:r w:rsidRPr="006B66C4">
              <w:rPr>
                <w:rFonts w:ascii="Arial" w:hAnsi="Arial"/>
                <w:b/>
                <w:bCs/>
                <w:sz w:val="20"/>
              </w:rPr>
              <w:t>Общо</w:t>
            </w:r>
          </w:p>
        </w:tc>
      </w:tr>
      <w:tr w:rsidR="00F83939" w:rsidRPr="00A44B70" w14:paraId="03FF4B61" w14:textId="77777777" w:rsidTr="00E22F81">
        <w:trPr>
          <w:trHeight w:val="20"/>
        </w:trPr>
        <w:tc>
          <w:tcPr>
            <w:tcW w:w="2551" w:type="dxa"/>
            <w:tcBorders>
              <w:top w:val="nil"/>
              <w:left w:val="nil"/>
              <w:bottom w:val="nil"/>
              <w:right w:val="nil"/>
            </w:tcBorders>
            <w:shd w:val="clear" w:color="auto" w:fill="auto"/>
            <w:vAlign w:val="center"/>
            <w:hideMark/>
          </w:tcPr>
          <w:p w14:paraId="24300CA7" w14:textId="77777777" w:rsidR="00F83939" w:rsidRPr="00A44B70" w:rsidRDefault="00F83939" w:rsidP="00E22F81">
            <w:pPr>
              <w:jc w:val="right"/>
              <w:rPr>
                <w:rFonts w:ascii="Arial" w:hAnsi="Arial"/>
                <w:b/>
                <w:bCs/>
                <w:color w:val="FF0000"/>
                <w:sz w:val="20"/>
              </w:rPr>
            </w:pPr>
          </w:p>
        </w:tc>
        <w:tc>
          <w:tcPr>
            <w:tcW w:w="1653" w:type="dxa"/>
            <w:tcBorders>
              <w:top w:val="nil"/>
              <w:left w:val="nil"/>
              <w:bottom w:val="nil"/>
              <w:right w:val="nil"/>
            </w:tcBorders>
            <w:shd w:val="clear" w:color="auto" w:fill="auto"/>
            <w:hideMark/>
          </w:tcPr>
          <w:p w14:paraId="6262310B"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14:paraId="6C004CAF"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628ABFAC"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7FE80B1D"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F83939" w:rsidRPr="00A44B70" w14:paraId="7B427682" w14:textId="77777777" w:rsidTr="00E22F81">
        <w:trPr>
          <w:trHeight w:val="20"/>
        </w:trPr>
        <w:tc>
          <w:tcPr>
            <w:tcW w:w="2551" w:type="dxa"/>
            <w:tcBorders>
              <w:top w:val="nil"/>
              <w:left w:val="nil"/>
              <w:bottom w:val="nil"/>
              <w:right w:val="nil"/>
            </w:tcBorders>
            <w:shd w:val="clear" w:color="auto" w:fill="auto"/>
            <w:vAlign w:val="center"/>
            <w:hideMark/>
          </w:tcPr>
          <w:p w14:paraId="73FB74D1" w14:textId="77777777" w:rsidR="00F83939" w:rsidRPr="00A44B70" w:rsidRDefault="00F83939" w:rsidP="00E22F81">
            <w:pPr>
              <w:jc w:val="right"/>
              <w:rPr>
                <w:rFonts w:ascii="Arial" w:hAnsi="Arial"/>
                <w:b/>
                <w:bCs/>
                <w:color w:val="FF0000"/>
                <w:sz w:val="20"/>
              </w:rPr>
            </w:pPr>
          </w:p>
        </w:tc>
        <w:tc>
          <w:tcPr>
            <w:tcW w:w="1653" w:type="dxa"/>
            <w:tcBorders>
              <w:top w:val="nil"/>
              <w:left w:val="nil"/>
              <w:right w:val="nil"/>
            </w:tcBorders>
            <w:shd w:val="clear" w:color="auto" w:fill="auto"/>
            <w:vAlign w:val="center"/>
            <w:hideMark/>
          </w:tcPr>
          <w:p w14:paraId="10BD790E" w14:textId="77777777" w:rsidR="00F83939" w:rsidRPr="006B66C4" w:rsidRDefault="00F83939" w:rsidP="00E22F81">
            <w:pPr>
              <w:rPr>
                <w:rFonts w:ascii="Arial" w:hAnsi="Arial"/>
                <w:sz w:val="20"/>
              </w:rPr>
            </w:pPr>
          </w:p>
        </w:tc>
        <w:tc>
          <w:tcPr>
            <w:tcW w:w="1661" w:type="dxa"/>
            <w:tcBorders>
              <w:top w:val="nil"/>
              <w:left w:val="nil"/>
              <w:right w:val="nil"/>
            </w:tcBorders>
          </w:tcPr>
          <w:p w14:paraId="4FD9BCC4" w14:textId="77777777" w:rsidR="00F83939" w:rsidRPr="006B66C4" w:rsidRDefault="00F83939" w:rsidP="00E22F81">
            <w:pPr>
              <w:jc w:val="right"/>
              <w:rPr>
                <w:rFonts w:ascii="Arial" w:hAnsi="Arial"/>
                <w:sz w:val="20"/>
              </w:rPr>
            </w:pPr>
          </w:p>
        </w:tc>
        <w:tc>
          <w:tcPr>
            <w:tcW w:w="1644" w:type="dxa"/>
            <w:tcBorders>
              <w:top w:val="nil"/>
              <w:left w:val="nil"/>
              <w:right w:val="nil"/>
            </w:tcBorders>
            <w:shd w:val="clear" w:color="auto" w:fill="auto"/>
            <w:vAlign w:val="center"/>
            <w:hideMark/>
          </w:tcPr>
          <w:p w14:paraId="6F2B8B42" w14:textId="77777777" w:rsidR="00F83939" w:rsidRPr="006B66C4" w:rsidRDefault="00F83939" w:rsidP="00E22F81">
            <w:pPr>
              <w:jc w:val="right"/>
              <w:rPr>
                <w:rFonts w:ascii="Arial" w:hAnsi="Arial"/>
                <w:sz w:val="20"/>
              </w:rPr>
            </w:pPr>
          </w:p>
        </w:tc>
        <w:tc>
          <w:tcPr>
            <w:tcW w:w="1644" w:type="dxa"/>
            <w:tcBorders>
              <w:top w:val="nil"/>
              <w:left w:val="nil"/>
              <w:right w:val="nil"/>
            </w:tcBorders>
            <w:shd w:val="clear" w:color="auto" w:fill="auto"/>
            <w:vAlign w:val="center"/>
            <w:hideMark/>
          </w:tcPr>
          <w:p w14:paraId="748A5DEE" w14:textId="77777777" w:rsidR="00F83939" w:rsidRPr="006B66C4" w:rsidRDefault="00F83939" w:rsidP="00E22F81">
            <w:pPr>
              <w:rPr>
                <w:rFonts w:ascii="Arial" w:hAnsi="Arial"/>
                <w:sz w:val="20"/>
              </w:rPr>
            </w:pPr>
          </w:p>
        </w:tc>
      </w:tr>
      <w:tr w:rsidR="00F83939" w:rsidRPr="00A44B70" w14:paraId="56B813FE" w14:textId="77777777" w:rsidTr="00CB63E2">
        <w:trPr>
          <w:trHeight w:val="20"/>
        </w:trPr>
        <w:tc>
          <w:tcPr>
            <w:tcW w:w="2551" w:type="dxa"/>
            <w:tcBorders>
              <w:top w:val="nil"/>
              <w:left w:val="nil"/>
              <w:bottom w:val="nil"/>
              <w:right w:val="nil"/>
            </w:tcBorders>
            <w:shd w:val="clear" w:color="auto" w:fill="auto"/>
            <w:vAlign w:val="center"/>
            <w:hideMark/>
          </w:tcPr>
          <w:p w14:paraId="3FC94D97" w14:textId="7A3EB5C8" w:rsidR="00F83939" w:rsidRPr="006B66C4" w:rsidRDefault="00F83939" w:rsidP="00F83939">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sidR="00EC1F6B">
              <w:rPr>
                <w:rFonts w:ascii="Arial" w:hAnsi="Arial"/>
                <w:b/>
                <w:bCs/>
                <w:sz w:val="20"/>
                <w:lang w:val="en-GB"/>
              </w:rPr>
              <w:t>5</w:t>
            </w:r>
            <w:r w:rsidRPr="006B66C4" w:rsidDel="00A05A14">
              <w:rPr>
                <w:rFonts w:ascii="Arial" w:hAnsi="Arial"/>
                <w:b/>
                <w:bCs/>
                <w:sz w:val="20"/>
              </w:rPr>
              <w:t xml:space="preserve"> </w:t>
            </w:r>
            <w:r w:rsidRPr="006B66C4">
              <w:rPr>
                <w:rFonts w:ascii="Arial" w:hAnsi="Arial"/>
                <w:b/>
                <w:bCs/>
                <w:sz w:val="20"/>
              </w:rPr>
              <w:t>г.</w:t>
            </w:r>
          </w:p>
        </w:tc>
        <w:tc>
          <w:tcPr>
            <w:tcW w:w="1653" w:type="dxa"/>
            <w:tcBorders>
              <w:top w:val="nil"/>
              <w:left w:val="nil"/>
              <w:bottom w:val="single" w:sz="4" w:space="0" w:color="auto"/>
              <w:right w:val="nil"/>
            </w:tcBorders>
            <w:shd w:val="clear" w:color="auto" w:fill="auto"/>
            <w:vAlign w:val="bottom"/>
            <w:hideMark/>
          </w:tcPr>
          <w:p w14:paraId="28B27725" w14:textId="6ECE580C" w:rsidR="00F83939" w:rsidRPr="00EC1F6B" w:rsidRDefault="00EC1F6B" w:rsidP="00F83939">
            <w:pPr>
              <w:jc w:val="right"/>
              <w:rPr>
                <w:rFonts w:ascii="Arial" w:hAnsi="Arial"/>
                <w:b/>
                <w:bCs/>
                <w:sz w:val="20"/>
                <w:lang w:val="en-US"/>
              </w:rPr>
            </w:pPr>
            <w:r>
              <w:rPr>
                <w:rFonts w:ascii="Arial" w:hAnsi="Arial"/>
                <w:b/>
                <w:sz w:val="20"/>
                <w:lang w:val="en-US"/>
              </w:rPr>
              <w:t>261</w:t>
            </w:r>
          </w:p>
        </w:tc>
        <w:tc>
          <w:tcPr>
            <w:tcW w:w="1661" w:type="dxa"/>
            <w:tcBorders>
              <w:top w:val="nil"/>
              <w:left w:val="nil"/>
              <w:bottom w:val="single" w:sz="4" w:space="0" w:color="auto"/>
              <w:right w:val="nil"/>
            </w:tcBorders>
          </w:tcPr>
          <w:p w14:paraId="61917F63" w14:textId="5C9DD12F" w:rsidR="00F83939" w:rsidRPr="00EC1F6B" w:rsidRDefault="00EC1F6B" w:rsidP="00F83939">
            <w:pPr>
              <w:jc w:val="right"/>
              <w:rPr>
                <w:rFonts w:ascii="Arial" w:hAnsi="Arial"/>
                <w:b/>
                <w:bCs/>
                <w:sz w:val="20"/>
                <w:lang w:val="en-US"/>
              </w:rPr>
            </w:pPr>
            <w:r>
              <w:rPr>
                <w:rFonts w:ascii="Arial" w:hAnsi="Arial"/>
                <w:b/>
                <w:sz w:val="20"/>
                <w:lang w:val="en-US"/>
              </w:rPr>
              <w:t>20 388</w:t>
            </w:r>
          </w:p>
        </w:tc>
        <w:tc>
          <w:tcPr>
            <w:tcW w:w="1644" w:type="dxa"/>
            <w:tcBorders>
              <w:top w:val="nil"/>
              <w:left w:val="nil"/>
              <w:bottom w:val="single" w:sz="4" w:space="0" w:color="auto"/>
              <w:right w:val="nil"/>
            </w:tcBorders>
            <w:shd w:val="clear" w:color="auto" w:fill="auto"/>
            <w:vAlign w:val="bottom"/>
            <w:hideMark/>
          </w:tcPr>
          <w:p w14:paraId="25D0D49B" w14:textId="52B0CF40" w:rsidR="00F83939" w:rsidRPr="00EC1F6B" w:rsidRDefault="00EC1F6B" w:rsidP="00F83939">
            <w:pPr>
              <w:jc w:val="right"/>
              <w:rPr>
                <w:rFonts w:ascii="Arial" w:hAnsi="Arial"/>
                <w:b/>
                <w:bCs/>
                <w:sz w:val="20"/>
                <w:lang w:val="en-US"/>
              </w:rPr>
            </w:pPr>
            <w:r>
              <w:rPr>
                <w:rFonts w:ascii="Arial" w:hAnsi="Arial"/>
                <w:b/>
                <w:bCs/>
                <w:sz w:val="20"/>
                <w:lang w:val="en-US"/>
              </w:rPr>
              <w:t>54</w:t>
            </w:r>
          </w:p>
        </w:tc>
        <w:tc>
          <w:tcPr>
            <w:tcW w:w="1644" w:type="dxa"/>
            <w:tcBorders>
              <w:top w:val="nil"/>
              <w:left w:val="nil"/>
              <w:bottom w:val="single" w:sz="4" w:space="0" w:color="auto"/>
              <w:right w:val="nil"/>
            </w:tcBorders>
            <w:shd w:val="clear" w:color="auto" w:fill="auto"/>
            <w:vAlign w:val="bottom"/>
            <w:hideMark/>
          </w:tcPr>
          <w:p w14:paraId="5778F767" w14:textId="7A574281" w:rsidR="00F83939" w:rsidRPr="00EC1F6B" w:rsidRDefault="00EC1F6B" w:rsidP="00F83939">
            <w:pPr>
              <w:jc w:val="right"/>
              <w:rPr>
                <w:rFonts w:ascii="Arial" w:hAnsi="Arial"/>
                <w:b/>
                <w:bCs/>
                <w:sz w:val="20"/>
                <w:lang w:val="en-US"/>
              </w:rPr>
            </w:pPr>
            <w:r>
              <w:rPr>
                <w:rFonts w:ascii="Arial" w:hAnsi="Arial"/>
                <w:b/>
                <w:bCs/>
                <w:sz w:val="20"/>
                <w:lang w:val="en-US"/>
              </w:rPr>
              <w:t>20 703</w:t>
            </w:r>
          </w:p>
        </w:tc>
      </w:tr>
      <w:tr w:rsidR="00F83939" w:rsidRPr="00A44B70" w14:paraId="6FDD0354" w14:textId="77777777" w:rsidTr="00E22F81">
        <w:trPr>
          <w:trHeight w:val="20"/>
        </w:trPr>
        <w:tc>
          <w:tcPr>
            <w:tcW w:w="2551" w:type="dxa"/>
            <w:tcBorders>
              <w:top w:val="nil"/>
              <w:left w:val="nil"/>
              <w:bottom w:val="nil"/>
              <w:right w:val="nil"/>
            </w:tcBorders>
            <w:shd w:val="clear" w:color="auto" w:fill="auto"/>
            <w:vAlign w:val="center"/>
            <w:hideMark/>
          </w:tcPr>
          <w:p w14:paraId="6EE3CE7D" w14:textId="77777777" w:rsidR="00F83939" w:rsidRPr="006B66C4" w:rsidRDefault="00F83939" w:rsidP="00E22F81">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shd w:val="clear" w:color="auto" w:fill="auto"/>
            <w:noWrap/>
            <w:vAlign w:val="bottom"/>
            <w:hideMark/>
          </w:tcPr>
          <w:p w14:paraId="34757BBC" w14:textId="77777777" w:rsidR="00F83939" w:rsidRPr="006B66C4" w:rsidRDefault="00F83939" w:rsidP="00E22F81">
            <w:pPr>
              <w:jc w:val="right"/>
              <w:rPr>
                <w:rFonts w:ascii="Arial" w:hAnsi="Arial"/>
                <w:b/>
                <w:bCs/>
                <w:sz w:val="20"/>
              </w:rPr>
            </w:pPr>
          </w:p>
        </w:tc>
        <w:tc>
          <w:tcPr>
            <w:tcW w:w="1661" w:type="dxa"/>
            <w:tcBorders>
              <w:top w:val="single" w:sz="4" w:space="0" w:color="auto"/>
              <w:left w:val="nil"/>
              <w:bottom w:val="nil"/>
              <w:right w:val="nil"/>
            </w:tcBorders>
          </w:tcPr>
          <w:p w14:paraId="1A18AB8C" w14:textId="77777777" w:rsidR="00F83939" w:rsidRPr="006B66C4" w:rsidRDefault="00F83939" w:rsidP="00E22F81">
            <w:pPr>
              <w:jc w:val="right"/>
              <w:rPr>
                <w:rFonts w:ascii="Arial" w:hAnsi="Arial"/>
                <w:sz w:val="20"/>
              </w:rPr>
            </w:pPr>
          </w:p>
        </w:tc>
        <w:tc>
          <w:tcPr>
            <w:tcW w:w="1644" w:type="dxa"/>
            <w:tcBorders>
              <w:top w:val="single" w:sz="4" w:space="0" w:color="auto"/>
              <w:left w:val="nil"/>
              <w:bottom w:val="nil"/>
              <w:right w:val="nil"/>
            </w:tcBorders>
            <w:shd w:val="clear" w:color="auto" w:fill="auto"/>
            <w:noWrap/>
            <w:vAlign w:val="bottom"/>
            <w:hideMark/>
          </w:tcPr>
          <w:p w14:paraId="3F79E1F1" w14:textId="77777777" w:rsidR="00F83939" w:rsidRPr="006B66C4" w:rsidRDefault="00F83939" w:rsidP="00E22F81">
            <w:pPr>
              <w:jc w:val="right"/>
              <w:rPr>
                <w:rFonts w:ascii="Arial" w:hAnsi="Arial"/>
                <w:sz w:val="20"/>
              </w:rPr>
            </w:pPr>
          </w:p>
        </w:tc>
        <w:tc>
          <w:tcPr>
            <w:tcW w:w="1644" w:type="dxa"/>
            <w:tcBorders>
              <w:top w:val="single" w:sz="4" w:space="0" w:color="auto"/>
              <w:left w:val="nil"/>
              <w:bottom w:val="nil"/>
              <w:right w:val="nil"/>
            </w:tcBorders>
            <w:shd w:val="clear" w:color="auto" w:fill="auto"/>
            <w:noWrap/>
            <w:vAlign w:val="center"/>
            <w:hideMark/>
          </w:tcPr>
          <w:p w14:paraId="41DDAA5A" w14:textId="77777777" w:rsidR="00F83939" w:rsidRPr="006B66C4" w:rsidRDefault="00F83939" w:rsidP="00E22F81">
            <w:pPr>
              <w:rPr>
                <w:rFonts w:ascii="Arial" w:hAnsi="Arial"/>
                <w:sz w:val="20"/>
              </w:rPr>
            </w:pPr>
          </w:p>
        </w:tc>
      </w:tr>
      <w:tr w:rsidR="00F83939" w:rsidRPr="00A44B70" w14:paraId="7AC3FD0F" w14:textId="77777777" w:rsidTr="00E22F81">
        <w:trPr>
          <w:trHeight w:val="20"/>
        </w:trPr>
        <w:tc>
          <w:tcPr>
            <w:tcW w:w="2551" w:type="dxa"/>
            <w:tcBorders>
              <w:top w:val="nil"/>
              <w:left w:val="nil"/>
              <w:bottom w:val="nil"/>
              <w:right w:val="nil"/>
            </w:tcBorders>
            <w:shd w:val="clear" w:color="auto" w:fill="auto"/>
            <w:vAlign w:val="center"/>
            <w:hideMark/>
          </w:tcPr>
          <w:p w14:paraId="0CD5960B" w14:textId="77777777" w:rsidR="00F83939" w:rsidRPr="006B66C4" w:rsidRDefault="00F83939" w:rsidP="00E22F81">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shd w:val="clear" w:color="auto" w:fill="auto"/>
            <w:noWrap/>
            <w:vAlign w:val="bottom"/>
            <w:hideMark/>
          </w:tcPr>
          <w:p w14:paraId="78E9E674" w14:textId="347AC97D" w:rsidR="00F83939" w:rsidRPr="006B66C4" w:rsidRDefault="00F83939" w:rsidP="00E22F81">
            <w:pPr>
              <w:jc w:val="right"/>
              <w:rPr>
                <w:rFonts w:ascii="Arial" w:hAnsi="Arial"/>
                <w:sz w:val="20"/>
                <w:lang w:val="en-US"/>
              </w:rPr>
            </w:pPr>
            <w:r w:rsidRPr="006B66C4">
              <w:rPr>
                <w:rFonts w:ascii="Arial" w:hAnsi="Arial"/>
                <w:sz w:val="20"/>
                <w:lang w:val="en-US"/>
              </w:rPr>
              <w:t>(</w:t>
            </w:r>
            <w:r w:rsidR="00434878">
              <w:rPr>
                <w:rFonts w:ascii="Arial" w:hAnsi="Arial"/>
                <w:sz w:val="20"/>
              </w:rPr>
              <w:t>65</w:t>
            </w:r>
            <w:r w:rsidRPr="006B66C4">
              <w:rPr>
                <w:rFonts w:ascii="Arial" w:hAnsi="Arial"/>
                <w:sz w:val="20"/>
                <w:lang w:val="en-US"/>
              </w:rPr>
              <w:t>)</w:t>
            </w:r>
          </w:p>
        </w:tc>
        <w:tc>
          <w:tcPr>
            <w:tcW w:w="1661" w:type="dxa"/>
            <w:tcBorders>
              <w:top w:val="nil"/>
              <w:left w:val="nil"/>
              <w:bottom w:val="nil"/>
              <w:right w:val="nil"/>
            </w:tcBorders>
            <w:vAlign w:val="bottom"/>
          </w:tcPr>
          <w:p w14:paraId="403AF4C4" w14:textId="77777777" w:rsidR="00F83939" w:rsidRPr="00ED065D" w:rsidRDefault="00F83939" w:rsidP="00E22F81">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30CCCA29" w14:textId="37C355CA" w:rsidR="00F83939" w:rsidRPr="00B56DFF" w:rsidRDefault="00B56DFF" w:rsidP="00E22F81">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3B746142" w14:textId="17F91089" w:rsidR="00F83939" w:rsidRPr="00D14EAE" w:rsidRDefault="00F83939" w:rsidP="00E22F81">
            <w:pPr>
              <w:jc w:val="right"/>
              <w:rPr>
                <w:rFonts w:ascii="Arial" w:hAnsi="Arial"/>
                <w:sz w:val="20"/>
              </w:rPr>
            </w:pPr>
            <w:r w:rsidRPr="006B66C4">
              <w:rPr>
                <w:rFonts w:ascii="Arial" w:hAnsi="Arial"/>
                <w:sz w:val="20"/>
                <w:lang w:val="en-US"/>
              </w:rPr>
              <w:t>(</w:t>
            </w:r>
            <w:r w:rsidR="00915DE3">
              <w:rPr>
                <w:rFonts w:ascii="Arial" w:hAnsi="Arial"/>
                <w:sz w:val="20"/>
                <w:lang w:val="en-US"/>
              </w:rPr>
              <w:t>65</w:t>
            </w:r>
            <w:r w:rsidRPr="006B66C4">
              <w:rPr>
                <w:rFonts w:ascii="Arial" w:hAnsi="Arial"/>
                <w:sz w:val="20"/>
                <w:lang w:val="en-US"/>
              </w:rPr>
              <w:t>)</w:t>
            </w:r>
          </w:p>
        </w:tc>
      </w:tr>
      <w:tr w:rsidR="00F83939" w:rsidRPr="00A44B70" w14:paraId="2BC3DB4A" w14:textId="77777777" w:rsidTr="00E22F81">
        <w:trPr>
          <w:trHeight w:val="20"/>
        </w:trPr>
        <w:tc>
          <w:tcPr>
            <w:tcW w:w="2551" w:type="dxa"/>
            <w:tcBorders>
              <w:top w:val="nil"/>
              <w:left w:val="nil"/>
              <w:bottom w:val="nil"/>
              <w:right w:val="nil"/>
            </w:tcBorders>
            <w:shd w:val="clear" w:color="auto" w:fill="auto"/>
            <w:vAlign w:val="center"/>
            <w:hideMark/>
          </w:tcPr>
          <w:p w14:paraId="4BD031B8" w14:textId="77777777" w:rsidR="00F83939" w:rsidRPr="006B66C4" w:rsidRDefault="00F83939" w:rsidP="00E22F81">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shd w:val="clear" w:color="auto" w:fill="auto"/>
            <w:noWrap/>
            <w:vAlign w:val="bottom"/>
            <w:hideMark/>
          </w:tcPr>
          <w:p w14:paraId="0D1030B2" w14:textId="76F936D6" w:rsidR="00F83939" w:rsidRPr="006B66C4" w:rsidRDefault="00915DE3" w:rsidP="00E22F81">
            <w:pPr>
              <w:jc w:val="right"/>
              <w:rPr>
                <w:rFonts w:ascii="Arial" w:hAnsi="Arial"/>
                <w:sz w:val="20"/>
                <w:lang w:val="en-US"/>
              </w:rPr>
            </w:pPr>
            <w:r>
              <w:rPr>
                <w:rFonts w:ascii="Arial" w:hAnsi="Arial"/>
                <w:sz w:val="20"/>
                <w:lang w:val="en-US"/>
              </w:rPr>
              <w:t>(2)</w:t>
            </w:r>
          </w:p>
        </w:tc>
        <w:tc>
          <w:tcPr>
            <w:tcW w:w="1661" w:type="dxa"/>
            <w:tcBorders>
              <w:top w:val="nil"/>
              <w:left w:val="nil"/>
              <w:bottom w:val="nil"/>
              <w:right w:val="nil"/>
            </w:tcBorders>
          </w:tcPr>
          <w:p w14:paraId="4128CFC4" w14:textId="7452FB7F" w:rsidR="00F83939" w:rsidRPr="006B66C4" w:rsidRDefault="00F83939" w:rsidP="00E22F81">
            <w:pPr>
              <w:jc w:val="right"/>
              <w:rPr>
                <w:rFonts w:ascii="Arial" w:hAnsi="Arial"/>
                <w:sz w:val="20"/>
                <w:lang w:val="en-US"/>
              </w:rPr>
            </w:pPr>
            <w:r w:rsidRPr="006B66C4">
              <w:rPr>
                <w:rFonts w:ascii="Arial" w:hAnsi="Arial"/>
                <w:sz w:val="20"/>
                <w:lang w:val="en-US"/>
              </w:rPr>
              <w:t>(</w:t>
            </w:r>
            <w:r w:rsidR="00434878">
              <w:rPr>
                <w:rFonts w:ascii="Arial" w:hAnsi="Arial"/>
                <w:sz w:val="20"/>
              </w:rPr>
              <w:t>72</w:t>
            </w:r>
            <w:r w:rsidRPr="006B66C4">
              <w:rPr>
                <w:rFonts w:ascii="Arial" w:hAnsi="Arial"/>
                <w:sz w:val="20"/>
                <w:lang w:val="en-US"/>
              </w:rPr>
              <w:t>)</w:t>
            </w:r>
          </w:p>
        </w:tc>
        <w:tc>
          <w:tcPr>
            <w:tcW w:w="1644" w:type="dxa"/>
            <w:tcBorders>
              <w:top w:val="nil"/>
              <w:left w:val="nil"/>
              <w:bottom w:val="nil"/>
              <w:right w:val="nil"/>
            </w:tcBorders>
            <w:shd w:val="clear" w:color="auto" w:fill="auto"/>
            <w:noWrap/>
            <w:vAlign w:val="bottom"/>
            <w:hideMark/>
          </w:tcPr>
          <w:p w14:paraId="55B76765" w14:textId="77777777" w:rsidR="00F83939" w:rsidRPr="006B66C4" w:rsidRDefault="00F83939" w:rsidP="00E22F81">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78067BAF" w14:textId="43868746" w:rsidR="00F83939" w:rsidRPr="006B66C4" w:rsidRDefault="00F83939" w:rsidP="00E22F81">
            <w:pPr>
              <w:jc w:val="right"/>
              <w:rPr>
                <w:rFonts w:ascii="Arial" w:hAnsi="Arial"/>
                <w:sz w:val="20"/>
                <w:lang w:val="en-US"/>
              </w:rPr>
            </w:pPr>
            <w:r w:rsidRPr="006B66C4">
              <w:rPr>
                <w:rFonts w:ascii="Arial" w:hAnsi="Arial"/>
                <w:sz w:val="20"/>
                <w:lang w:val="en-US"/>
              </w:rPr>
              <w:t>(</w:t>
            </w:r>
            <w:r w:rsidR="00915DE3">
              <w:rPr>
                <w:rFonts w:ascii="Arial" w:hAnsi="Arial"/>
                <w:sz w:val="20"/>
                <w:lang w:val="en-US"/>
              </w:rPr>
              <w:t>74</w:t>
            </w:r>
            <w:r w:rsidRPr="006B66C4">
              <w:rPr>
                <w:rFonts w:ascii="Arial" w:hAnsi="Arial"/>
                <w:sz w:val="20"/>
                <w:lang w:val="en-US"/>
              </w:rPr>
              <w:t>)</w:t>
            </w:r>
          </w:p>
        </w:tc>
      </w:tr>
      <w:tr w:rsidR="00F83939" w:rsidRPr="00A44B70" w14:paraId="60489AC8" w14:textId="77777777" w:rsidTr="00E22F81">
        <w:trPr>
          <w:trHeight w:val="20"/>
        </w:trPr>
        <w:tc>
          <w:tcPr>
            <w:tcW w:w="2551" w:type="dxa"/>
            <w:tcBorders>
              <w:top w:val="nil"/>
              <w:left w:val="nil"/>
              <w:bottom w:val="nil"/>
              <w:right w:val="nil"/>
            </w:tcBorders>
            <w:shd w:val="clear" w:color="auto" w:fill="auto"/>
            <w:vAlign w:val="center"/>
            <w:hideMark/>
          </w:tcPr>
          <w:p w14:paraId="13C08352" w14:textId="77777777" w:rsidR="00F83939" w:rsidRPr="006B66C4" w:rsidRDefault="00F83939" w:rsidP="00E22F81">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shd w:val="clear" w:color="auto" w:fill="auto"/>
            <w:noWrap/>
            <w:vAlign w:val="bottom"/>
            <w:hideMark/>
          </w:tcPr>
          <w:p w14:paraId="5B7AA7AB" w14:textId="65908040" w:rsidR="00F83939" w:rsidRPr="00E41CD3" w:rsidRDefault="00F83939" w:rsidP="00E22F81">
            <w:pPr>
              <w:jc w:val="right"/>
              <w:rPr>
                <w:rFonts w:ascii="Arial" w:hAnsi="Arial"/>
                <w:sz w:val="20"/>
                <w:lang w:val="en-GB"/>
              </w:rPr>
            </w:pPr>
          </w:p>
        </w:tc>
        <w:tc>
          <w:tcPr>
            <w:tcW w:w="1661" w:type="dxa"/>
            <w:tcBorders>
              <w:top w:val="nil"/>
              <w:left w:val="nil"/>
              <w:bottom w:val="nil"/>
              <w:right w:val="nil"/>
            </w:tcBorders>
          </w:tcPr>
          <w:p w14:paraId="0B7F44E2" w14:textId="77777777" w:rsidR="00F83939" w:rsidRPr="006B66C4" w:rsidRDefault="00F83939" w:rsidP="00E22F81">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2C824BF3" w14:textId="3F0BEC11" w:rsidR="00F83939" w:rsidRPr="00915DE3" w:rsidRDefault="00915DE3" w:rsidP="00E22F81">
            <w:pPr>
              <w:jc w:val="right"/>
              <w:rPr>
                <w:rFonts w:ascii="Arial" w:hAnsi="Arial"/>
                <w:sz w:val="20"/>
                <w:lang w:val="en-US"/>
              </w:rPr>
            </w:pPr>
            <w:r>
              <w:rPr>
                <w:rFonts w:ascii="Arial" w:hAnsi="Arial"/>
                <w:sz w:val="20"/>
                <w:lang w:val="en-US"/>
              </w:rPr>
              <w:t>50</w:t>
            </w:r>
          </w:p>
        </w:tc>
        <w:tc>
          <w:tcPr>
            <w:tcW w:w="1644" w:type="dxa"/>
            <w:tcBorders>
              <w:top w:val="nil"/>
              <w:left w:val="nil"/>
              <w:bottom w:val="nil"/>
              <w:right w:val="nil"/>
            </w:tcBorders>
            <w:shd w:val="clear" w:color="auto" w:fill="auto"/>
            <w:noWrap/>
            <w:vAlign w:val="bottom"/>
            <w:hideMark/>
          </w:tcPr>
          <w:p w14:paraId="1DA86572" w14:textId="62D47FAF" w:rsidR="00F83939" w:rsidRPr="00915DE3" w:rsidRDefault="00915DE3" w:rsidP="00E22F81">
            <w:pPr>
              <w:jc w:val="right"/>
              <w:rPr>
                <w:rFonts w:ascii="Arial" w:hAnsi="Arial"/>
                <w:sz w:val="20"/>
                <w:lang w:val="en-US"/>
              </w:rPr>
            </w:pPr>
            <w:r>
              <w:rPr>
                <w:rFonts w:ascii="Arial" w:hAnsi="Arial"/>
                <w:sz w:val="20"/>
                <w:lang w:val="en-US"/>
              </w:rPr>
              <w:t>50</w:t>
            </w:r>
          </w:p>
        </w:tc>
      </w:tr>
      <w:tr w:rsidR="00F83939" w:rsidRPr="00A44B70" w14:paraId="78401D35" w14:textId="77777777" w:rsidTr="00E22F81">
        <w:trPr>
          <w:trHeight w:val="20"/>
        </w:trPr>
        <w:tc>
          <w:tcPr>
            <w:tcW w:w="2551" w:type="dxa"/>
            <w:tcBorders>
              <w:top w:val="nil"/>
              <w:left w:val="nil"/>
              <w:bottom w:val="nil"/>
              <w:right w:val="nil"/>
            </w:tcBorders>
            <w:shd w:val="clear" w:color="auto" w:fill="auto"/>
            <w:vAlign w:val="center"/>
            <w:hideMark/>
          </w:tcPr>
          <w:p w14:paraId="5C66D8B9" w14:textId="77777777" w:rsidR="00F83939" w:rsidRPr="006B66C4" w:rsidRDefault="00F83939" w:rsidP="00E22F81">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shd w:val="clear" w:color="auto" w:fill="auto"/>
            <w:noWrap/>
            <w:vAlign w:val="bottom"/>
            <w:hideMark/>
          </w:tcPr>
          <w:p w14:paraId="70952AE3" w14:textId="77777777" w:rsidR="00F83939" w:rsidRPr="006B66C4" w:rsidRDefault="00F83939" w:rsidP="00E22F81">
            <w:pPr>
              <w:jc w:val="right"/>
              <w:rPr>
                <w:rFonts w:ascii="Arial" w:hAnsi="Arial"/>
                <w:b/>
                <w:bCs/>
                <w:sz w:val="20"/>
              </w:rPr>
            </w:pPr>
          </w:p>
        </w:tc>
        <w:tc>
          <w:tcPr>
            <w:tcW w:w="1661" w:type="dxa"/>
            <w:tcBorders>
              <w:top w:val="nil"/>
              <w:left w:val="nil"/>
              <w:bottom w:val="nil"/>
              <w:right w:val="nil"/>
            </w:tcBorders>
          </w:tcPr>
          <w:p w14:paraId="259B4612" w14:textId="77777777" w:rsidR="00F83939" w:rsidRPr="006B66C4" w:rsidRDefault="00F83939" w:rsidP="00E22F81">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50DBE0E7" w14:textId="77777777" w:rsidR="00F83939" w:rsidRPr="006B66C4" w:rsidRDefault="00F83939" w:rsidP="00E22F81">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1E4FD8E2" w14:textId="77777777" w:rsidR="00F83939" w:rsidRPr="006B66C4" w:rsidRDefault="00F83939" w:rsidP="00E22F81">
            <w:pPr>
              <w:jc w:val="right"/>
              <w:rPr>
                <w:rFonts w:ascii="Arial" w:hAnsi="Arial"/>
                <w:sz w:val="20"/>
              </w:rPr>
            </w:pPr>
          </w:p>
        </w:tc>
      </w:tr>
      <w:tr w:rsidR="00F83939" w:rsidRPr="00A44B70" w14:paraId="2F8C93D2" w14:textId="77777777" w:rsidTr="00915DE3">
        <w:trPr>
          <w:trHeight w:val="20"/>
        </w:trPr>
        <w:tc>
          <w:tcPr>
            <w:tcW w:w="2551" w:type="dxa"/>
            <w:tcBorders>
              <w:top w:val="nil"/>
              <w:left w:val="nil"/>
              <w:bottom w:val="nil"/>
              <w:right w:val="nil"/>
            </w:tcBorders>
            <w:shd w:val="clear" w:color="auto" w:fill="auto"/>
            <w:vAlign w:val="center"/>
            <w:hideMark/>
          </w:tcPr>
          <w:p w14:paraId="4EAD628E" w14:textId="77777777" w:rsidR="00F83939" w:rsidRPr="006B66C4" w:rsidRDefault="00F83939" w:rsidP="00E22F81">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shd w:val="clear" w:color="auto" w:fill="auto"/>
            <w:noWrap/>
            <w:vAlign w:val="bottom"/>
            <w:hideMark/>
          </w:tcPr>
          <w:p w14:paraId="6CAAB56E" w14:textId="29E9594A" w:rsidR="00F83939" w:rsidRPr="00F37AEC" w:rsidRDefault="00915DE3" w:rsidP="00E22F81">
            <w:pPr>
              <w:jc w:val="right"/>
              <w:rPr>
                <w:rFonts w:ascii="Arial" w:hAnsi="Arial"/>
                <w:sz w:val="20"/>
                <w:lang w:val="en-GB"/>
              </w:rPr>
            </w:pPr>
            <w:r>
              <w:rPr>
                <w:rFonts w:ascii="Arial" w:hAnsi="Arial"/>
                <w:sz w:val="20"/>
                <w:lang w:val="en-GB"/>
              </w:rPr>
              <w:t>2</w:t>
            </w:r>
          </w:p>
        </w:tc>
        <w:tc>
          <w:tcPr>
            <w:tcW w:w="1661" w:type="dxa"/>
            <w:tcBorders>
              <w:top w:val="nil"/>
              <w:left w:val="nil"/>
              <w:right w:val="nil"/>
            </w:tcBorders>
          </w:tcPr>
          <w:p w14:paraId="6BFF209D" w14:textId="044D74F6" w:rsidR="00F83939" w:rsidRPr="00845355" w:rsidRDefault="00434878" w:rsidP="00E22F81">
            <w:pPr>
              <w:jc w:val="right"/>
              <w:rPr>
                <w:rFonts w:ascii="Arial" w:hAnsi="Arial"/>
                <w:sz w:val="20"/>
              </w:rPr>
            </w:pPr>
            <w:r>
              <w:rPr>
                <w:rFonts w:ascii="Arial" w:hAnsi="Arial"/>
                <w:sz w:val="20"/>
              </w:rPr>
              <w:t>195</w:t>
            </w:r>
          </w:p>
        </w:tc>
        <w:tc>
          <w:tcPr>
            <w:tcW w:w="1644" w:type="dxa"/>
            <w:tcBorders>
              <w:top w:val="nil"/>
              <w:left w:val="nil"/>
              <w:right w:val="nil"/>
            </w:tcBorders>
            <w:shd w:val="clear" w:color="auto" w:fill="auto"/>
            <w:noWrap/>
            <w:vAlign w:val="bottom"/>
          </w:tcPr>
          <w:p w14:paraId="3593175B" w14:textId="2189086A" w:rsidR="00F83939" w:rsidRPr="00915DE3" w:rsidRDefault="00915DE3" w:rsidP="00E22F81">
            <w:pPr>
              <w:jc w:val="right"/>
              <w:rPr>
                <w:rFonts w:ascii="Arial" w:hAnsi="Arial"/>
                <w:sz w:val="20"/>
                <w:lang w:val="en-US"/>
              </w:rPr>
            </w:pPr>
            <w:r>
              <w:rPr>
                <w:rFonts w:ascii="Arial" w:hAnsi="Arial"/>
                <w:sz w:val="20"/>
                <w:lang w:val="en-US"/>
              </w:rPr>
              <w:t>1</w:t>
            </w:r>
          </w:p>
        </w:tc>
        <w:tc>
          <w:tcPr>
            <w:tcW w:w="1644" w:type="dxa"/>
            <w:tcBorders>
              <w:top w:val="nil"/>
              <w:left w:val="nil"/>
              <w:right w:val="nil"/>
            </w:tcBorders>
            <w:shd w:val="clear" w:color="auto" w:fill="auto"/>
            <w:noWrap/>
            <w:vAlign w:val="bottom"/>
            <w:hideMark/>
          </w:tcPr>
          <w:p w14:paraId="66F3BC52" w14:textId="6E8EFB4D" w:rsidR="00F83939" w:rsidRPr="00915DE3" w:rsidRDefault="00915DE3" w:rsidP="00E22F81">
            <w:pPr>
              <w:jc w:val="right"/>
              <w:rPr>
                <w:rFonts w:ascii="Arial" w:hAnsi="Arial"/>
                <w:sz w:val="20"/>
                <w:lang w:val="en-US"/>
              </w:rPr>
            </w:pPr>
            <w:r>
              <w:rPr>
                <w:rFonts w:ascii="Arial" w:hAnsi="Arial"/>
                <w:sz w:val="20"/>
                <w:lang w:val="en-US"/>
              </w:rPr>
              <w:t>198</w:t>
            </w:r>
          </w:p>
        </w:tc>
      </w:tr>
      <w:tr w:rsidR="00F83939" w:rsidRPr="00A44B70" w14:paraId="6E084992" w14:textId="77777777" w:rsidTr="00F37AEC">
        <w:trPr>
          <w:trHeight w:val="20"/>
        </w:trPr>
        <w:tc>
          <w:tcPr>
            <w:tcW w:w="2551" w:type="dxa"/>
            <w:tcBorders>
              <w:top w:val="nil"/>
              <w:left w:val="nil"/>
              <w:bottom w:val="nil"/>
              <w:right w:val="nil"/>
            </w:tcBorders>
            <w:shd w:val="clear" w:color="auto" w:fill="auto"/>
            <w:vAlign w:val="center"/>
          </w:tcPr>
          <w:p w14:paraId="3F0FA6B2" w14:textId="56AE231D" w:rsidR="00F83939" w:rsidRPr="00F37AEC" w:rsidRDefault="00F37AEC" w:rsidP="00E22F81">
            <w:pPr>
              <w:rPr>
                <w:rFonts w:ascii="Arial" w:hAnsi="Arial"/>
                <w:sz w:val="20"/>
              </w:rPr>
            </w:pPr>
            <w:r>
              <w:rPr>
                <w:rFonts w:ascii="Arial" w:hAnsi="Arial"/>
                <w:sz w:val="20"/>
              </w:rPr>
              <w:t>Други промени</w:t>
            </w:r>
          </w:p>
        </w:tc>
        <w:tc>
          <w:tcPr>
            <w:tcW w:w="1653" w:type="dxa"/>
            <w:tcBorders>
              <w:left w:val="nil"/>
              <w:right w:val="nil"/>
            </w:tcBorders>
            <w:shd w:val="clear" w:color="auto" w:fill="auto"/>
            <w:noWrap/>
            <w:vAlign w:val="bottom"/>
          </w:tcPr>
          <w:p w14:paraId="567AD879" w14:textId="7344E90A" w:rsidR="00F83939" w:rsidRPr="006B66C4" w:rsidRDefault="00F83939" w:rsidP="00E22F81">
            <w:pPr>
              <w:jc w:val="right"/>
              <w:rPr>
                <w:rFonts w:ascii="Arial" w:hAnsi="Arial"/>
                <w:sz w:val="20"/>
              </w:rPr>
            </w:pPr>
          </w:p>
        </w:tc>
        <w:tc>
          <w:tcPr>
            <w:tcW w:w="1661" w:type="dxa"/>
            <w:tcBorders>
              <w:left w:val="nil"/>
              <w:right w:val="nil"/>
            </w:tcBorders>
          </w:tcPr>
          <w:p w14:paraId="41CF83AE" w14:textId="125FEB4F" w:rsidR="00F83939" w:rsidRPr="006B66C4" w:rsidRDefault="00434878" w:rsidP="00E22F81">
            <w:pPr>
              <w:jc w:val="right"/>
              <w:rPr>
                <w:rFonts w:ascii="Arial" w:hAnsi="Arial"/>
                <w:sz w:val="20"/>
              </w:rPr>
            </w:pPr>
            <w:r>
              <w:rPr>
                <w:rFonts w:ascii="Arial" w:hAnsi="Arial"/>
                <w:sz w:val="20"/>
                <w:lang w:val="en-US"/>
              </w:rPr>
              <w:t xml:space="preserve">   (</w:t>
            </w:r>
            <w:r w:rsidR="00915DE3">
              <w:rPr>
                <w:rFonts w:ascii="Arial" w:hAnsi="Arial"/>
                <w:sz w:val="20"/>
                <w:lang w:val="en-US"/>
              </w:rPr>
              <w:t>394</w:t>
            </w:r>
            <w:r>
              <w:rPr>
                <w:rFonts w:ascii="Arial" w:hAnsi="Arial"/>
                <w:sz w:val="20"/>
                <w:lang w:val="en-US"/>
              </w:rPr>
              <w:t>)</w:t>
            </w:r>
          </w:p>
        </w:tc>
        <w:tc>
          <w:tcPr>
            <w:tcW w:w="1644" w:type="dxa"/>
            <w:tcBorders>
              <w:left w:val="nil"/>
              <w:right w:val="nil"/>
            </w:tcBorders>
            <w:shd w:val="clear" w:color="auto" w:fill="auto"/>
            <w:noWrap/>
            <w:vAlign w:val="bottom"/>
          </w:tcPr>
          <w:p w14:paraId="50FB8F5D" w14:textId="190E9463" w:rsidR="00F83939" w:rsidRPr="006B66C4" w:rsidRDefault="00F83939" w:rsidP="00E22F81">
            <w:pPr>
              <w:jc w:val="right"/>
              <w:rPr>
                <w:rFonts w:ascii="Arial" w:hAnsi="Arial"/>
                <w:sz w:val="20"/>
              </w:rPr>
            </w:pPr>
          </w:p>
        </w:tc>
        <w:tc>
          <w:tcPr>
            <w:tcW w:w="1644" w:type="dxa"/>
            <w:tcBorders>
              <w:left w:val="nil"/>
              <w:right w:val="nil"/>
            </w:tcBorders>
            <w:shd w:val="clear" w:color="auto" w:fill="auto"/>
            <w:noWrap/>
            <w:vAlign w:val="bottom"/>
          </w:tcPr>
          <w:p w14:paraId="5DB7C4DD" w14:textId="4BE9F441" w:rsidR="00F83939" w:rsidRPr="00915DE3" w:rsidRDefault="00915DE3" w:rsidP="00E22F81">
            <w:pPr>
              <w:jc w:val="right"/>
              <w:rPr>
                <w:rFonts w:ascii="Arial" w:hAnsi="Arial"/>
                <w:sz w:val="20"/>
                <w:lang w:val="en-US"/>
              </w:rPr>
            </w:pPr>
            <w:r>
              <w:rPr>
                <w:rFonts w:ascii="Arial" w:hAnsi="Arial"/>
                <w:sz w:val="20"/>
                <w:lang w:val="en-US"/>
              </w:rPr>
              <w:t>(394)</w:t>
            </w:r>
          </w:p>
        </w:tc>
      </w:tr>
      <w:tr w:rsidR="00F83939" w:rsidRPr="00A44B70" w14:paraId="74952B70" w14:textId="77777777" w:rsidTr="00E22F81">
        <w:trPr>
          <w:trHeight w:val="20"/>
        </w:trPr>
        <w:tc>
          <w:tcPr>
            <w:tcW w:w="2551" w:type="dxa"/>
            <w:tcBorders>
              <w:top w:val="nil"/>
              <w:left w:val="nil"/>
              <w:bottom w:val="nil"/>
              <w:right w:val="nil"/>
            </w:tcBorders>
            <w:shd w:val="clear" w:color="auto" w:fill="auto"/>
            <w:vAlign w:val="center"/>
            <w:hideMark/>
          </w:tcPr>
          <w:p w14:paraId="4EFB4679" w14:textId="57EA0892" w:rsidR="00F83939" w:rsidRPr="006B66C4" w:rsidRDefault="00F83939" w:rsidP="00E22F81">
            <w:pPr>
              <w:rPr>
                <w:rFonts w:ascii="Arial" w:hAnsi="Arial"/>
                <w:b/>
                <w:bCs/>
                <w:sz w:val="20"/>
              </w:rPr>
            </w:pPr>
            <w:r>
              <w:rPr>
                <w:rFonts w:ascii="Arial" w:hAnsi="Arial"/>
                <w:b/>
                <w:bCs/>
                <w:sz w:val="20"/>
              </w:rPr>
              <w:t>31</w:t>
            </w:r>
            <w:r w:rsidDel="00A05A14">
              <w:rPr>
                <w:rFonts w:ascii="Arial" w:hAnsi="Arial"/>
                <w:b/>
                <w:bCs/>
                <w:sz w:val="20"/>
              </w:rPr>
              <w:t xml:space="preserve"> </w:t>
            </w:r>
            <w:r w:rsidR="00EC1F6B">
              <w:rPr>
                <w:rFonts w:ascii="Arial" w:hAnsi="Arial"/>
                <w:b/>
                <w:bCs/>
                <w:sz w:val="20"/>
              </w:rPr>
              <w:t>март</w:t>
            </w:r>
            <w:r w:rsidRPr="006B66C4" w:rsidDel="00A05A14">
              <w:rPr>
                <w:rFonts w:ascii="Arial" w:hAnsi="Arial"/>
                <w:b/>
                <w:bCs/>
                <w:sz w:val="20"/>
              </w:rPr>
              <w:t xml:space="preserve"> </w:t>
            </w:r>
            <w:r>
              <w:rPr>
                <w:rFonts w:ascii="Arial" w:hAnsi="Arial"/>
                <w:b/>
                <w:bCs/>
                <w:sz w:val="20"/>
              </w:rPr>
              <w:t xml:space="preserve"> </w:t>
            </w:r>
            <w:r w:rsidRPr="006B66C4">
              <w:rPr>
                <w:rFonts w:ascii="Arial" w:hAnsi="Arial"/>
                <w:b/>
                <w:bCs/>
                <w:sz w:val="20"/>
              </w:rPr>
              <w:t>202</w:t>
            </w:r>
            <w:r w:rsidR="00EC1F6B">
              <w:rPr>
                <w:rFonts w:ascii="Arial" w:hAnsi="Arial"/>
                <w:b/>
                <w:bCs/>
                <w:sz w:val="20"/>
                <w:lang w:val="en-GB"/>
              </w:rPr>
              <w:t>5</w:t>
            </w:r>
            <w:r w:rsidRPr="006B66C4" w:rsidDel="00A05A14">
              <w:rPr>
                <w:rFonts w:ascii="Arial" w:hAnsi="Arial"/>
                <w:b/>
                <w:bCs/>
                <w:sz w:val="20"/>
              </w:rPr>
              <w:t xml:space="preserve"> </w:t>
            </w:r>
            <w:r w:rsidRPr="006B66C4">
              <w:rPr>
                <w:rFonts w:ascii="Arial" w:hAnsi="Arial"/>
                <w:b/>
                <w:bCs/>
                <w:sz w:val="20"/>
              </w:rPr>
              <w:t>г.</w:t>
            </w:r>
          </w:p>
        </w:tc>
        <w:tc>
          <w:tcPr>
            <w:tcW w:w="1653" w:type="dxa"/>
            <w:tcBorders>
              <w:top w:val="single" w:sz="4" w:space="0" w:color="auto"/>
              <w:left w:val="nil"/>
              <w:bottom w:val="single" w:sz="4" w:space="0" w:color="auto"/>
              <w:right w:val="nil"/>
            </w:tcBorders>
            <w:shd w:val="clear" w:color="auto" w:fill="auto"/>
            <w:noWrap/>
            <w:vAlign w:val="bottom"/>
            <w:hideMark/>
          </w:tcPr>
          <w:p w14:paraId="18CB611B" w14:textId="7AC26932" w:rsidR="00F83939" w:rsidRPr="00915DE3" w:rsidRDefault="00915DE3" w:rsidP="00E22F81">
            <w:pPr>
              <w:jc w:val="right"/>
              <w:rPr>
                <w:rFonts w:ascii="Arial" w:hAnsi="Arial"/>
                <w:b/>
                <w:sz w:val="20"/>
                <w:lang w:val="en-US"/>
              </w:rPr>
            </w:pPr>
            <w:r>
              <w:rPr>
                <w:rFonts w:ascii="Arial" w:hAnsi="Arial"/>
                <w:b/>
                <w:sz w:val="20"/>
                <w:lang w:val="en-US"/>
              </w:rPr>
              <w:t>196</w:t>
            </w:r>
          </w:p>
        </w:tc>
        <w:tc>
          <w:tcPr>
            <w:tcW w:w="1661" w:type="dxa"/>
            <w:tcBorders>
              <w:top w:val="single" w:sz="4" w:space="0" w:color="auto"/>
              <w:left w:val="nil"/>
              <w:bottom w:val="single" w:sz="4" w:space="0" w:color="auto"/>
              <w:right w:val="nil"/>
            </w:tcBorders>
          </w:tcPr>
          <w:p w14:paraId="4D5917C8" w14:textId="4AC315E6" w:rsidR="00F83939" w:rsidRPr="00434878" w:rsidRDefault="00F83939" w:rsidP="00E22F81">
            <w:pPr>
              <w:jc w:val="right"/>
              <w:rPr>
                <w:rFonts w:ascii="Arial" w:hAnsi="Arial"/>
                <w:b/>
                <w:sz w:val="20"/>
                <w:lang w:val="en-US"/>
              </w:rPr>
            </w:pPr>
            <w:r w:rsidRPr="006B66C4">
              <w:rPr>
                <w:rFonts w:ascii="Arial" w:hAnsi="Arial"/>
                <w:b/>
                <w:sz w:val="20"/>
              </w:rPr>
              <w:t>20</w:t>
            </w:r>
            <w:r w:rsidRPr="006B66C4" w:rsidDel="00A05A14">
              <w:rPr>
                <w:rFonts w:ascii="Arial" w:hAnsi="Arial"/>
                <w:b/>
                <w:sz w:val="20"/>
              </w:rPr>
              <w:t xml:space="preserve"> </w:t>
            </w:r>
            <w:r w:rsidR="00434878">
              <w:rPr>
                <w:rFonts w:ascii="Arial" w:hAnsi="Arial"/>
                <w:b/>
                <w:sz w:val="20"/>
                <w:lang w:val="en-US"/>
              </w:rPr>
              <w:t>117</w:t>
            </w:r>
          </w:p>
        </w:tc>
        <w:tc>
          <w:tcPr>
            <w:tcW w:w="1644" w:type="dxa"/>
            <w:tcBorders>
              <w:top w:val="single" w:sz="4" w:space="0" w:color="auto"/>
              <w:left w:val="nil"/>
              <w:bottom w:val="single" w:sz="4" w:space="0" w:color="auto"/>
              <w:right w:val="nil"/>
            </w:tcBorders>
            <w:shd w:val="clear" w:color="auto" w:fill="auto"/>
            <w:noWrap/>
            <w:vAlign w:val="bottom"/>
            <w:hideMark/>
          </w:tcPr>
          <w:p w14:paraId="6DF23EBA" w14:textId="29078BC0" w:rsidR="00F83939" w:rsidRPr="00915DE3" w:rsidRDefault="00915DE3" w:rsidP="00E22F81">
            <w:pPr>
              <w:jc w:val="right"/>
              <w:rPr>
                <w:rFonts w:ascii="Arial" w:hAnsi="Arial"/>
                <w:b/>
                <w:bCs/>
                <w:sz w:val="20"/>
                <w:highlight w:val="yellow"/>
                <w:lang w:val="en-US"/>
              </w:rPr>
            </w:pPr>
            <w:r>
              <w:rPr>
                <w:rFonts w:ascii="Arial" w:hAnsi="Arial"/>
                <w:b/>
                <w:bCs/>
                <w:sz w:val="20"/>
                <w:lang w:val="en-US"/>
              </w:rPr>
              <w:t>105</w:t>
            </w:r>
          </w:p>
        </w:tc>
        <w:tc>
          <w:tcPr>
            <w:tcW w:w="1644" w:type="dxa"/>
            <w:tcBorders>
              <w:top w:val="single" w:sz="4" w:space="0" w:color="auto"/>
              <w:left w:val="nil"/>
              <w:bottom w:val="single" w:sz="4" w:space="0" w:color="auto"/>
              <w:right w:val="nil"/>
            </w:tcBorders>
            <w:shd w:val="clear" w:color="auto" w:fill="auto"/>
            <w:noWrap/>
            <w:vAlign w:val="bottom"/>
            <w:hideMark/>
          </w:tcPr>
          <w:p w14:paraId="015D5511" w14:textId="62CD2658" w:rsidR="00F83939" w:rsidRPr="00915DE3" w:rsidRDefault="00F83939" w:rsidP="00E22F81">
            <w:pPr>
              <w:jc w:val="right"/>
              <w:rPr>
                <w:rFonts w:ascii="Arial" w:hAnsi="Arial"/>
                <w:b/>
                <w:sz w:val="20"/>
                <w:lang w:val="en-US"/>
              </w:rPr>
            </w:pPr>
            <w:r>
              <w:rPr>
                <w:rFonts w:ascii="Arial" w:hAnsi="Arial"/>
                <w:b/>
                <w:bCs/>
                <w:sz w:val="20"/>
              </w:rPr>
              <w:t>2</w:t>
            </w:r>
            <w:r w:rsidR="00D34B59">
              <w:rPr>
                <w:rFonts w:ascii="Arial" w:hAnsi="Arial"/>
                <w:b/>
                <w:bCs/>
                <w:sz w:val="20"/>
              </w:rPr>
              <w:t>0</w:t>
            </w:r>
            <w:r w:rsidDel="00A05A14">
              <w:rPr>
                <w:rFonts w:ascii="Arial" w:hAnsi="Arial"/>
                <w:b/>
                <w:bCs/>
                <w:sz w:val="20"/>
              </w:rPr>
              <w:t xml:space="preserve"> </w:t>
            </w:r>
            <w:r w:rsidR="00915DE3">
              <w:rPr>
                <w:rFonts w:ascii="Arial" w:hAnsi="Arial"/>
                <w:b/>
                <w:bCs/>
                <w:sz w:val="20"/>
                <w:lang w:val="en-US"/>
              </w:rPr>
              <w:t>418</w:t>
            </w:r>
          </w:p>
        </w:tc>
      </w:tr>
    </w:tbl>
    <w:p w14:paraId="6A274B78" w14:textId="77777777" w:rsidR="00036F1A" w:rsidRDefault="00036F1A" w:rsidP="00D14479">
      <w:pPr>
        <w:pStyle w:val="a0"/>
        <w:jc w:val="both"/>
        <w:rPr>
          <w:rFonts w:ascii="Arial" w:hAnsi="Arial"/>
          <w:color w:val="FF0000"/>
          <w:sz w:val="20"/>
          <w:lang w:val="en-US"/>
        </w:rPr>
      </w:pP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A44B70" w14:paraId="4A8E8220" w14:textId="77777777" w:rsidTr="00E22F81">
        <w:trPr>
          <w:trHeight w:val="20"/>
        </w:trPr>
        <w:tc>
          <w:tcPr>
            <w:tcW w:w="2551" w:type="dxa"/>
            <w:tcBorders>
              <w:top w:val="nil"/>
              <w:left w:val="nil"/>
              <w:bottom w:val="nil"/>
              <w:right w:val="nil"/>
            </w:tcBorders>
            <w:shd w:val="clear" w:color="auto" w:fill="auto"/>
            <w:vAlign w:val="center"/>
            <w:hideMark/>
          </w:tcPr>
          <w:p w14:paraId="0558DCC5" w14:textId="77777777" w:rsidR="00F83939" w:rsidRPr="00A44B70" w:rsidRDefault="00F83939" w:rsidP="00E22F81">
            <w:pPr>
              <w:rPr>
                <w:rFonts w:ascii="Arial" w:hAnsi="Arial"/>
                <w:color w:val="FF0000"/>
                <w:sz w:val="20"/>
              </w:rPr>
            </w:pPr>
          </w:p>
        </w:tc>
        <w:tc>
          <w:tcPr>
            <w:tcW w:w="1653" w:type="dxa"/>
            <w:tcBorders>
              <w:top w:val="nil"/>
              <w:left w:val="nil"/>
              <w:bottom w:val="nil"/>
              <w:right w:val="nil"/>
            </w:tcBorders>
            <w:shd w:val="clear" w:color="auto" w:fill="auto"/>
            <w:hideMark/>
          </w:tcPr>
          <w:p w14:paraId="3D1A329B" w14:textId="77777777" w:rsidR="00F83939" w:rsidRPr="006B66C4" w:rsidRDefault="00F83939" w:rsidP="00E22F81">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14:paraId="31143143" w14:textId="77777777" w:rsidR="00F83939" w:rsidRPr="006B66C4" w:rsidRDefault="00F83939" w:rsidP="00E22F81">
            <w:pPr>
              <w:jc w:val="right"/>
              <w:rPr>
                <w:rFonts w:ascii="Arial" w:hAnsi="Arial"/>
                <w:b/>
                <w:bCs/>
                <w:sz w:val="20"/>
              </w:rPr>
            </w:pPr>
            <w:r w:rsidRPr="006B66C4">
              <w:rPr>
                <w:rFonts w:ascii="Arial" w:hAnsi="Arial"/>
                <w:b/>
                <w:bCs/>
                <w:sz w:val="20"/>
              </w:rPr>
              <w:t>Облигационен</w:t>
            </w:r>
          </w:p>
          <w:p w14:paraId="6EB29FB8" w14:textId="77777777" w:rsidR="00F83939" w:rsidRPr="006B66C4" w:rsidRDefault="00F83939" w:rsidP="00E22F81">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shd w:val="clear" w:color="auto" w:fill="auto"/>
            <w:hideMark/>
          </w:tcPr>
          <w:p w14:paraId="55A64184" w14:textId="77777777" w:rsidR="00F83939" w:rsidRPr="006B66C4" w:rsidRDefault="00F83939" w:rsidP="00E22F81">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644" w:type="dxa"/>
            <w:tcBorders>
              <w:top w:val="nil"/>
              <w:left w:val="nil"/>
              <w:bottom w:val="nil"/>
              <w:right w:val="nil"/>
            </w:tcBorders>
            <w:shd w:val="clear" w:color="auto" w:fill="auto"/>
            <w:hideMark/>
          </w:tcPr>
          <w:p w14:paraId="662C3F8A" w14:textId="77777777" w:rsidR="00F83939" w:rsidRPr="006B66C4" w:rsidRDefault="00F83939" w:rsidP="00E22F81">
            <w:pPr>
              <w:jc w:val="right"/>
              <w:rPr>
                <w:rFonts w:ascii="Arial" w:hAnsi="Arial"/>
                <w:b/>
                <w:bCs/>
                <w:sz w:val="20"/>
              </w:rPr>
            </w:pPr>
            <w:r w:rsidRPr="006B66C4">
              <w:rPr>
                <w:rFonts w:ascii="Arial" w:hAnsi="Arial"/>
                <w:b/>
                <w:bCs/>
                <w:sz w:val="20"/>
              </w:rPr>
              <w:t>Общо</w:t>
            </w:r>
          </w:p>
        </w:tc>
      </w:tr>
      <w:tr w:rsidR="00F83939" w:rsidRPr="00A44B70" w14:paraId="3A0EBA5D" w14:textId="77777777" w:rsidTr="00E22F81">
        <w:trPr>
          <w:trHeight w:val="20"/>
        </w:trPr>
        <w:tc>
          <w:tcPr>
            <w:tcW w:w="2551" w:type="dxa"/>
            <w:tcBorders>
              <w:top w:val="nil"/>
              <w:left w:val="nil"/>
              <w:bottom w:val="nil"/>
              <w:right w:val="nil"/>
            </w:tcBorders>
            <w:shd w:val="clear" w:color="auto" w:fill="auto"/>
            <w:vAlign w:val="center"/>
            <w:hideMark/>
          </w:tcPr>
          <w:p w14:paraId="5822DC2B" w14:textId="77777777" w:rsidR="00F83939" w:rsidRPr="00A44B70" w:rsidRDefault="00F83939" w:rsidP="00E22F81">
            <w:pPr>
              <w:jc w:val="right"/>
              <w:rPr>
                <w:rFonts w:ascii="Arial" w:hAnsi="Arial"/>
                <w:b/>
                <w:bCs/>
                <w:color w:val="FF0000"/>
                <w:sz w:val="20"/>
              </w:rPr>
            </w:pPr>
          </w:p>
        </w:tc>
        <w:tc>
          <w:tcPr>
            <w:tcW w:w="1653" w:type="dxa"/>
            <w:tcBorders>
              <w:top w:val="nil"/>
              <w:left w:val="nil"/>
              <w:bottom w:val="nil"/>
              <w:right w:val="nil"/>
            </w:tcBorders>
            <w:shd w:val="clear" w:color="auto" w:fill="auto"/>
            <w:hideMark/>
          </w:tcPr>
          <w:p w14:paraId="4C652F98"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14:paraId="60DFA91E"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7F67C800"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4B709B9D" w14:textId="77777777" w:rsidR="00F83939" w:rsidRPr="006B66C4" w:rsidRDefault="00F83939" w:rsidP="00E22F81">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F83939" w:rsidRPr="00A44B70" w14:paraId="74E14AE4" w14:textId="77777777" w:rsidTr="00E22F81">
        <w:trPr>
          <w:trHeight w:val="20"/>
        </w:trPr>
        <w:tc>
          <w:tcPr>
            <w:tcW w:w="2551" w:type="dxa"/>
            <w:tcBorders>
              <w:top w:val="nil"/>
              <w:left w:val="nil"/>
              <w:bottom w:val="nil"/>
              <w:right w:val="nil"/>
            </w:tcBorders>
            <w:shd w:val="clear" w:color="auto" w:fill="auto"/>
            <w:vAlign w:val="center"/>
            <w:hideMark/>
          </w:tcPr>
          <w:p w14:paraId="621063F1" w14:textId="77777777" w:rsidR="00F83939" w:rsidRPr="00A44B70" w:rsidRDefault="00F83939" w:rsidP="00E22F81">
            <w:pPr>
              <w:jc w:val="right"/>
              <w:rPr>
                <w:rFonts w:ascii="Arial" w:hAnsi="Arial"/>
                <w:b/>
                <w:bCs/>
                <w:color w:val="FF0000"/>
                <w:sz w:val="20"/>
              </w:rPr>
            </w:pPr>
          </w:p>
        </w:tc>
        <w:tc>
          <w:tcPr>
            <w:tcW w:w="1653" w:type="dxa"/>
            <w:tcBorders>
              <w:top w:val="nil"/>
              <w:left w:val="nil"/>
              <w:right w:val="nil"/>
            </w:tcBorders>
            <w:shd w:val="clear" w:color="auto" w:fill="auto"/>
            <w:vAlign w:val="center"/>
            <w:hideMark/>
          </w:tcPr>
          <w:p w14:paraId="29D6EC71" w14:textId="77777777" w:rsidR="00F83939" w:rsidRPr="006B66C4" w:rsidRDefault="00F83939" w:rsidP="00E22F81">
            <w:pPr>
              <w:rPr>
                <w:rFonts w:ascii="Arial" w:hAnsi="Arial"/>
                <w:sz w:val="20"/>
              </w:rPr>
            </w:pPr>
          </w:p>
        </w:tc>
        <w:tc>
          <w:tcPr>
            <w:tcW w:w="1661" w:type="dxa"/>
            <w:tcBorders>
              <w:top w:val="nil"/>
              <w:left w:val="nil"/>
              <w:right w:val="nil"/>
            </w:tcBorders>
          </w:tcPr>
          <w:p w14:paraId="3539875D" w14:textId="77777777" w:rsidR="00F83939" w:rsidRPr="006B66C4" w:rsidRDefault="00F83939" w:rsidP="00E22F81">
            <w:pPr>
              <w:jc w:val="right"/>
              <w:rPr>
                <w:rFonts w:ascii="Arial" w:hAnsi="Arial"/>
                <w:sz w:val="20"/>
              </w:rPr>
            </w:pPr>
          </w:p>
        </w:tc>
        <w:tc>
          <w:tcPr>
            <w:tcW w:w="1644" w:type="dxa"/>
            <w:tcBorders>
              <w:top w:val="nil"/>
              <w:left w:val="nil"/>
              <w:right w:val="nil"/>
            </w:tcBorders>
            <w:shd w:val="clear" w:color="auto" w:fill="auto"/>
            <w:vAlign w:val="center"/>
            <w:hideMark/>
          </w:tcPr>
          <w:p w14:paraId="7B0ACC3B" w14:textId="77777777" w:rsidR="00F83939" w:rsidRPr="006B66C4" w:rsidRDefault="00F83939" w:rsidP="00E22F81">
            <w:pPr>
              <w:jc w:val="right"/>
              <w:rPr>
                <w:rFonts w:ascii="Arial" w:hAnsi="Arial"/>
                <w:sz w:val="20"/>
              </w:rPr>
            </w:pPr>
          </w:p>
        </w:tc>
        <w:tc>
          <w:tcPr>
            <w:tcW w:w="1644" w:type="dxa"/>
            <w:tcBorders>
              <w:top w:val="nil"/>
              <w:left w:val="nil"/>
              <w:right w:val="nil"/>
            </w:tcBorders>
            <w:shd w:val="clear" w:color="auto" w:fill="auto"/>
            <w:vAlign w:val="center"/>
            <w:hideMark/>
          </w:tcPr>
          <w:p w14:paraId="6849DE47" w14:textId="77777777" w:rsidR="00F83939" w:rsidRPr="006B66C4" w:rsidRDefault="00F83939" w:rsidP="00E22F81">
            <w:pPr>
              <w:rPr>
                <w:rFonts w:ascii="Arial" w:hAnsi="Arial"/>
                <w:sz w:val="20"/>
              </w:rPr>
            </w:pPr>
          </w:p>
        </w:tc>
      </w:tr>
      <w:tr w:rsidR="00F83939" w:rsidRPr="00A44B70" w14:paraId="58191F2C" w14:textId="77777777" w:rsidTr="00E22F81">
        <w:trPr>
          <w:trHeight w:val="20"/>
        </w:trPr>
        <w:tc>
          <w:tcPr>
            <w:tcW w:w="2551" w:type="dxa"/>
            <w:tcBorders>
              <w:top w:val="nil"/>
              <w:left w:val="nil"/>
              <w:bottom w:val="nil"/>
              <w:right w:val="nil"/>
            </w:tcBorders>
            <w:shd w:val="clear" w:color="auto" w:fill="auto"/>
            <w:vAlign w:val="center"/>
            <w:hideMark/>
          </w:tcPr>
          <w:p w14:paraId="02030BC3" w14:textId="722C7D9B" w:rsidR="00F83939" w:rsidRPr="006B66C4" w:rsidRDefault="00F83939" w:rsidP="00E22F81">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Pr>
                <w:rFonts w:ascii="Arial" w:hAnsi="Arial"/>
                <w:b/>
                <w:bCs/>
                <w:sz w:val="20"/>
              </w:rPr>
              <w:t>г.</w:t>
            </w:r>
          </w:p>
        </w:tc>
        <w:tc>
          <w:tcPr>
            <w:tcW w:w="1653" w:type="dxa"/>
            <w:tcBorders>
              <w:top w:val="nil"/>
              <w:left w:val="nil"/>
              <w:bottom w:val="single" w:sz="4" w:space="0" w:color="auto"/>
              <w:right w:val="nil"/>
            </w:tcBorders>
            <w:shd w:val="clear" w:color="auto" w:fill="auto"/>
            <w:vAlign w:val="center"/>
            <w:hideMark/>
          </w:tcPr>
          <w:p w14:paraId="49E6DFED" w14:textId="4D6D0A46" w:rsidR="00F83939" w:rsidRPr="006B66C4" w:rsidRDefault="00EC1F6B" w:rsidP="00E22F81">
            <w:pPr>
              <w:jc w:val="right"/>
              <w:rPr>
                <w:rFonts w:ascii="Arial" w:hAnsi="Arial"/>
                <w:b/>
                <w:bCs/>
                <w:sz w:val="20"/>
              </w:rPr>
            </w:pPr>
            <w:r>
              <w:rPr>
                <w:rFonts w:ascii="Arial" w:hAnsi="Arial"/>
                <w:b/>
                <w:bCs/>
                <w:sz w:val="20"/>
              </w:rPr>
              <w:t>968</w:t>
            </w:r>
          </w:p>
        </w:tc>
        <w:tc>
          <w:tcPr>
            <w:tcW w:w="1661" w:type="dxa"/>
            <w:tcBorders>
              <w:top w:val="nil"/>
              <w:left w:val="nil"/>
              <w:bottom w:val="single" w:sz="4" w:space="0" w:color="auto"/>
              <w:right w:val="nil"/>
            </w:tcBorders>
          </w:tcPr>
          <w:p w14:paraId="392967C2" w14:textId="3A6F12A1" w:rsidR="00F83939" w:rsidRPr="006B66C4" w:rsidRDefault="00EC1F6B" w:rsidP="00E22F81">
            <w:pPr>
              <w:jc w:val="right"/>
              <w:rPr>
                <w:rFonts w:ascii="Arial" w:hAnsi="Arial"/>
                <w:b/>
                <w:bCs/>
                <w:sz w:val="20"/>
              </w:rPr>
            </w:pPr>
            <w:r>
              <w:rPr>
                <w:rFonts w:ascii="Arial" w:hAnsi="Arial"/>
                <w:b/>
                <w:bCs/>
                <w:sz w:val="20"/>
              </w:rPr>
              <w:t>20 414</w:t>
            </w:r>
          </w:p>
        </w:tc>
        <w:tc>
          <w:tcPr>
            <w:tcW w:w="1644" w:type="dxa"/>
            <w:tcBorders>
              <w:top w:val="nil"/>
              <w:left w:val="nil"/>
              <w:bottom w:val="single" w:sz="4" w:space="0" w:color="auto"/>
              <w:right w:val="nil"/>
            </w:tcBorders>
            <w:shd w:val="clear" w:color="auto" w:fill="auto"/>
            <w:vAlign w:val="center"/>
            <w:hideMark/>
          </w:tcPr>
          <w:p w14:paraId="047E5419" w14:textId="7A4668E2" w:rsidR="00F83939" w:rsidRPr="006B66C4" w:rsidRDefault="00EC1F6B" w:rsidP="00E22F81">
            <w:pPr>
              <w:jc w:val="right"/>
              <w:rPr>
                <w:rFonts w:ascii="Arial" w:hAnsi="Arial"/>
                <w:b/>
                <w:bCs/>
                <w:sz w:val="20"/>
              </w:rPr>
            </w:pPr>
            <w:r>
              <w:rPr>
                <w:rFonts w:ascii="Arial" w:hAnsi="Arial"/>
                <w:b/>
                <w:bCs/>
                <w:sz w:val="20"/>
              </w:rPr>
              <w:t>50</w:t>
            </w:r>
          </w:p>
        </w:tc>
        <w:tc>
          <w:tcPr>
            <w:tcW w:w="1644" w:type="dxa"/>
            <w:tcBorders>
              <w:top w:val="nil"/>
              <w:left w:val="nil"/>
              <w:bottom w:val="single" w:sz="4" w:space="0" w:color="auto"/>
              <w:right w:val="nil"/>
            </w:tcBorders>
            <w:shd w:val="clear" w:color="auto" w:fill="auto"/>
            <w:vAlign w:val="center"/>
            <w:hideMark/>
          </w:tcPr>
          <w:p w14:paraId="7D6CF5A8" w14:textId="31B0061D" w:rsidR="00F83939" w:rsidRPr="006B66C4" w:rsidRDefault="00F83939" w:rsidP="00E22F81">
            <w:pPr>
              <w:jc w:val="right"/>
              <w:rPr>
                <w:rFonts w:ascii="Arial" w:hAnsi="Arial"/>
                <w:b/>
                <w:bCs/>
                <w:sz w:val="20"/>
              </w:rPr>
            </w:pPr>
            <w:r w:rsidRPr="006B66C4">
              <w:rPr>
                <w:rFonts w:ascii="Arial" w:hAnsi="Arial"/>
                <w:b/>
                <w:bCs/>
                <w:sz w:val="20"/>
              </w:rPr>
              <w:t>21</w:t>
            </w:r>
            <w:r w:rsidRPr="006B66C4" w:rsidDel="00A05A14">
              <w:rPr>
                <w:rFonts w:ascii="Arial" w:hAnsi="Arial"/>
                <w:b/>
                <w:bCs/>
                <w:sz w:val="20"/>
              </w:rPr>
              <w:t xml:space="preserve"> </w:t>
            </w:r>
            <w:r w:rsidR="00EC1F6B">
              <w:rPr>
                <w:rFonts w:ascii="Arial" w:hAnsi="Arial"/>
                <w:b/>
                <w:bCs/>
                <w:sz w:val="20"/>
              </w:rPr>
              <w:t>432</w:t>
            </w:r>
          </w:p>
        </w:tc>
      </w:tr>
      <w:tr w:rsidR="00F83939" w:rsidRPr="00A44B70" w14:paraId="7E86F2DE" w14:textId="77777777" w:rsidTr="00E22F81">
        <w:trPr>
          <w:trHeight w:val="20"/>
        </w:trPr>
        <w:tc>
          <w:tcPr>
            <w:tcW w:w="2551" w:type="dxa"/>
            <w:tcBorders>
              <w:top w:val="nil"/>
              <w:left w:val="nil"/>
              <w:bottom w:val="nil"/>
              <w:right w:val="nil"/>
            </w:tcBorders>
            <w:shd w:val="clear" w:color="auto" w:fill="auto"/>
            <w:vAlign w:val="center"/>
            <w:hideMark/>
          </w:tcPr>
          <w:p w14:paraId="56CDBF9D" w14:textId="77777777" w:rsidR="00F83939" w:rsidRPr="006B66C4" w:rsidRDefault="00F83939" w:rsidP="00E22F81">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shd w:val="clear" w:color="auto" w:fill="auto"/>
            <w:noWrap/>
            <w:vAlign w:val="bottom"/>
            <w:hideMark/>
          </w:tcPr>
          <w:p w14:paraId="2E3CC1B4" w14:textId="77777777" w:rsidR="00F83939" w:rsidRPr="006B66C4" w:rsidRDefault="00F83939" w:rsidP="00E22F81">
            <w:pPr>
              <w:jc w:val="right"/>
              <w:rPr>
                <w:rFonts w:ascii="Arial" w:hAnsi="Arial"/>
                <w:b/>
                <w:bCs/>
                <w:sz w:val="20"/>
              </w:rPr>
            </w:pPr>
          </w:p>
        </w:tc>
        <w:tc>
          <w:tcPr>
            <w:tcW w:w="1661" w:type="dxa"/>
            <w:tcBorders>
              <w:top w:val="single" w:sz="4" w:space="0" w:color="auto"/>
              <w:left w:val="nil"/>
              <w:bottom w:val="nil"/>
              <w:right w:val="nil"/>
            </w:tcBorders>
          </w:tcPr>
          <w:p w14:paraId="6BDFDDCC" w14:textId="77777777" w:rsidR="00F83939" w:rsidRPr="006B66C4" w:rsidRDefault="00F83939" w:rsidP="00E22F81">
            <w:pPr>
              <w:jc w:val="right"/>
              <w:rPr>
                <w:rFonts w:ascii="Arial" w:hAnsi="Arial"/>
                <w:sz w:val="20"/>
              </w:rPr>
            </w:pPr>
          </w:p>
        </w:tc>
        <w:tc>
          <w:tcPr>
            <w:tcW w:w="1644" w:type="dxa"/>
            <w:tcBorders>
              <w:top w:val="single" w:sz="4" w:space="0" w:color="auto"/>
              <w:left w:val="nil"/>
              <w:bottom w:val="nil"/>
              <w:right w:val="nil"/>
            </w:tcBorders>
            <w:shd w:val="clear" w:color="auto" w:fill="auto"/>
            <w:noWrap/>
            <w:vAlign w:val="bottom"/>
            <w:hideMark/>
          </w:tcPr>
          <w:p w14:paraId="064CB8EC" w14:textId="77777777" w:rsidR="00F83939" w:rsidRPr="006B66C4" w:rsidRDefault="00F83939" w:rsidP="00E22F81">
            <w:pPr>
              <w:jc w:val="right"/>
              <w:rPr>
                <w:rFonts w:ascii="Arial" w:hAnsi="Arial"/>
                <w:sz w:val="20"/>
              </w:rPr>
            </w:pPr>
          </w:p>
        </w:tc>
        <w:tc>
          <w:tcPr>
            <w:tcW w:w="1644" w:type="dxa"/>
            <w:tcBorders>
              <w:top w:val="single" w:sz="4" w:space="0" w:color="auto"/>
              <w:left w:val="nil"/>
              <w:bottom w:val="nil"/>
              <w:right w:val="nil"/>
            </w:tcBorders>
            <w:shd w:val="clear" w:color="auto" w:fill="auto"/>
            <w:noWrap/>
            <w:vAlign w:val="center"/>
            <w:hideMark/>
          </w:tcPr>
          <w:p w14:paraId="485EF918" w14:textId="77777777" w:rsidR="00F83939" w:rsidRPr="006B66C4" w:rsidRDefault="00F83939" w:rsidP="00E22F81">
            <w:pPr>
              <w:rPr>
                <w:rFonts w:ascii="Arial" w:hAnsi="Arial"/>
                <w:sz w:val="20"/>
              </w:rPr>
            </w:pPr>
          </w:p>
        </w:tc>
      </w:tr>
      <w:tr w:rsidR="00F83939" w:rsidRPr="00A44B70" w14:paraId="044D03E8" w14:textId="77777777" w:rsidTr="00E22F81">
        <w:trPr>
          <w:trHeight w:val="20"/>
        </w:trPr>
        <w:tc>
          <w:tcPr>
            <w:tcW w:w="2551" w:type="dxa"/>
            <w:tcBorders>
              <w:top w:val="nil"/>
              <w:left w:val="nil"/>
              <w:bottom w:val="nil"/>
              <w:right w:val="nil"/>
            </w:tcBorders>
            <w:shd w:val="clear" w:color="auto" w:fill="auto"/>
            <w:vAlign w:val="center"/>
            <w:hideMark/>
          </w:tcPr>
          <w:p w14:paraId="1A203718" w14:textId="77777777" w:rsidR="00F83939" w:rsidRPr="006B66C4" w:rsidRDefault="00F83939" w:rsidP="00E22F81">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shd w:val="clear" w:color="auto" w:fill="auto"/>
            <w:noWrap/>
            <w:vAlign w:val="bottom"/>
            <w:hideMark/>
          </w:tcPr>
          <w:p w14:paraId="60EE64B7" w14:textId="3005C208" w:rsidR="00F83939" w:rsidRPr="006B66C4" w:rsidRDefault="00F83939" w:rsidP="00E22F81">
            <w:pPr>
              <w:jc w:val="right"/>
              <w:rPr>
                <w:rFonts w:ascii="Arial" w:hAnsi="Arial"/>
                <w:sz w:val="20"/>
                <w:lang w:val="en-US"/>
              </w:rPr>
            </w:pPr>
            <w:r w:rsidRPr="006B66C4">
              <w:rPr>
                <w:rFonts w:ascii="Arial" w:hAnsi="Arial"/>
                <w:sz w:val="20"/>
                <w:lang w:val="en-US"/>
              </w:rPr>
              <w:t>(</w:t>
            </w:r>
            <w:r w:rsidR="00EC1F6B">
              <w:rPr>
                <w:rFonts w:ascii="Arial" w:hAnsi="Arial"/>
                <w:sz w:val="20"/>
              </w:rPr>
              <w:t>706</w:t>
            </w:r>
            <w:r w:rsidRPr="006B66C4">
              <w:rPr>
                <w:rFonts w:ascii="Arial" w:hAnsi="Arial"/>
                <w:sz w:val="20"/>
                <w:lang w:val="en-US"/>
              </w:rPr>
              <w:t>)</w:t>
            </w:r>
          </w:p>
        </w:tc>
        <w:tc>
          <w:tcPr>
            <w:tcW w:w="1661" w:type="dxa"/>
            <w:tcBorders>
              <w:top w:val="nil"/>
              <w:left w:val="nil"/>
              <w:bottom w:val="nil"/>
              <w:right w:val="nil"/>
            </w:tcBorders>
            <w:vAlign w:val="bottom"/>
          </w:tcPr>
          <w:p w14:paraId="349AA7E2" w14:textId="77777777" w:rsidR="00F83939" w:rsidRPr="00ED065D" w:rsidRDefault="00F83939" w:rsidP="00E22F81">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2C27560E" w14:textId="53B8B2A2" w:rsidR="00F83939" w:rsidRPr="006B66C4" w:rsidRDefault="00F83939" w:rsidP="00E22F81">
            <w:pPr>
              <w:jc w:val="right"/>
              <w:rPr>
                <w:rFonts w:ascii="Arial" w:hAnsi="Arial"/>
                <w:sz w:val="20"/>
                <w:lang w:val="en-US"/>
              </w:rPr>
            </w:pPr>
          </w:p>
        </w:tc>
        <w:tc>
          <w:tcPr>
            <w:tcW w:w="1644" w:type="dxa"/>
            <w:tcBorders>
              <w:top w:val="nil"/>
              <w:left w:val="nil"/>
              <w:bottom w:val="nil"/>
              <w:right w:val="nil"/>
            </w:tcBorders>
            <w:shd w:val="clear" w:color="auto" w:fill="auto"/>
            <w:noWrap/>
            <w:vAlign w:val="bottom"/>
            <w:hideMark/>
          </w:tcPr>
          <w:p w14:paraId="7C1D1F77" w14:textId="606ADA4C" w:rsidR="00F83939" w:rsidRPr="006B66C4" w:rsidRDefault="00F83939" w:rsidP="00E22F81">
            <w:pPr>
              <w:jc w:val="right"/>
              <w:rPr>
                <w:rFonts w:ascii="Arial" w:hAnsi="Arial"/>
                <w:sz w:val="20"/>
                <w:lang w:val="en-US"/>
              </w:rPr>
            </w:pPr>
            <w:r w:rsidRPr="006B66C4">
              <w:rPr>
                <w:rFonts w:ascii="Arial" w:hAnsi="Arial"/>
                <w:sz w:val="20"/>
                <w:lang w:val="en-US"/>
              </w:rPr>
              <w:t>(</w:t>
            </w:r>
            <w:r w:rsidR="00EC1F6B">
              <w:rPr>
                <w:rFonts w:ascii="Arial" w:hAnsi="Arial"/>
                <w:sz w:val="20"/>
                <w:lang w:val="en-US"/>
              </w:rPr>
              <w:t>706</w:t>
            </w:r>
            <w:r w:rsidRPr="006B66C4">
              <w:rPr>
                <w:rFonts w:ascii="Arial" w:hAnsi="Arial"/>
                <w:sz w:val="20"/>
                <w:lang w:val="en-US"/>
              </w:rPr>
              <w:t>)</w:t>
            </w:r>
          </w:p>
        </w:tc>
      </w:tr>
      <w:tr w:rsidR="00F83939" w:rsidRPr="00A44B70" w14:paraId="5B569D8F" w14:textId="77777777" w:rsidTr="00E22F81">
        <w:trPr>
          <w:trHeight w:val="20"/>
        </w:trPr>
        <w:tc>
          <w:tcPr>
            <w:tcW w:w="2551" w:type="dxa"/>
            <w:tcBorders>
              <w:top w:val="nil"/>
              <w:left w:val="nil"/>
              <w:bottom w:val="nil"/>
              <w:right w:val="nil"/>
            </w:tcBorders>
            <w:shd w:val="clear" w:color="auto" w:fill="auto"/>
            <w:vAlign w:val="center"/>
            <w:hideMark/>
          </w:tcPr>
          <w:p w14:paraId="199B8F82" w14:textId="77777777" w:rsidR="00F83939" w:rsidRPr="006B66C4" w:rsidRDefault="00F83939" w:rsidP="00E22F81">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shd w:val="clear" w:color="auto" w:fill="auto"/>
            <w:noWrap/>
            <w:vAlign w:val="bottom"/>
            <w:hideMark/>
          </w:tcPr>
          <w:p w14:paraId="7FDD38DA" w14:textId="2B6D0931" w:rsidR="00F83939" w:rsidRPr="006B66C4" w:rsidRDefault="00EC1F6B" w:rsidP="00E22F81">
            <w:pPr>
              <w:jc w:val="right"/>
              <w:rPr>
                <w:rFonts w:ascii="Arial" w:hAnsi="Arial"/>
                <w:sz w:val="20"/>
                <w:lang w:val="en-US"/>
              </w:rPr>
            </w:pPr>
            <w:r>
              <w:rPr>
                <w:rFonts w:ascii="Arial" w:hAnsi="Arial"/>
                <w:sz w:val="20"/>
                <w:lang w:val="en-US"/>
              </w:rPr>
              <w:t>(51)</w:t>
            </w:r>
          </w:p>
        </w:tc>
        <w:tc>
          <w:tcPr>
            <w:tcW w:w="1661" w:type="dxa"/>
            <w:tcBorders>
              <w:top w:val="nil"/>
              <w:left w:val="nil"/>
              <w:bottom w:val="nil"/>
              <w:right w:val="nil"/>
            </w:tcBorders>
          </w:tcPr>
          <w:p w14:paraId="64DB0019" w14:textId="0904D7F1" w:rsidR="00F83939" w:rsidRPr="006B66C4" w:rsidRDefault="00F83939" w:rsidP="00E22F81">
            <w:pPr>
              <w:jc w:val="right"/>
              <w:rPr>
                <w:rFonts w:ascii="Arial" w:hAnsi="Arial"/>
                <w:sz w:val="20"/>
                <w:lang w:val="en-US"/>
              </w:rPr>
            </w:pPr>
            <w:r w:rsidRPr="006B66C4">
              <w:rPr>
                <w:rFonts w:ascii="Arial" w:hAnsi="Arial"/>
                <w:sz w:val="20"/>
                <w:lang w:val="en-US"/>
              </w:rPr>
              <w:t>(</w:t>
            </w:r>
            <w:r w:rsidR="00EC1F6B">
              <w:rPr>
                <w:rFonts w:ascii="Arial" w:hAnsi="Arial"/>
                <w:sz w:val="20"/>
                <w:lang w:val="en-US"/>
              </w:rPr>
              <w:t>986</w:t>
            </w:r>
            <w:r w:rsidRPr="006B66C4">
              <w:rPr>
                <w:rFonts w:ascii="Arial" w:hAnsi="Arial"/>
                <w:sz w:val="20"/>
                <w:lang w:val="en-US"/>
              </w:rPr>
              <w:t>)</w:t>
            </w:r>
          </w:p>
        </w:tc>
        <w:tc>
          <w:tcPr>
            <w:tcW w:w="1644" w:type="dxa"/>
            <w:tcBorders>
              <w:top w:val="nil"/>
              <w:left w:val="nil"/>
              <w:bottom w:val="nil"/>
              <w:right w:val="nil"/>
            </w:tcBorders>
            <w:shd w:val="clear" w:color="auto" w:fill="auto"/>
            <w:noWrap/>
            <w:vAlign w:val="bottom"/>
            <w:hideMark/>
          </w:tcPr>
          <w:p w14:paraId="409FB77E" w14:textId="77777777" w:rsidR="00F83939" w:rsidRPr="006B66C4" w:rsidRDefault="00F83939" w:rsidP="00E22F81">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4A4F32A4" w14:textId="29B127B2" w:rsidR="00F83939" w:rsidRPr="006B66C4" w:rsidRDefault="00F83939" w:rsidP="00E22F81">
            <w:pPr>
              <w:jc w:val="right"/>
              <w:rPr>
                <w:rFonts w:ascii="Arial" w:hAnsi="Arial"/>
                <w:sz w:val="20"/>
                <w:lang w:val="en-US"/>
              </w:rPr>
            </w:pPr>
            <w:r w:rsidRPr="006B66C4">
              <w:rPr>
                <w:rFonts w:ascii="Arial" w:hAnsi="Arial"/>
                <w:sz w:val="20"/>
                <w:lang w:val="en-US"/>
              </w:rPr>
              <w:t>(</w:t>
            </w:r>
            <w:r w:rsidR="00EC1F6B">
              <w:rPr>
                <w:rFonts w:ascii="Arial" w:hAnsi="Arial"/>
                <w:sz w:val="20"/>
                <w:lang w:val="en-US"/>
              </w:rPr>
              <w:t>1 037</w:t>
            </w:r>
            <w:r w:rsidRPr="006B66C4">
              <w:rPr>
                <w:rFonts w:ascii="Arial" w:hAnsi="Arial"/>
                <w:sz w:val="20"/>
                <w:lang w:val="en-US"/>
              </w:rPr>
              <w:t>)</w:t>
            </w:r>
          </w:p>
        </w:tc>
      </w:tr>
      <w:tr w:rsidR="00F83939" w:rsidRPr="00A44B70" w14:paraId="4D8B4E5C" w14:textId="77777777" w:rsidTr="00EC1F6B">
        <w:trPr>
          <w:trHeight w:val="20"/>
        </w:trPr>
        <w:tc>
          <w:tcPr>
            <w:tcW w:w="2551" w:type="dxa"/>
            <w:tcBorders>
              <w:top w:val="nil"/>
              <w:left w:val="nil"/>
              <w:bottom w:val="nil"/>
              <w:right w:val="nil"/>
            </w:tcBorders>
            <w:shd w:val="clear" w:color="auto" w:fill="auto"/>
            <w:vAlign w:val="center"/>
            <w:hideMark/>
          </w:tcPr>
          <w:p w14:paraId="24E76AF1" w14:textId="77777777" w:rsidR="00F83939" w:rsidRPr="006B66C4" w:rsidRDefault="00F83939" w:rsidP="00E22F81">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shd w:val="clear" w:color="auto" w:fill="auto"/>
            <w:noWrap/>
            <w:vAlign w:val="bottom"/>
            <w:hideMark/>
          </w:tcPr>
          <w:p w14:paraId="5CFE59EB" w14:textId="4ACA8769" w:rsidR="00F83939" w:rsidRPr="00EC1F6B" w:rsidRDefault="00F83939" w:rsidP="00E22F81">
            <w:pPr>
              <w:jc w:val="right"/>
              <w:rPr>
                <w:rFonts w:ascii="Arial" w:hAnsi="Arial"/>
                <w:sz w:val="20"/>
                <w:lang w:val="en-US"/>
              </w:rPr>
            </w:pPr>
          </w:p>
        </w:tc>
        <w:tc>
          <w:tcPr>
            <w:tcW w:w="1661" w:type="dxa"/>
            <w:tcBorders>
              <w:top w:val="nil"/>
              <w:left w:val="nil"/>
              <w:bottom w:val="nil"/>
              <w:right w:val="nil"/>
            </w:tcBorders>
          </w:tcPr>
          <w:p w14:paraId="24CC7952" w14:textId="77777777" w:rsidR="00F83939" w:rsidRPr="006B66C4" w:rsidRDefault="00F83939" w:rsidP="00E22F81">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5356F64F" w14:textId="63699096" w:rsidR="00F83939" w:rsidRPr="006B66C4" w:rsidRDefault="00EC1F6B" w:rsidP="00E22F81">
            <w:pPr>
              <w:jc w:val="right"/>
              <w:rPr>
                <w:rFonts w:ascii="Arial" w:hAnsi="Arial"/>
                <w:sz w:val="20"/>
                <w:lang w:val="en-US"/>
              </w:rPr>
            </w:pPr>
            <w:r>
              <w:rPr>
                <w:rFonts w:ascii="Arial" w:hAnsi="Arial"/>
                <w:sz w:val="20"/>
                <w:lang w:val="en-US"/>
              </w:rPr>
              <w:t>-</w:t>
            </w:r>
          </w:p>
        </w:tc>
        <w:tc>
          <w:tcPr>
            <w:tcW w:w="1644" w:type="dxa"/>
            <w:tcBorders>
              <w:top w:val="nil"/>
              <w:left w:val="nil"/>
              <w:bottom w:val="nil"/>
              <w:right w:val="nil"/>
            </w:tcBorders>
            <w:shd w:val="clear" w:color="auto" w:fill="auto"/>
            <w:noWrap/>
            <w:vAlign w:val="bottom"/>
          </w:tcPr>
          <w:p w14:paraId="4A342564" w14:textId="7E458ED7" w:rsidR="00F83939" w:rsidRPr="006B66C4" w:rsidRDefault="00F83939" w:rsidP="00E22F81">
            <w:pPr>
              <w:jc w:val="right"/>
              <w:rPr>
                <w:rFonts w:ascii="Arial" w:hAnsi="Arial"/>
                <w:sz w:val="20"/>
                <w:lang w:val="en-US"/>
              </w:rPr>
            </w:pPr>
          </w:p>
        </w:tc>
      </w:tr>
      <w:tr w:rsidR="00F83939" w:rsidRPr="00A44B70" w14:paraId="50AB4A8D" w14:textId="77777777" w:rsidTr="00EC1F6B">
        <w:trPr>
          <w:trHeight w:val="20"/>
        </w:trPr>
        <w:tc>
          <w:tcPr>
            <w:tcW w:w="2551" w:type="dxa"/>
            <w:tcBorders>
              <w:top w:val="nil"/>
              <w:left w:val="nil"/>
              <w:bottom w:val="nil"/>
              <w:right w:val="nil"/>
            </w:tcBorders>
            <w:shd w:val="clear" w:color="auto" w:fill="auto"/>
            <w:vAlign w:val="center"/>
            <w:hideMark/>
          </w:tcPr>
          <w:p w14:paraId="744A01E0" w14:textId="77777777" w:rsidR="00F83939" w:rsidRPr="006B66C4" w:rsidRDefault="00F83939" w:rsidP="00E22F81">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shd w:val="clear" w:color="auto" w:fill="auto"/>
            <w:noWrap/>
            <w:vAlign w:val="bottom"/>
            <w:hideMark/>
          </w:tcPr>
          <w:p w14:paraId="5636E223" w14:textId="77777777" w:rsidR="00F83939" w:rsidRPr="006B66C4" w:rsidRDefault="00F83939" w:rsidP="00E22F81">
            <w:pPr>
              <w:jc w:val="right"/>
              <w:rPr>
                <w:rFonts w:ascii="Arial" w:hAnsi="Arial"/>
                <w:b/>
                <w:bCs/>
                <w:sz w:val="20"/>
              </w:rPr>
            </w:pPr>
          </w:p>
        </w:tc>
        <w:tc>
          <w:tcPr>
            <w:tcW w:w="1661" w:type="dxa"/>
            <w:tcBorders>
              <w:top w:val="nil"/>
              <w:left w:val="nil"/>
              <w:bottom w:val="nil"/>
              <w:right w:val="nil"/>
            </w:tcBorders>
          </w:tcPr>
          <w:p w14:paraId="128E4AFC" w14:textId="77777777" w:rsidR="00F83939" w:rsidRPr="006B66C4" w:rsidRDefault="00F83939" w:rsidP="00E22F81">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77DF5918" w14:textId="77777777" w:rsidR="00F83939" w:rsidRPr="006B66C4" w:rsidRDefault="00F83939" w:rsidP="00E22F81">
            <w:pPr>
              <w:jc w:val="right"/>
              <w:rPr>
                <w:rFonts w:ascii="Arial" w:hAnsi="Arial"/>
                <w:sz w:val="20"/>
              </w:rPr>
            </w:pPr>
          </w:p>
        </w:tc>
        <w:tc>
          <w:tcPr>
            <w:tcW w:w="1644" w:type="dxa"/>
            <w:tcBorders>
              <w:top w:val="nil"/>
              <w:left w:val="nil"/>
              <w:bottom w:val="nil"/>
              <w:right w:val="nil"/>
            </w:tcBorders>
            <w:shd w:val="clear" w:color="auto" w:fill="auto"/>
            <w:noWrap/>
            <w:vAlign w:val="bottom"/>
          </w:tcPr>
          <w:p w14:paraId="4E69ECB9" w14:textId="77777777" w:rsidR="00F83939" w:rsidRPr="006B66C4" w:rsidRDefault="00F83939" w:rsidP="00E22F81">
            <w:pPr>
              <w:jc w:val="right"/>
              <w:rPr>
                <w:rFonts w:ascii="Arial" w:hAnsi="Arial"/>
                <w:sz w:val="20"/>
              </w:rPr>
            </w:pPr>
          </w:p>
        </w:tc>
      </w:tr>
      <w:tr w:rsidR="00F83939" w:rsidRPr="00A44B70" w14:paraId="0898EF73" w14:textId="77777777" w:rsidTr="00E22F81">
        <w:trPr>
          <w:trHeight w:val="20"/>
        </w:trPr>
        <w:tc>
          <w:tcPr>
            <w:tcW w:w="2551" w:type="dxa"/>
            <w:tcBorders>
              <w:top w:val="nil"/>
              <w:left w:val="nil"/>
              <w:bottom w:val="nil"/>
              <w:right w:val="nil"/>
            </w:tcBorders>
            <w:shd w:val="clear" w:color="auto" w:fill="auto"/>
            <w:vAlign w:val="center"/>
            <w:hideMark/>
          </w:tcPr>
          <w:p w14:paraId="5657D8CA" w14:textId="77777777" w:rsidR="00F83939" w:rsidRPr="006B66C4" w:rsidRDefault="00F83939" w:rsidP="00E22F81">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shd w:val="clear" w:color="auto" w:fill="auto"/>
            <w:noWrap/>
            <w:vAlign w:val="bottom"/>
            <w:hideMark/>
          </w:tcPr>
          <w:p w14:paraId="0324A7DC" w14:textId="79C56129" w:rsidR="00F83939" w:rsidRPr="00EC1F6B" w:rsidRDefault="00EC1F6B" w:rsidP="00E22F81">
            <w:pPr>
              <w:jc w:val="right"/>
              <w:rPr>
                <w:rFonts w:ascii="Arial" w:hAnsi="Arial"/>
                <w:sz w:val="20"/>
                <w:lang w:val="en-US"/>
              </w:rPr>
            </w:pPr>
            <w:r>
              <w:rPr>
                <w:rFonts w:ascii="Arial" w:hAnsi="Arial"/>
                <w:sz w:val="20"/>
                <w:lang w:val="en-US"/>
              </w:rPr>
              <w:t>51</w:t>
            </w:r>
          </w:p>
        </w:tc>
        <w:tc>
          <w:tcPr>
            <w:tcW w:w="1661" w:type="dxa"/>
            <w:tcBorders>
              <w:top w:val="nil"/>
              <w:left w:val="nil"/>
              <w:right w:val="nil"/>
            </w:tcBorders>
          </w:tcPr>
          <w:p w14:paraId="30485AAB" w14:textId="723A357A" w:rsidR="00F83939" w:rsidRPr="00EC1F6B" w:rsidRDefault="00EC1F6B" w:rsidP="00E22F81">
            <w:pPr>
              <w:jc w:val="right"/>
              <w:rPr>
                <w:rFonts w:ascii="Arial" w:hAnsi="Arial"/>
                <w:sz w:val="20"/>
                <w:lang w:val="en-US"/>
              </w:rPr>
            </w:pPr>
            <w:r>
              <w:rPr>
                <w:rFonts w:ascii="Arial" w:hAnsi="Arial"/>
                <w:sz w:val="20"/>
                <w:lang w:val="en-US"/>
              </w:rPr>
              <w:t>960</w:t>
            </w:r>
          </w:p>
        </w:tc>
        <w:tc>
          <w:tcPr>
            <w:tcW w:w="1644" w:type="dxa"/>
            <w:tcBorders>
              <w:top w:val="nil"/>
              <w:left w:val="nil"/>
              <w:right w:val="nil"/>
            </w:tcBorders>
            <w:shd w:val="clear" w:color="auto" w:fill="auto"/>
            <w:noWrap/>
            <w:vAlign w:val="bottom"/>
            <w:hideMark/>
          </w:tcPr>
          <w:p w14:paraId="62CB315B" w14:textId="262579B0" w:rsidR="00F83939" w:rsidRPr="00EC1F6B" w:rsidRDefault="00EC1F6B" w:rsidP="00E22F81">
            <w:pPr>
              <w:jc w:val="right"/>
              <w:rPr>
                <w:rFonts w:ascii="Arial" w:hAnsi="Arial"/>
                <w:sz w:val="20"/>
                <w:lang w:val="en-US"/>
              </w:rPr>
            </w:pPr>
            <w:r>
              <w:rPr>
                <w:rFonts w:ascii="Arial" w:hAnsi="Arial"/>
                <w:sz w:val="20"/>
                <w:lang w:val="en-US"/>
              </w:rPr>
              <w:t>2</w:t>
            </w:r>
          </w:p>
        </w:tc>
        <w:tc>
          <w:tcPr>
            <w:tcW w:w="1644" w:type="dxa"/>
            <w:tcBorders>
              <w:top w:val="nil"/>
              <w:left w:val="nil"/>
              <w:right w:val="nil"/>
            </w:tcBorders>
            <w:shd w:val="clear" w:color="auto" w:fill="auto"/>
            <w:noWrap/>
            <w:vAlign w:val="bottom"/>
            <w:hideMark/>
          </w:tcPr>
          <w:p w14:paraId="28315BBB" w14:textId="324D65AD" w:rsidR="00F83939" w:rsidRPr="00F915C9" w:rsidRDefault="00F83939" w:rsidP="00E22F81">
            <w:pPr>
              <w:jc w:val="right"/>
              <w:rPr>
                <w:rFonts w:ascii="Arial" w:hAnsi="Arial"/>
                <w:sz w:val="20"/>
              </w:rPr>
            </w:pPr>
            <w:r>
              <w:rPr>
                <w:rFonts w:ascii="Arial" w:hAnsi="Arial"/>
                <w:sz w:val="20"/>
              </w:rPr>
              <w:t>1</w:t>
            </w:r>
            <w:r w:rsidDel="00A05A14">
              <w:rPr>
                <w:rFonts w:ascii="Arial" w:hAnsi="Arial"/>
                <w:sz w:val="20"/>
              </w:rPr>
              <w:t xml:space="preserve"> </w:t>
            </w:r>
            <w:r w:rsidR="00EC1F6B">
              <w:rPr>
                <w:rFonts w:ascii="Arial" w:hAnsi="Arial"/>
                <w:sz w:val="20"/>
                <w:lang w:val="en-US"/>
              </w:rPr>
              <w:t>01</w:t>
            </w:r>
            <w:r>
              <w:rPr>
                <w:rFonts w:ascii="Arial" w:hAnsi="Arial"/>
                <w:sz w:val="20"/>
              </w:rPr>
              <w:t>3</w:t>
            </w:r>
          </w:p>
        </w:tc>
      </w:tr>
      <w:tr w:rsidR="00F83939" w:rsidRPr="00A44B70" w14:paraId="73F49B60" w14:textId="77777777" w:rsidTr="00E22F81">
        <w:trPr>
          <w:trHeight w:val="20"/>
        </w:trPr>
        <w:tc>
          <w:tcPr>
            <w:tcW w:w="2551" w:type="dxa"/>
            <w:tcBorders>
              <w:top w:val="nil"/>
              <w:left w:val="nil"/>
              <w:bottom w:val="nil"/>
              <w:right w:val="nil"/>
            </w:tcBorders>
            <w:shd w:val="clear" w:color="auto" w:fill="auto"/>
            <w:vAlign w:val="center"/>
          </w:tcPr>
          <w:p w14:paraId="6E26D26F" w14:textId="2BD0461C" w:rsidR="00F83939" w:rsidRPr="006B66C4" w:rsidRDefault="00EC1F6B" w:rsidP="00E22F81">
            <w:pPr>
              <w:rPr>
                <w:rFonts w:ascii="Arial" w:hAnsi="Arial"/>
                <w:sz w:val="20"/>
              </w:rPr>
            </w:pPr>
            <w:r>
              <w:rPr>
                <w:rFonts w:ascii="Arial" w:hAnsi="Arial"/>
                <w:sz w:val="20"/>
              </w:rPr>
              <w:t>Други промени</w:t>
            </w:r>
          </w:p>
        </w:tc>
        <w:tc>
          <w:tcPr>
            <w:tcW w:w="1653" w:type="dxa"/>
            <w:tcBorders>
              <w:left w:val="nil"/>
              <w:bottom w:val="single" w:sz="4" w:space="0" w:color="auto"/>
              <w:right w:val="nil"/>
            </w:tcBorders>
            <w:shd w:val="clear" w:color="auto" w:fill="auto"/>
            <w:noWrap/>
            <w:vAlign w:val="bottom"/>
          </w:tcPr>
          <w:p w14:paraId="6263ED59" w14:textId="16313437" w:rsidR="00F83939" w:rsidRPr="00EC1F6B" w:rsidRDefault="00EC1F6B" w:rsidP="00E22F81">
            <w:pPr>
              <w:jc w:val="right"/>
              <w:rPr>
                <w:rFonts w:ascii="Arial" w:hAnsi="Arial"/>
                <w:sz w:val="20"/>
                <w:lang w:val="en-US"/>
              </w:rPr>
            </w:pPr>
            <w:r>
              <w:rPr>
                <w:rFonts w:ascii="Arial" w:hAnsi="Arial"/>
                <w:sz w:val="20"/>
                <w:lang w:val="en-US"/>
              </w:rPr>
              <w:t>(1)</w:t>
            </w:r>
          </w:p>
        </w:tc>
        <w:tc>
          <w:tcPr>
            <w:tcW w:w="1661" w:type="dxa"/>
            <w:tcBorders>
              <w:left w:val="nil"/>
              <w:bottom w:val="single" w:sz="4" w:space="0" w:color="auto"/>
              <w:right w:val="nil"/>
            </w:tcBorders>
          </w:tcPr>
          <w:p w14:paraId="2E956772" w14:textId="77777777" w:rsidR="00F83939" w:rsidRPr="006B66C4" w:rsidRDefault="00F83939" w:rsidP="00E22F81">
            <w:pPr>
              <w:jc w:val="right"/>
              <w:rPr>
                <w:rFonts w:ascii="Arial" w:hAnsi="Arial"/>
                <w:sz w:val="20"/>
              </w:rPr>
            </w:pPr>
          </w:p>
        </w:tc>
        <w:tc>
          <w:tcPr>
            <w:tcW w:w="1644" w:type="dxa"/>
            <w:tcBorders>
              <w:left w:val="nil"/>
              <w:bottom w:val="single" w:sz="4" w:space="0" w:color="auto"/>
              <w:right w:val="nil"/>
            </w:tcBorders>
            <w:shd w:val="clear" w:color="auto" w:fill="auto"/>
            <w:noWrap/>
            <w:vAlign w:val="bottom"/>
          </w:tcPr>
          <w:p w14:paraId="34AE3A69" w14:textId="06BA0A11" w:rsidR="00F83939" w:rsidRPr="00EC1F6B" w:rsidRDefault="00EC1F6B" w:rsidP="00E22F81">
            <w:pPr>
              <w:jc w:val="right"/>
              <w:rPr>
                <w:rFonts w:ascii="Arial" w:hAnsi="Arial"/>
                <w:sz w:val="20"/>
                <w:lang w:val="en-US"/>
              </w:rPr>
            </w:pPr>
            <w:r>
              <w:rPr>
                <w:rFonts w:ascii="Arial" w:hAnsi="Arial"/>
                <w:sz w:val="20"/>
                <w:lang w:val="en-US"/>
              </w:rPr>
              <w:t>2</w:t>
            </w:r>
          </w:p>
        </w:tc>
        <w:tc>
          <w:tcPr>
            <w:tcW w:w="1644" w:type="dxa"/>
            <w:tcBorders>
              <w:left w:val="nil"/>
              <w:bottom w:val="single" w:sz="4" w:space="0" w:color="auto"/>
              <w:right w:val="nil"/>
            </w:tcBorders>
            <w:shd w:val="clear" w:color="auto" w:fill="auto"/>
            <w:noWrap/>
            <w:vAlign w:val="bottom"/>
          </w:tcPr>
          <w:p w14:paraId="1B039840" w14:textId="5E427A15" w:rsidR="00F83939" w:rsidRPr="00EC1F6B" w:rsidRDefault="00EC1F6B" w:rsidP="00E22F81">
            <w:pPr>
              <w:jc w:val="right"/>
              <w:rPr>
                <w:rFonts w:ascii="Arial" w:hAnsi="Arial"/>
                <w:sz w:val="20"/>
                <w:lang w:val="en-US"/>
              </w:rPr>
            </w:pPr>
            <w:r>
              <w:rPr>
                <w:rFonts w:ascii="Arial" w:hAnsi="Arial"/>
                <w:sz w:val="20"/>
                <w:lang w:val="en-US"/>
              </w:rPr>
              <w:t>1</w:t>
            </w:r>
          </w:p>
        </w:tc>
      </w:tr>
      <w:tr w:rsidR="00F83939" w:rsidRPr="00A44B70" w14:paraId="7FD8B697" w14:textId="77777777" w:rsidTr="00E22F81">
        <w:trPr>
          <w:trHeight w:val="20"/>
        </w:trPr>
        <w:tc>
          <w:tcPr>
            <w:tcW w:w="2551" w:type="dxa"/>
            <w:tcBorders>
              <w:top w:val="nil"/>
              <w:left w:val="nil"/>
              <w:bottom w:val="nil"/>
              <w:right w:val="nil"/>
            </w:tcBorders>
            <w:shd w:val="clear" w:color="auto" w:fill="auto"/>
            <w:vAlign w:val="center"/>
            <w:hideMark/>
          </w:tcPr>
          <w:p w14:paraId="09F9A0B3" w14:textId="1451160D" w:rsidR="00F83939" w:rsidRPr="006B66C4" w:rsidRDefault="00F83939" w:rsidP="00E22F81">
            <w:pPr>
              <w:rPr>
                <w:rFonts w:ascii="Arial" w:hAnsi="Arial"/>
                <w:b/>
                <w:bCs/>
                <w:sz w:val="20"/>
              </w:rPr>
            </w:pPr>
            <w:r>
              <w:rPr>
                <w:rFonts w:ascii="Arial" w:hAnsi="Arial"/>
                <w:b/>
                <w:bCs/>
                <w:sz w:val="20"/>
              </w:rPr>
              <w:t>31</w:t>
            </w:r>
            <w:r w:rsidDel="00A05A14">
              <w:rPr>
                <w:rFonts w:ascii="Arial" w:hAnsi="Arial"/>
                <w:b/>
                <w:bCs/>
                <w:sz w:val="20"/>
              </w:rPr>
              <w:t xml:space="preserve"> </w:t>
            </w:r>
            <w:r>
              <w:rPr>
                <w:rFonts w:ascii="Arial" w:hAnsi="Arial"/>
                <w:b/>
                <w:bCs/>
                <w:sz w:val="20"/>
              </w:rPr>
              <w:t>декември</w:t>
            </w:r>
            <w:r w:rsidRPr="006B66C4" w:rsidDel="00A05A14">
              <w:rPr>
                <w:rFonts w:ascii="Arial" w:hAnsi="Arial"/>
                <w:b/>
                <w:bCs/>
                <w:sz w:val="20"/>
              </w:rPr>
              <w:t xml:space="preserve"> </w:t>
            </w:r>
            <w:r>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sidDel="00A05A14">
              <w:rPr>
                <w:rFonts w:ascii="Arial" w:hAnsi="Arial"/>
                <w:b/>
                <w:bCs/>
                <w:sz w:val="20"/>
              </w:rPr>
              <w:t xml:space="preserve"> </w:t>
            </w:r>
            <w:r w:rsidRPr="006B66C4">
              <w:rPr>
                <w:rFonts w:ascii="Arial" w:hAnsi="Arial"/>
                <w:b/>
                <w:bCs/>
                <w:sz w:val="20"/>
              </w:rPr>
              <w:t>г.</w:t>
            </w:r>
          </w:p>
        </w:tc>
        <w:tc>
          <w:tcPr>
            <w:tcW w:w="1653" w:type="dxa"/>
            <w:tcBorders>
              <w:top w:val="single" w:sz="4" w:space="0" w:color="auto"/>
              <w:left w:val="nil"/>
              <w:bottom w:val="single" w:sz="4" w:space="0" w:color="auto"/>
              <w:right w:val="nil"/>
            </w:tcBorders>
            <w:shd w:val="clear" w:color="auto" w:fill="auto"/>
            <w:noWrap/>
            <w:vAlign w:val="bottom"/>
            <w:hideMark/>
          </w:tcPr>
          <w:p w14:paraId="48969904" w14:textId="2DF14946" w:rsidR="00F83939" w:rsidRPr="00EC1F6B" w:rsidRDefault="00EC1F6B" w:rsidP="00E22F81">
            <w:pPr>
              <w:jc w:val="right"/>
              <w:rPr>
                <w:rFonts w:ascii="Arial" w:hAnsi="Arial"/>
                <w:b/>
                <w:sz w:val="20"/>
                <w:lang w:val="en-US"/>
              </w:rPr>
            </w:pPr>
            <w:r>
              <w:rPr>
                <w:rFonts w:ascii="Arial" w:hAnsi="Arial"/>
                <w:b/>
                <w:sz w:val="20"/>
                <w:lang w:val="en-US"/>
              </w:rPr>
              <w:t>261</w:t>
            </w:r>
          </w:p>
        </w:tc>
        <w:tc>
          <w:tcPr>
            <w:tcW w:w="1661" w:type="dxa"/>
            <w:tcBorders>
              <w:top w:val="single" w:sz="4" w:space="0" w:color="auto"/>
              <w:left w:val="nil"/>
              <w:bottom w:val="single" w:sz="4" w:space="0" w:color="auto"/>
              <w:right w:val="nil"/>
            </w:tcBorders>
          </w:tcPr>
          <w:p w14:paraId="54790BD0" w14:textId="5F5179C0" w:rsidR="00F83939" w:rsidRPr="00EC1F6B" w:rsidRDefault="00F83939" w:rsidP="00E22F81">
            <w:pPr>
              <w:jc w:val="right"/>
              <w:rPr>
                <w:rFonts w:ascii="Arial" w:hAnsi="Arial"/>
                <w:b/>
                <w:sz w:val="20"/>
                <w:lang w:val="en-US"/>
              </w:rPr>
            </w:pPr>
            <w:r w:rsidRPr="006B66C4">
              <w:rPr>
                <w:rFonts w:ascii="Arial" w:hAnsi="Arial"/>
                <w:b/>
                <w:sz w:val="20"/>
              </w:rPr>
              <w:t>20</w:t>
            </w:r>
            <w:r w:rsidRPr="006B66C4" w:rsidDel="00A05A14">
              <w:rPr>
                <w:rFonts w:ascii="Arial" w:hAnsi="Arial"/>
                <w:b/>
                <w:sz w:val="20"/>
              </w:rPr>
              <w:t xml:space="preserve"> </w:t>
            </w:r>
            <w:r w:rsidR="00EC1F6B">
              <w:rPr>
                <w:rFonts w:ascii="Arial" w:hAnsi="Arial"/>
                <w:b/>
                <w:sz w:val="20"/>
                <w:lang w:val="en-US"/>
              </w:rPr>
              <w:t>388</w:t>
            </w:r>
          </w:p>
        </w:tc>
        <w:tc>
          <w:tcPr>
            <w:tcW w:w="1644" w:type="dxa"/>
            <w:tcBorders>
              <w:top w:val="single" w:sz="4" w:space="0" w:color="auto"/>
              <w:left w:val="nil"/>
              <w:bottom w:val="single" w:sz="4" w:space="0" w:color="auto"/>
              <w:right w:val="nil"/>
            </w:tcBorders>
            <w:shd w:val="clear" w:color="auto" w:fill="auto"/>
            <w:noWrap/>
            <w:vAlign w:val="bottom"/>
            <w:hideMark/>
          </w:tcPr>
          <w:p w14:paraId="42C710D7" w14:textId="7E4F1A21" w:rsidR="00F83939" w:rsidRPr="00EC1F6B" w:rsidRDefault="00EC1F6B" w:rsidP="00E22F81">
            <w:pPr>
              <w:jc w:val="right"/>
              <w:rPr>
                <w:rFonts w:ascii="Arial" w:hAnsi="Arial"/>
                <w:b/>
                <w:bCs/>
                <w:sz w:val="20"/>
                <w:highlight w:val="yellow"/>
                <w:lang w:val="en-US"/>
              </w:rPr>
            </w:pPr>
            <w:r>
              <w:rPr>
                <w:rFonts w:ascii="Arial" w:hAnsi="Arial"/>
                <w:b/>
                <w:bCs/>
                <w:sz w:val="20"/>
                <w:lang w:val="en-US"/>
              </w:rPr>
              <w:t>54</w:t>
            </w:r>
          </w:p>
        </w:tc>
        <w:tc>
          <w:tcPr>
            <w:tcW w:w="1644" w:type="dxa"/>
            <w:tcBorders>
              <w:top w:val="single" w:sz="4" w:space="0" w:color="auto"/>
              <w:left w:val="nil"/>
              <w:bottom w:val="single" w:sz="4" w:space="0" w:color="auto"/>
              <w:right w:val="nil"/>
            </w:tcBorders>
            <w:shd w:val="clear" w:color="auto" w:fill="auto"/>
            <w:noWrap/>
            <w:vAlign w:val="bottom"/>
            <w:hideMark/>
          </w:tcPr>
          <w:p w14:paraId="69DDDF9F" w14:textId="024EAC21" w:rsidR="00F83939" w:rsidRPr="00EC1F6B" w:rsidRDefault="00EC1F6B" w:rsidP="00E22F81">
            <w:pPr>
              <w:jc w:val="right"/>
              <w:rPr>
                <w:rFonts w:ascii="Arial" w:hAnsi="Arial"/>
                <w:b/>
                <w:sz w:val="20"/>
                <w:lang w:val="en-US"/>
              </w:rPr>
            </w:pPr>
            <w:r>
              <w:rPr>
                <w:rFonts w:ascii="Arial" w:hAnsi="Arial"/>
                <w:b/>
                <w:bCs/>
                <w:sz w:val="20"/>
                <w:lang w:val="en-US"/>
              </w:rPr>
              <w:t>20 703</w:t>
            </w:r>
          </w:p>
        </w:tc>
      </w:tr>
    </w:tbl>
    <w:p w14:paraId="136F93E4" w14:textId="373A7EAE" w:rsidR="00BB1BE4" w:rsidRPr="00936DB6" w:rsidRDefault="001B7EFF" w:rsidP="003169D2">
      <w:pPr>
        <w:jc w:val="both"/>
        <w:rPr>
          <w:rFonts w:ascii="Arial" w:hAnsi="Arial"/>
          <w:sz w:val="20"/>
        </w:rPr>
      </w:pPr>
      <w:bookmarkStart w:id="72" w:name="_Ref248329834"/>
      <w:bookmarkStart w:id="73" w:name="_Ref288573783"/>
      <w:bookmarkEnd w:id="43"/>
      <w:r w:rsidRPr="00936DB6" w:rsidDel="00A05A14">
        <w:rPr>
          <w:rFonts w:ascii="Arial" w:hAnsi="Arial"/>
          <w:sz w:val="20"/>
        </w:rPr>
        <w:t xml:space="preserve"> </w:t>
      </w:r>
    </w:p>
    <w:p w14:paraId="3FA4ADF7" w14:textId="77777777" w:rsidR="00B64E6E" w:rsidRPr="00936DB6" w:rsidRDefault="00A62B90" w:rsidP="00783F2A">
      <w:pPr>
        <w:pStyle w:val="1"/>
        <w:numPr>
          <w:ilvl w:val="0"/>
          <w:numId w:val="23"/>
        </w:numPr>
        <w:spacing w:line="240" w:lineRule="auto"/>
        <w:ind w:left="448" w:hanging="448"/>
        <w:jc w:val="both"/>
        <w:rPr>
          <w:rFonts w:ascii="Arial" w:hAnsi="Arial" w:cs="Arial"/>
          <w:color w:val="auto"/>
          <w:sz w:val="20"/>
          <w:szCs w:val="20"/>
        </w:rPr>
      </w:pPr>
      <w:bookmarkStart w:id="74" w:name="_Ref162740641"/>
      <w:r w:rsidRPr="00936DB6">
        <w:rPr>
          <w:rFonts w:ascii="Arial" w:hAnsi="Arial" w:cs="Arial"/>
          <w:color w:val="auto"/>
          <w:sz w:val="20"/>
          <w:szCs w:val="20"/>
        </w:rPr>
        <w:t>Търговски</w:t>
      </w:r>
      <w:bookmarkStart w:id="75" w:name="_Ref415137105"/>
      <w:bookmarkEnd w:id="72"/>
      <w:bookmarkEnd w:id="73"/>
      <w:r w:rsidR="006035D2"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други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задължения</w:t>
      </w:r>
      <w:bookmarkEnd w:id="74"/>
      <w:bookmarkEnd w:id="75"/>
    </w:p>
    <w:tbl>
      <w:tblPr>
        <w:tblW w:w="9105" w:type="dxa"/>
        <w:tblInd w:w="108" w:type="dxa"/>
        <w:tblLook w:val="04A0" w:firstRow="1" w:lastRow="0" w:firstColumn="1" w:lastColumn="0" w:noHBand="0" w:noVBand="1"/>
      </w:tblPr>
      <w:tblGrid>
        <w:gridCol w:w="6271"/>
        <w:gridCol w:w="1417"/>
        <w:gridCol w:w="1417"/>
      </w:tblGrid>
      <w:tr w:rsidR="00644964" w:rsidRPr="00936DB6" w14:paraId="4DEE9791" w14:textId="77777777" w:rsidTr="001814DF">
        <w:trPr>
          <w:trHeight w:val="20"/>
        </w:trPr>
        <w:tc>
          <w:tcPr>
            <w:tcW w:w="6271" w:type="dxa"/>
            <w:tcBorders>
              <w:top w:val="nil"/>
              <w:left w:val="nil"/>
              <w:bottom w:val="nil"/>
              <w:right w:val="nil"/>
            </w:tcBorders>
            <w:shd w:val="clear" w:color="000000" w:fill="FFFFFF"/>
            <w:vAlign w:val="center"/>
            <w:hideMark/>
          </w:tcPr>
          <w:p w14:paraId="2BB2AEDA" w14:textId="77777777" w:rsidR="00644964" w:rsidRPr="00936DB6" w:rsidRDefault="00644964" w:rsidP="00644964">
            <w:pPr>
              <w:rPr>
                <w:rFonts w:ascii="Arial" w:hAnsi="Arial"/>
                <w:sz w:val="20"/>
                <w:lang w:eastAsia="en-GB"/>
              </w:rPr>
            </w:pPr>
          </w:p>
        </w:tc>
        <w:tc>
          <w:tcPr>
            <w:tcW w:w="1417" w:type="dxa"/>
            <w:tcBorders>
              <w:top w:val="nil"/>
              <w:left w:val="nil"/>
              <w:bottom w:val="nil"/>
              <w:right w:val="nil"/>
            </w:tcBorders>
            <w:shd w:val="clear" w:color="000000" w:fill="FFFFFF"/>
            <w:vAlign w:val="center"/>
            <w:hideMark/>
          </w:tcPr>
          <w:p w14:paraId="00EABE09" w14:textId="1D31FF8B" w:rsidR="00644964" w:rsidRPr="00DA7761" w:rsidRDefault="00DA7761" w:rsidP="00687725">
            <w:pPr>
              <w:jc w:val="right"/>
              <w:rPr>
                <w:rFonts w:ascii="Arial" w:hAnsi="Arial"/>
                <w:b/>
                <w:bCs/>
                <w:sz w:val="20"/>
                <w:highlight w:val="yellow"/>
                <w:lang w:val="en-US" w:eastAsia="en-GB"/>
              </w:rPr>
            </w:pPr>
            <w:r>
              <w:rPr>
                <w:rFonts w:ascii="Arial" w:hAnsi="Arial"/>
                <w:b/>
                <w:bCs/>
                <w:sz w:val="20"/>
                <w:lang w:val="en-US" w:eastAsia="bg-BG"/>
              </w:rPr>
              <w:t>31.03.2025</w:t>
            </w:r>
          </w:p>
        </w:tc>
        <w:tc>
          <w:tcPr>
            <w:tcW w:w="1417" w:type="dxa"/>
            <w:tcBorders>
              <w:top w:val="nil"/>
              <w:left w:val="nil"/>
              <w:bottom w:val="nil"/>
              <w:right w:val="nil"/>
            </w:tcBorders>
            <w:shd w:val="clear" w:color="000000" w:fill="FFFFFF"/>
            <w:vAlign w:val="center"/>
            <w:hideMark/>
          </w:tcPr>
          <w:p w14:paraId="488914C5" w14:textId="693AA4F0" w:rsidR="00644964" w:rsidRPr="00DA7761" w:rsidRDefault="00DA7761" w:rsidP="00873EBB">
            <w:pPr>
              <w:jc w:val="right"/>
              <w:rPr>
                <w:rFonts w:ascii="Arial" w:hAnsi="Arial"/>
                <w:b/>
                <w:bCs/>
                <w:sz w:val="20"/>
                <w:lang w:val="en-US" w:eastAsia="en-GB"/>
              </w:rPr>
            </w:pPr>
            <w:r>
              <w:rPr>
                <w:rFonts w:ascii="Arial" w:hAnsi="Arial"/>
                <w:b/>
                <w:bCs/>
                <w:sz w:val="20"/>
                <w:lang w:val="en-US" w:eastAsia="bg-BG"/>
              </w:rPr>
              <w:t>2024</w:t>
            </w:r>
          </w:p>
        </w:tc>
      </w:tr>
      <w:tr w:rsidR="00F022A1" w:rsidRPr="00936DB6" w14:paraId="063D9154" w14:textId="77777777" w:rsidTr="001814DF">
        <w:trPr>
          <w:trHeight w:val="20"/>
        </w:trPr>
        <w:tc>
          <w:tcPr>
            <w:tcW w:w="6271" w:type="dxa"/>
            <w:tcBorders>
              <w:top w:val="nil"/>
              <w:left w:val="nil"/>
              <w:bottom w:val="nil"/>
              <w:right w:val="nil"/>
            </w:tcBorders>
            <w:shd w:val="clear" w:color="000000" w:fill="FFFFFF"/>
            <w:noWrap/>
            <w:vAlign w:val="center"/>
            <w:hideMark/>
          </w:tcPr>
          <w:p w14:paraId="55397E5A" w14:textId="77777777" w:rsidR="00F022A1" w:rsidRPr="00936DB6" w:rsidRDefault="00A05A14" w:rsidP="00F022A1">
            <w:pPr>
              <w:rPr>
                <w:rFonts w:ascii="Arial" w:hAnsi="Arial"/>
                <w:sz w:val="20"/>
                <w:lang w:eastAsia="en-GB"/>
              </w:rPr>
            </w:pPr>
            <w:r>
              <w:rPr>
                <w:rFonts w:ascii="Arial" w:hAnsi="Arial"/>
                <w:sz w:val="20"/>
                <w:lang w:eastAsia="bg-BG"/>
              </w:rPr>
              <w:t xml:space="preserve"> </w:t>
            </w:r>
          </w:p>
        </w:tc>
        <w:tc>
          <w:tcPr>
            <w:tcW w:w="1417" w:type="dxa"/>
            <w:tcBorders>
              <w:top w:val="nil"/>
              <w:left w:val="nil"/>
              <w:bottom w:val="nil"/>
              <w:right w:val="nil"/>
            </w:tcBorders>
            <w:shd w:val="clear" w:color="000000" w:fill="FFFFFF"/>
            <w:hideMark/>
          </w:tcPr>
          <w:p w14:paraId="19B11305"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393375DE"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644964" w:rsidRPr="00936DB6" w14:paraId="052FE504" w14:textId="77777777" w:rsidTr="001814DF">
        <w:trPr>
          <w:trHeight w:val="20"/>
        </w:trPr>
        <w:tc>
          <w:tcPr>
            <w:tcW w:w="6271" w:type="dxa"/>
            <w:tcBorders>
              <w:top w:val="nil"/>
              <w:left w:val="nil"/>
              <w:bottom w:val="nil"/>
              <w:right w:val="nil"/>
            </w:tcBorders>
            <w:shd w:val="clear" w:color="000000" w:fill="FFFFFF"/>
            <w:vAlign w:val="center"/>
            <w:hideMark/>
          </w:tcPr>
          <w:p w14:paraId="02FD0887" w14:textId="77777777" w:rsidR="00644964" w:rsidRPr="00936DB6" w:rsidRDefault="00644964" w:rsidP="00644964">
            <w:pPr>
              <w:rPr>
                <w:rFonts w:ascii="Arial" w:hAnsi="Arial"/>
                <w:b/>
                <w:bCs/>
                <w:sz w:val="20"/>
                <w:lang w:eastAsia="en-GB"/>
              </w:rPr>
            </w:pPr>
            <w:r w:rsidRPr="00936DB6">
              <w:rPr>
                <w:rFonts w:ascii="Arial" w:hAnsi="Arial"/>
                <w:b/>
                <w:bCs/>
                <w:sz w:val="20"/>
                <w:lang w:eastAsia="bg-BG"/>
              </w:rPr>
              <w:t>Текущи:</w:t>
            </w:r>
          </w:p>
        </w:tc>
        <w:tc>
          <w:tcPr>
            <w:tcW w:w="1417" w:type="dxa"/>
            <w:tcBorders>
              <w:top w:val="nil"/>
              <w:left w:val="nil"/>
              <w:right w:val="nil"/>
            </w:tcBorders>
            <w:shd w:val="clear" w:color="000000" w:fill="FFFFFF"/>
            <w:vAlign w:val="center"/>
            <w:hideMark/>
          </w:tcPr>
          <w:p w14:paraId="403CE1AF"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c>
          <w:tcPr>
            <w:tcW w:w="1417" w:type="dxa"/>
            <w:tcBorders>
              <w:top w:val="nil"/>
              <w:left w:val="nil"/>
              <w:right w:val="nil"/>
            </w:tcBorders>
            <w:shd w:val="clear" w:color="000000" w:fill="FFFFFF"/>
            <w:vAlign w:val="center"/>
            <w:hideMark/>
          </w:tcPr>
          <w:p w14:paraId="7AAACAB8"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r>
      <w:tr w:rsidR="00873EBB" w:rsidRPr="00936DB6" w14:paraId="686B78BB" w14:textId="77777777" w:rsidTr="001814DF">
        <w:trPr>
          <w:trHeight w:val="20"/>
        </w:trPr>
        <w:tc>
          <w:tcPr>
            <w:tcW w:w="6271" w:type="dxa"/>
            <w:tcBorders>
              <w:top w:val="nil"/>
              <w:left w:val="nil"/>
              <w:bottom w:val="nil"/>
              <w:right w:val="nil"/>
            </w:tcBorders>
            <w:shd w:val="clear" w:color="000000" w:fill="FFFFFF"/>
            <w:vAlign w:val="center"/>
            <w:hideMark/>
          </w:tcPr>
          <w:p w14:paraId="19717AC9" w14:textId="77777777" w:rsidR="00873EBB" w:rsidRPr="00936DB6" w:rsidRDefault="00873EBB" w:rsidP="00644964">
            <w:pPr>
              <w:ind w:firstLineChars="100" w:firstLine="200"/>
              <w:rPr>
                <w:rFonts w:ascii="Arial" w:hAnsi="Arial"/>
                <w:sz w:val="20"/>
                <w:lang w:eastAsia="en-GB"/>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right w:val="nil"/>
            </w:tcBorders>
            <w:shd w:val="clear" w:color="000000" w:fill="FFFFFF"/>
            <w:vAlign w:val="center"/>
            <w:hideMark/>
          </w:tcPr>
          <w:p w14:paraId="31802A91" w14:textId="30BEFEE8" w:rsidR="00873EBB" w:rsidRPr="00C25262" w:rsidRDefault="00687725" w:rsidP="00DC7BE6">
            <w:pPr>
              <w:jc w:val="right"/>
              <w:rPr>
                <w:rFonts w:ascii="Arial" w:hAnsi="Arial"/>
                <w:sz w:val="20"/>
                <w:highlight w:val="yellow"/>
                <w:lang w:val="en-US" w:eastAsia="en-GB"/>
              </w:rPr>
            </w:pPr>
            <w:r>
              <w:rPr>
                <w:rFonts w:ascii="Arial" w:hAnsi="Arial"/>
                <w:sz w:val="20"/>
                <w:lang w:eastAsia="bg-BG"/>
              </w:rPr>
              <w:t xml:space="preserve">2 </w:t>
            </w:r>
            <w:r w:rsidR="00C25262">
              <w:rPr>
                <w:rFonts w:ascii="Arial" w:hAnsi="Arial"/>
                <w:sz w:val="20"/>
                <w:lang w:val="en-US" w:eastAsia="bg-BG"/>
              </w:rPr>
              <w:t>658</w:t>
            </w:r>
          </w:p>
        </w:tc>
        <w:tc>
          <w:tcPr>
            <w:tcW w:w="1417" w:type="dxa"/>
            <w:tcBorders>
              <w:top w:val="nil"/>
              <w:left w:val="nil"/>
              <w:right w:val="nil"/>
            </w:tcBorders>
            <w:shd w:val="clear" w:color="000000" w:fill="FFFFFF"/>
            <w:vAlign w:val="center"/>
            <w:hideMark/>
          </w:tcPr>
          <w:p w14:paraId="1CEDC356" w14:textId="261D4C64" w:rsidR="00873EBB" w:rsidRPr="00845B76" w:rsidRDefault="00873EBB" w:rsidP="00D82638">
            <w:pPr>
              <w:jc w:val="right"/>
              <w:rPr>
                <w:rFonts w:ascii="Arial" w:hAnsi="Arial"/>
                <w:sz w:val="20"/>
                <w:highlight w:val="yellow"/>
                <w:lang w:eastAsia="en-GB"/>
              </w:rPr>
            </w:pPr>
            <w:r>
              <w:rPr>
                <w:rFonts w:ascii="Arial" w:hAnsi="Arial"/>
                <w:sz w:val="20"/>
                <w:lang w:eastAsia="bg-BG"/>
              </w:rPr>
              <w:t>2</w:t>
            </w:r>
            <w:r w:rsidDel="00A05A14">
              <w:rPr>
                <w:rFonts w:ascii="Arial" w:hAnsi="Arial"/>
                <w:sz w:val="20"/>
                <w:lang w:eastAsia="bg-BG"/>
              </w:rPr>
              <w:t xml:space="preserve"> </w:t>
            </w:r>
            <w:r w:rsidR="00DA7761">
              <w:rPr>
                <w:rFonts w:ascii="Arial" w:hAnsi="Arial"/>
                <w:sz w:val="20"/>
                <w:lang w:val="en-US" w:eastAsia="bg-BG"/>
              </w:rPr>
              <w:t>342</w:t>
            </w:r>
          </w:p>
        </w:tc>
      </w:tr>
      <w:tr w:rsidR="007030F1" w:rsidRPr="00936DB6" w14:paraId="29C191B2" w14:textId="77777777" w:rsidTr="001814DF">
        <w:trPr>
          <w:trHeight w:val="20"/>
        </w:trPr>
        <w:tc>
          <w:tcPr>
            <w:tcW w:w="6271" w:type="dxa"/>
            <w:tcBorders>
              <w:top w:val="nil"/>
              <w:left w:val="nil"/>
              <w:bottom w:val="nil"/>
              <w:right w:val="nil"/>
            </w:tcBorders>
            <w:shd w:val="clear" w:color="000000" w:fill="FFFFFF"/>
            <w:vAlign w:val="center"/>
          </w:tcPr>
          <w:p w14:paraId="57D9C5CF" w14:textId="1A6BAA1B" w:rsidR="007030F1" w:rsidRPr="00936DB6" w:rsidRDefault="00540DC7" w:rsidP="00644964">
            <w:pPr>
              <w:ind w:firstLineChars="100" w:firstLine="200"/>
              <w:rPr>
                <w:rFonts w:ascii="Arial" w:hAnsi="Arial"/>
                <w:sz w:val="20"/>
                <w:lang w:eastAsia="bg-BG"/>
              </w:rPr>
            </w:pPr>
            <w:r>
              <w:rPr>
                <w:rFonts w:ascii="Arial" w:hAnsi="Arial"/>
                <w:sz w:val="20"/>
                <w:lang w:eastAsia="bg-BG"/>
              </w:rPr>
              <w:t>Задължения по договори за цесия</w:t>
            </w:r>
          </w:p>
        </w:tc>
        <w:tc>
          <w:tcPr>
            <w:tcW w:w="1417" w:type="dxa"/>
            <w:tcBorders>
              <w:top w:val="nil"/>
              <w:left w:val="nil"/>
              <w:right w:val="nil"/>
            </w:tcBorders>
            <w:shd w:val="clear" w:color="000000" w:fill="FFFFFF"/>
            <w:vAlign w:val="center"/>
          </w:tcPr>
          <w:p w14:paraId="58868AC9" w14:textId="56C8E55F" w:rsidR="007030F1" w:rsidRPr="00C25262" w:rsidRDefault="00540DC7" w:rsidP="00DC7BE6">
            <w:pPr>
              <w:jc w:val="right"/>
              <w:rPr>
                <w:rFonts w:ascii="Arial" w:hAnsi="Arial"/>
                <w:sz w:val="20"/>
                <w:lang w:val="en-US" w:eastAsia="bg-BG"/>
              </w:rPr>
            </w:pPr>
            <w:r>
              <w:rPr>
                <w:rFonts w:ascii="Arial" w:hAnsi="Arial"/>
                <w:sz w:val="20"/>
                <w:lang w:eastAsia="bg-BG"/>
              </w:rPr>
              <w:t>30</w:t>
            </w:r>
            <w:r w:rsidR="00C25262">
              <w:rPr>
                <w:rFonts w:ascii="Arial" w:hAnsi="Arial"/>
                <w:sz w:val="20"/>
                <w:lang w:val="en-US" w:eastAsia="bg-BG"/>
              </w:rPr>
              <w:t>3</w:t>
            </w:r>
          </w:p>
        </w:tc>
        <w:tc>
          <w:tcPr>
            <w:tcW w:w="1417" w:type="dxa"/>
            <w:tcBorders>
              <w:top w:val="nil"/>
              <w:left w:val="nil"/>
              <w:right w:val="nil"/>
            </w:tcBorders>
            <w:shd w:val="clear" w:color="000000" w:fill="FFFFFF"/>
            <w:vAlign w:val="center"/>
          </w:tcPr>
          <w:p w14:paraId="3C873323" w14:textId="5B975CE8" w:rsidR="007030F1" w:rsidRPr="00DA7761" w:rsidRDefault="00DA7761" w:rsidP="00D82638">
            <w:pPr>
              <w:jc w:val="right"/>
              <w:rPr>
                <w:rFonts w:ascii="Arial" w:hAnsi="Arial"/>
                <w:sz w:val="20"/>
                <w:lang w:val="en-US" w:eastAsia="bg-BG"/>
              </w:rPr>
            </w:pPr>
            <w:r>
              <w:rPr>
                <w:rFonts w:ascii="Arial" w:hAnsi="Arial"/>
                <w:sz w:val="20"/>
                <w:lang w:val="en-US" w:eastAsia="bg-BG"/>
              </w:rPr>
              <w:t>300</w:t>
            </w:r>
          </w:p>
        </w:tc>
      </w:tr>
      <w:tr w:rsidR="00873EBB" w:rsidRPr="00936DB6" w14:paraId="3A899529" w14:textId="77777777" w:rsidTr="001814DF">
        <w:trPr>
          <w:trHeight w:val="20"/>
        </w:trPr>
        <w:tc>
          <w:tcPr>
            <w:tcW w:w="6271" w:type="dxa"/>
            <w:tcBorders>
              <w:top w:val="nil"/>
              <w:left w:val="nil"/>
              <w:bottom w:val="nil"/>
              <w:right w:val="nil"/>
            </w:tcBorders>
            <w:shd w:val="clear" w:color="000000" w:fill="FFFFFF"/>
            <w:vAlign w:val="center"/>
            <w:hideMark/>
          </w:tcPr>
          <w:p w14:paraId="7E038A80" w14:textId="77777777" w:rsidR="00873EBB" w:rsidRPr="00936DB6" w:rsidRDefault="00873EBB" w:rsidP="00540DC7">
            <w:pPr>
              <w:rPr>
                <w:rFonts w:ascii="Arial" w:hAnsi="Arial"/>
                <w:sz w:val="20"/>
                <w:lang w:eastAsia="en-GB"/>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center"/>
            <w:hideMark/>
          </w:tcPr>
          <w:p w14:paraId="68E55845" w14:textId="68D9068D" w:rsidR="00873EBB" w:rsidRPr="00C25262" w:rsidRDefault="00687725" w:rsidP="00DC7BE6">
            <w:pPr>
              <w:jc w:val="right"/>
              <w:rPr>
                <w:rFonts w:ascii="Arial" w:hAnsi="Arial"/>
                <w:b/>
                <w:bCs/>
                <w:sz w:val="20"/>
                <w:lang w:val="en-US" w:eastAsia="en-GB"/>
              </w:rPr>
            </w:pPr>
            <w:r>
              <w:rPr>
                <w:rFonts w:ascii="Arial" w:hAnsi="Arial"/>
                <w:b/>
                <w:bCs/>
                <w:sz w:val="20"/>
                <w:lang w:eastAsia="bg-BG"/>
              </w:rPr>
              <w:t xml:space="preserve">2 </w:t>
            </w:r>
            <w:r w:rsidR="00C25262">
              <w:rPr>
                <w:rFonts w:ascii="Arial" w:hAnsi="Arial"/>
                <w:b/>
                <w:bCs/>
                <w:sz w:val="20"/>
                <w:lang w:val="en-US" w:eastAsia="bg-BG"/>
              </w:rPr>
              <w:t>961</w:t>
            </w:r>
          </w:p>
        </w:tc>
        <w:tc>
          <w:tcPr>
            <w:tcW w:w="1417" w:type="dxa"/>
            <w:tcBorders>
              <w:top w:val="single" w:sz="4" w:space="0" w:color="auto"/>
              <w:left w:val="nil"/>
              <w:bottom w:val="single" w:sz="4" w:space="0" w:color="auto"/>
              <w:right w:val="nil"/>
            </w:tcBorders>
            <w:shd w:val="clear" w:color="000000" w:fill="FFFFFF"/>
            <w:vAlign w:val="center"/>
            <w:hideMark/>
          </w:tcPr>
          <w:p w14:paraId="41782E00" w14:textId="36E8E7EC" w:rsidR="00873EBB" w:rsidRPr="00845B76" w:rsidRDefault="00873EBB" w:rsidP="00D82638">
            <w:pPr>
              <w:jc w:val="right"/>
              <w:rPr>
                <w:rFonts w:ascii="Arial" w:hAnsi="Arial"/>
                <w:b/>
                <w:bCs/>
                <w:sz w:val="20"/>
                <w:lang w:eastAsia="en-GB"/>
              </w:rPr>
            </w:pPr>
            <w:r>
              <w:rPr>
                <w:rFonts w:ascii="Arial" w:hAnsi="Arial"/>
                <w:b/>
                <w:bCs/>
                <w:sz w:val="20"/>
                <w:lang w:eastAsia="bg-BG"/>
              </w:rPr>
              <w:t>2</w:t>
            </w:r>
            <w:r w:rsidDel="00A05A14">
              <w:rPr>
                <w:rFonts w:ascii="Arial" w:hAnsi="Arial"/>
                <w:b/>
                <w:bCs/>
                <w:sz w:val="20"/>
                <w:lang w:eastAsia="bg-BG"/>
              </w:rPr>
              <w:t xml:space="preserve"> </w:t>
            </w:r>
            <w:r w:rsidR="00DA7761">
              <w:rPr>
                <w:rFonts w:ascii="Arial" w:hAnsi="Arial"/>
                <w:b/>
                <w:bCs/>
                <w:sz w:val="20"/>
                <w:lang w:val="en-US" w:eastAsia="bg-BG"/>
              </w:rPr>
              <w:t>642</w:t>
            </w:r>
          </w:p>
        </w:tc>
      </w:tr>
      <w:tr w:rsidR="00873EBB" w:rsidRPr="00936DB6" w14:paraId="287DF980" w14:textId="77777777" w:rsidTr="001814DF">
        <w:trPr>
          <w:trHeight w:val="20"/>
        </w:trPr>
        <w:tc>
          <w:tcPr>
            <w:tcW w:w="6271" w:type="dxa"/>
            <w:tcBorders>
              <w:top w:val="nil"/>
              <w:left w:val="nil"/>
              <w:bottom w:val="nil"/>
              <w:right w:val="nil"/>
            </w:tcBorders>
            <w:shd w:val="clear" w:color="000000" w:fill="FFFFFF"/>
            <w:vAlign w:val="center"/>
          </w:tcPr>
          <w:p w14:paraId="4B2C1398" w14:textId="77777777" w:rsidR="00873EBB" w:rsidRPr="00936DB6" w:rsidRDefault="00873EBB" w:rsidP="00644964">
            <w:pPr>
              <w:ind w:firstLineChars="100" w:firstLine="200"/>
              <w:rPr>
                <w:rFonts w:ascii="Arial" w:hAnsi="Arial"/>
                <w:sz w:val="20"/>
                <w:lang w:eastAsia="bg-BG"/>
              </w:rPr>
            </w:pPr>
          </w:p>
        </w:tc>
        <w:tc>
          <w:tcPr>
            <w:tcW w:w="1417" w:type="dxa"/>
            <w:tcBorders>
              <w:top w:val="single" w:sz="4" w:space="0" w:color="auto"/>
              <w:left w:val="nil"/>
              <w:right w:val="nil"/>
            </w:tcBorders>
            <w:shd w:val="clear" w:color="000000" w:fill="FFFFFF"/>
            <w:vAlign w:val="center"/>
          </w:tcPr>
          <w:p w14:paraId="74F895EB" w14:textId="77777777" w:rsidR="00873EBB" w:rsidRPr="00DC7BE6" w:rsidRDefault="00873EBB" w:rsidP="005477D5">
            <w:pPr>
              <w:jc w:val="right"/>
              <w:rPr>
                <w:rFonts w:ascii="Arial" w:hAnsi="Arial"/>
                <w:b/>
                <w:bCs/>
                <w:sz w:val="20"/>
                <w:lang w:eastAsia="bg-BG"/>
              </w:rPr>
            </w:pPr>
          </w:p>
        </w:tc>
        <w:tc>
          <w:tcPr>
            <w:tcW w:w="1417" w:type="dxa"/>
            <w:tcBorders>
              <w:top w:val="single" w:sz="4" w:space="0" w:color="auto"/>
              <w:left w:val="nil"/>
              <w:right w:val="nil"/>
            </w:tcBorders>
            <w:shd w:val="clear" w:color="000000" w:fill="FFFFFF"/>
            <w:vAlign w:val="center"/>
          </w:tcPr>
          <w:p w14:paraId="7F9C4131" w14:textId="77777777" w:rsidR="00873EBB" w:rsidRPr="00936DB6" w:rsidRDefault="00873EBB" w:rsidP="00D82638">
            <w:pPr>
              <w:jc w:val="right"/>
              <w:rPr>
                <w:rFonts w:ascii="Arial" w:hAnsi="Arial"/>
                <w:b/>
                <w:bCs/>
                <w:sz w:val="20"/>
                <w:lang w:eastAsia="bg-BG"/>
              </w:rPr>
            </w:pPr>
          </w:p>
        </w:tc>
      </w:tr>
      <w:tr w:rsidR="00687725" w:rsidRPr="00936DB6" w14:paraId="265B85DC" w14:textId="77777777" w:rsidTr="00A7285D">
        <w:trPr>
          <w:trHeight w:val="20"/>
        </w:trPr>
        <w:tc>
          <w:tcPr>
            <w:tcW w:w="6271" w:type="dxa"/>
            <w:tcBorders>
              <w:top w:val="nil"/>
              <w:left w:val="nil"/>
              <w:bottom w:val="nil"/>
              <w:right w:val="nil"/>
            </w:tcBorders>
            <w:shd w:val="clear" w:color="000000" w:fill="FFFFFF"/>
            <w:vAlign w:val="center"/>
            <w:hideMark/>
          </w:tcPr>
          <w:p w14:paraId="03D9715B"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Данъчни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p>
        </w:tc>
        <w:tc>
          <w:tcPr>
            <w:tcW w:w="1417" w:type="dxa"/>
            <w:tcBorders>
              <w:top w:val="nil"/>
              <w:left w:val="nil"/>
              <w:bottom w:val="nil"/>
              <w:right w:val="nil"/>
            </w:tcBorders>
            <w:shd w:val="clear" w:color="000000" w:fill="FFFFFF"/>
            <w:vAlign w:val="bottom"/>
            <w:hideMark/>
          </w:tcPr>
          <w:p w14:paraId="47DE58F8" w14:textId="6B97BB29" w:rsidR="00687725" w:rsidRPr="00C25262" w:rsidRDefault="00C25262" w:rsidP="001667F4">
            <w:pPr>
              <w:jc w:val="right"/>
              <w:rPr>
                <w:rFonts w:ascii="Arial" w:hAnsi="Arial"/>
                <w:sz w:val="20"/>
                <w:lang w:val="en-US"/>
              </w:rPr>
            </w:pPr>
            <w:r>
              <w:rPr>
                <w:rFonts w:ascii="Arial" w:hAnsi="Arial"/>
                <w:sz w:val="20"/>
                <w:lang w:val="en-US"/>
              </w:rPr>
              <w:t>208</w:t>
            </w:r>
          </w:p>
        </w:tc>
        <w:tc>
          <w:tcPr>
            <w:tcW w:w="1417" w:type="dxa"/>
            <w:tcBorders>
              <w:top w:val="nil"/>
              <w:left w:val="nil"/>
              <w:bottom w:val="nil"/>
              <w:right w:val="nil"/>
            </w:tcBorders>
            <w:shd w:val="clear" w:color="000000" w:fill="FFFFFF"/>
            <w:vAlign w:val="center"/>
          </w:tcPr>
          <w:p w14:paraId="380802AD" w14:textId="42A1CAF6" w:rsidR="00687725" w:rsidRPr="00DA7761" w:rsidRDefault="00DA7761" w:rsidP="00D82638">
            <w:pPr>
              <w:jc w:val="right"/>
              <w:rPr>
                <w:rFonts w:ascii="Arial" w:hAnsi="Arial"/>
                <w:sz w:val="20"/>
                <w:lang w:val="en-US" w:eastAsia="en-GB"/>
              </w:rPr>
            </w:pPr>
            <w:r>
              <w:rPr>
                <w:rFonts w:ascii="Arial" w:hAnsi="Arial"/>
                <w:sz w:val="20"/>
                <w:lang w:val="en-US" w:eastAsia="bg-BG"/>
              </w:rPr>
              <w:t>263</w:t>
            </w:r>
          </w:p>
        </w:tc>
      </w:tr>
      <w:tr w:rsidR="00687725" w:rsidRPr="00936DB6" w14:paraId="79293AD8" w14:textId="77777777" w:rsidTr="00A7285D">
        <w:trPr>
          <w:trHeight w:val="20"/>
        </w:trPr>
        <w:tc>
          <w:tcPr>
            <w:tcW w:w="6271" w:type="dxa"/>
            <w:tcBorders>
              <w:top w:val="nil"/>
              <w:left w:val="nil"/>
              <w:bottom w:val="nil"/>
              <w:right w:val="nil"/>
            </w:tcBorders>
            <w:shd w:val="clear" w:color="000000" w:fill="FFFFFF"/>
            <w:vAlign w:val="center"/>
            <w:hideMark/>
          </w:tcPr>
          <w:p w14:paraId="202B08B0"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Получени</w:t>
            </w:r>
            <w:r w:rsidRPr="00936DB6" w:rsidDel="00A05A14">
              <w:rPr>
                <w:rFonts w:ascii="Arial" w:hAnsi="Arial"/>
                <w:sz w:val="20"/>
                <w:lang w:eastAsia="bg-BG"/>
              </w:rPr>
              <w:t xml:space="preserve"> </w:t>
            </w:r>
            <w:r w:rsidRPr="00936DB6">
              <w:rPr>
                <w:rFonts w:ascii="Arial" w:hAnsi="Arial"/>
                <w:sz w:val="20"/>
                <w:lang w:eastAsia="bg-BG"/>
              </w:rPr>
              <w:t>аванси</w:t>
            </w:r>
          </w:p>
        </w:tc>
        <w:tc>
          <w:tcPr>
            <w:tcW w:w="1417" w:type="dxa"/>
            <w:tcBorders>
              <w:top w:val="nil"/>
              <w:left w:val="nil"/>
              <w:right w:val="nil"/>
            </w:tcBorders>
            <w:shd w:val="clear" w:color="000000" w:fill="FFFFFF"/>
            <w:vAlign w:val="bottom"/>
            <w:hideMark/>
          </w:tcPr>
          <w:p w14:paraId="2DF91185" w14:textId="1D89B0B1" w:rsidR="00687725" w:rsidRPr="00D355E2" w:rsidRDefault="00C25262">
            <w:pPr>
              <w:jc w:val="right"/>
              <w:rPr>
                <w:rFonts w:ascii="Arial" w:hAnsi="Arial"/>
                <w:sz w:val="20"/>
                <w:lang w:val="en-US"/>
              </w:rPr>
            </w:pPr>
            <w:r>
              <w:rPr>
                <w:rFonts w:ascii="Arial" w:hAnsi="Arial"/>
                <w:sz w:val="20"/>
                <w:lang w:val="en-US"/>
              </w:rPr>
              <w:t>138</w:t>
            </w:r>
          </w:p>
        </w:tc>
        <w:tc>
          <w:tcPr>
            <w:tcW w:w="1417" w:type="dxa"/>
            <w:tcBorders>
              <w:top w:val="nil"/>
              <w:left w:val="nil"/>
              <w:right w:val="nil"/>
            </w:tcBorders>
            <w:shd w:val="clear" w:color="000000" w:fill="FFFFFF"/>
            <w:vAlign w:val="center"/>
          </w:tcPr>
          <w:p w14:paraId="4721DD07" w14:textId="7273FC06" w:rsidR="00687725" w:rsidRPr="00DA7761" w:rsidRDefault="00DA7761" w:rsidP="00D82638">
            <w:pPr>
              <w:jc w:val="right"/>
              <w:rPr>
                <w:rFonts w:ascii="Arial" w:hAnsi="Arial"/>
                <w:sz w:val="20"/>
                <w:lang w:val="en-US" w:eastAsia="en-GB"/>
              </w:rPr>
            </w:pPr>
            <w:r>
              <w:rPr>
                <w:rFonts w:ascii="Arial" w:hAnsi="Arial"/>
                <w:sz w:val="20"/>
                <w:lang w:val="en-US" w:eastAsia="en-GB"/>
              </w:rPr>
              <w:t>59</w:t>
            </w:r>
          </w:p>
        </w:tc>
      </w:tr>
      <w:tr w:rsidR="00687725" w:rsidRPr="00936DB6" w14:paraId="4EAB8D0D" w14:textId="77777777" w:rsidTr="00A7285D">
        <w:trPr>
          <w:trHeight w:val="20"/>
        </w:trPr>
        <w:tc>
          <w:tcPr>
            <w:tcW w:w="6271" w:type="dxa"/>
            <w:tcBorders>
              <w:top w:val="nil"/>
              <w:left w:val="nil"/>
              <w:bottom w:val="nil"/>
              <w:right w:val="nil"/>
            </w:tcBorders>
            <w:shd w:val="clear" w:color="000000" w:fill="FFFFFF"/>
            <w:vAlign w:val="center"/>
            <w:hideMark/>
          </w:tcPr>
          <w:p w14:paraId="3DC3607D" w14:textId="77777777" w:rsidR="00687725" w:rsidRPr="00936DB6" w:rsidRDefault="00687725" w:rsidP="00644964">
            <w:pPr>
              <w:rPr>
                <w:rFonts w:ascii="Arial" w:hAnsi="Arial"/>
                <w:sz w:val="20"/>
                <w:lang w:eastAsia="en-GB"/>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bottom w:val="single" w:sz="4" w:space="0" w:color="auto"/>
              <w:right w:val="nil"/>
            </w:tcBorders>
            <w:shd w:val="clear" w:color="000000" w:fill="FFFFFF"/>
            <w:vAlign w:val="bottom"/>
            <w:hideMark/>
          </w:tcPr>
          <w:p w14:paraId="0B59642B" w14:textId="1D8D49C0" w:rsidR="00687725" w:rsidRPr="00D355E2" w:rsidRDefault="00C25262">
            <w:pPr>
              <w:jc w:val="right"/>
              <w:rPr>
                <w:rFonts w:ascii="Arial" w:hAnsi="Arial"/>
                <w:sz w:val="20"/>
                <w:lang w:val="en-US"/>
              </w:rPr>
            </w:pPr>
            <w:r>
              <w:rPr>
                <w:rFonts w:ascii="Arial" w:hAnsi="Arial"/>
                <w:sz w:val="20"/>
                <w:lang w:val="en-US"/>
              </w:rPr>
              <w:t>83</w:t>
            </w:r>
          </w:p>
        </w:tc>
        <w:tc>
          <w:tcPr>
            <w:tcW w:w="1417" w:type="dxa"/>
            <w:tcBorders>
              <w:top w:val="nil"/>
              <w:left w:val="nil"/>
              <w:bottom w:val="single" w:sz="4" w:space="0" w:color="auto"/>
              <w:right w:val="nil"/>
            </w:tcBorders>
            <w:shd w:val="clear" w:color="000000" w:fill="FFFFFF"/>
            <w:vAlign w:val="center"/>
          </w:tcPr>
          <w:p w14:paraId="7F648768" w14:textId="39319A60" w:rsidR="00687725" w:rsidRPr="000E313C" w:rsidRDefault="00DA7761" w:rsidP="00D82638">
            <w:pPr>
              <w:jc w:val="right"/>
              <w:rPr>
                <w:rFonts w:ascii="Arial" w:hAnsi="Arial"/>
                <w:sz w:val="20"/>
                <w:lang w:eastAsia="en-GB"/>
              </w:rPr>
            </w:pPr>
            <w:r>
              <w:rPr>
                <w:rFonts w:ascii="Arial" w:hAnsi="Arial"/>
                <w:sz w:val="20"/>
                <w:lang w:val="en-US" w:eastAsia="en-GB"/>
              </w:rPr>
              <w:t>18</w:t>
            </w:r>
            <w:r w:rsidR="00687725" w:rsidRPr="000E313C">
              <w:rPr>
                <w:rFonts w:ascii="Arial" w:hAnsi="Arial"/>
                <w:sz w:val="20"/>
                <w:lang w:eastAsia="en-GB"/>
              </w:rPr>
              <w:t>2</w:t>
            </w:r>
          </w:p>
        </w:tc>
      </w:tr>
      <w:tr w:rsidR="00687725" w:rsidRPr="00936DB6" w14:paraId="45E4A87B" w14:textId="77777777" w:rsidTr="00A7285D">
        <w:trPr>
          <w:trHeight w:val="20"/>
        </w:trPr>
        <w:tc>
          <w:tcPr>
            <w:tcW w:w="6271" w:type="dxa"/>
            <w:tcBorders>
              <w:top w:val="nil"/>
              <w:left w:val="nil"/>
              <w:bottom w:val="nil"/>
              <w:right w:val="nil"/>
            </w:tcBorders>
            <w:shd w:val="clear" w:color="000000" w:fill="FFFFFF"/>
            <w:vAlign w:val="center"/>
            <w:hideMark/>
          </w:tcPr>
          <w:p w14:paraId="264F17B2" w14:textId="5EF52D0C" w:rsidR="00687725" w:rsidRPr="00936DB6" w:rsidRDefault="00687725" w:rsidP="00644964">
            <w:pPr>
              <w:rPr>
                <w:rFonts w:ascii="Arial" w:hAnsi="Arial"/>
                <w:sz w:val="20"/>
                <w:lang w:eastAsia="en-GB"/>
              </w:rPr>
            </w:pPr>
            <w:r w:rsidRPr="00936DB6">
              <w:rPr>
                <w:rFonts w:ascii="Arial" w:hAnsi="Arial"/>
                <w:sz w:val="20"/>
                <w:lang w:eastAsia="bg-BG"/>
              </w:rPr>
              <w:t>Нефинансови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bottom"/>
            <w:hideMark/>
          </w:tcPr>
          <w:p w14:paraId="434CD7B0" w14:textId="37522CF2" w:rsidR="00687725" w:rsidRPr="00D355E2" w:rsidRDefault="00C25262" w:rsidP="001667F4">
            <w:pPr>
              <w:jc w:val="right"/>
              <w:rPr>
                <w:rFonts w:ascii="Arial" w:hAnsi="Arial"/>
                <w:b/>
                <w:bCs/>
                <w:sz w:val="20"/>
                <w:lang w:val="en-US"/>
              </w:rPr>
            </w:pPr>
            <w:r>
              <w:rPr>
                <w:rFonts w:ascii="Arial" w:hAnsi="Arial"/>
                <w:b/>
                <w:bCs/>
                <w:sz w:val="20"/>
                <w:lang w:val="en-US"/>
              </w:rPr>
              <w:t>429</w:t>
            </w:r>
          </w:p>
        </w:tc>
        <w:tc>
          <w:tcPr>
            <w:tcW w:w="1417" w:type="dxa"/>
            <w:tcBorders>
              <w:top w:val="single" w:sz="4" w:space="0" w:color="auto"/>
              <w:left w:val="nil"/>
              <w:bottom w:val="single" w:sz="4" w:space="0" w:color="auto"/>
              <w:right w:val="nil"/>
            </w:tcBorders>
            <w:shd w:val="clear" w:color="000000" w:fill="FFFFFF"/>
            <w:vAlign w:val="center"/>
          </w:tcPr>
          <w:p w14:paraId="75FB5479" w14:textId="4A5E6F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504</w:t>
            </w:r>
          </w:p>
        </w:tc>
      </w:tr>
      <w:tr w:rsidR="00687725" w:rsidRPr="00936DB6" w14:paraId="3492E9C2" w14:textId="77777777" w:rsidTr="009C7183">
        <w:trPr>
          <w:trHeight w:val="20"/>
        </w:trPr>
        <w:tc>
          <w:tcPr>
            <w:tcW w:w="6271" w:type="dxa"/>
            <w:tcBorders>
              <w:top w:val="nil"/>
              <w:left w:val="nil"/>
              <w:bottom w:val="nil"/>
              <w:right w:val="nil"/>
            </w:tcBorders>
            <w:shd w:val="clear" w:color="000000" w:fill="FFFFFF"/>
            <w:vAlign w:val="center"/>
            <w:hideMark/>
          </w:tcPr>
          <w:p w14:paraId="702060B4" w14:textId="77777777" w:rsidR="00687725" w:rsidRPr="00936DB6" w:rsidRDefault="00687725" w:rsidP="00644964">
            <w:pPr>
              <w:rPr>
                <w:rFonts w:ascii="Arial" w:hAnsi="Arial"/>
                <w:b/>
                <w:bCs/>
                <w:sz w:val="20"/>
                <w:lang w:eastAsia="en-GB"/>
              </w:rPr>
            </w:pPr>
            <w:r w:rsidRPr="00936DB6">
              <w:rPr>
                <w:rFonts w:ascii="Arial" w:hAnsi="Arial"/>
                <w:b/>
                <w:bCs/>
                <w:sz w:val="20"/>
                <w:lang w:eastAsia="bg-BG"/>
              </w:rPr>
              <w:t>Текущи</w:t>
            </w:r>
            <w:r w:rsidRPr="00936DB6" w:rsidDel="00A05A14">
              <w:rPr>
                <w:rFonts w:ascii="Arial" w:hAnsi="Arial"/>
                <w:b/>
                <w:bCs/>
                <w:sz w:val="20"/>
                <w:lang w:eastAsia="bg-BG"/>
              </w:rPr>
              <w:t xml:space="preserve"> </w:t>
            </w:r>
            <w:r w:rsidRPr="00936DB6">
              <w:rPr>
                <w:rFonts w:ascii="Arial" w:hAnsi="Arial"/>
                <w:b/>
                <w:bCs/>
                <w:sz w:val="20"/>
                <w:lang w:eastAsia="bg-BG"/>
              </w:rPr>
              <w:t>търговски</w:t>
            </w:r>
            <w:r w:rsidRPr="00936DB6" w:rsidDel="00A05A14">
              <w:rPr>
                <w:rFonts w:ascii="Arial" w:hAnsi="Arial"/>
                <w:b/>
                <w:bCs/>
                <w:sz w:val="20"/>
                <w:lang w:eastAsia="bg-BG"/>
              </w:rPr>
              <w:t xml:space="preserve"> </w:t>
            </w:r>
            <w:r w:rsidRPr="00936DB6">
              <w:rPr>
                <w:rFonts w:ascii="Arial" w:hAnsi="Arial"/>
                <w:b/>
                <w:bCs/>
                <w:sz w:val="20"/>
                <w:lang w:eastAsia="bg-BG"/>
              </w:rPr>
              <w:t>и</w:t>
            </w:r>
            <w:r w:rsidRPr="00936DB6" w:rsidDel="00A05A14">
              <w:rPr>
                <w:rFonts w:ascii="Arial" w:hAnsi="Arial"/>
                <w:b/>
                <w:bCs/>
                <w:sz w:val="20"/>
                <w:lang w:eastAsia="bg-BG"/>
              </w:rPr>
              <w:t xml:space="preserve"> </w:t>
            </w:r>
            <w:r w:rsidRPr="00936DB6">
              <w:rPr>
                <w:rFonts w:ascii="Arial" w:hAnsi="Arial"/>
                <w:b/>
                <w:bCs/>
                <w:sz w:val="20"/>
                <w:lang w:eastAsia="bg-BG"/>
              </w:rPr>
              <w:t>други</w:t>
            </w:r>
            <w:r w:rsidRPr="00936DB6" w:rsidDel="00A05A14">
              <w:rPr>
                <w:rFonts w:ascii="Arial" w:hAnsi="Arial"/>
                <w:b/>
                <w:bCs/>
                <w:sz w:val="20"/>
                <w:lang w:eastAsia="bg-BG"/>
              </w:rPr>
              <w:t xml:space="preserve"> </w:t>
            </w:r>
            <w:r w:rsidRPr="00936DB6">
              <w:rPr>
                <w:rFonts w:ascii="Arial" w:hAnsi="Arial"/>
                <w:b/>
                <w:bCs/>
                <w:sz w:val="20"/>
                <w:lang w:eastAsia="bg-BG"/>
              </w:rPr>
              <w:t>задължения</w:t>
            </w:r>
          </w:p>
        </w:tc>
        <w:tc>
          <w:tcPr>
            <w:tcW w:w="1417" w:type="dxa"/>
            <w:tcBorders>
              <w:top w:val="single" w:sz="4" w:space="0" w:color="auto"/>
              <w:left w:val="nil"/>
              <w:bottom w:val="single" w:sz="4" w:space="0" w:color="auto"/>
              <w:right w:val="nil"/>
            </w:tcBorders>
            <w:shd w:val="clear" w:color="000000" w:fill="FFFFFF"/>
            <w:vAlign w:val="bottom"/>
            <w:hideMark/>
          </w:tcPr>
          <w:p w14:paraId="252ADA6B" w14:textId="449C2805" w:rsidR="00687725" w:rsidRPr="00C25262" w:rsidRDefault="00BF4AD9" w:rsidP="001667F4">
            <w:pPr>
              <w:jc w:val="right"/>
              <w:rPr>
                <w:rFonts w:ascii="Arial" w:hAnsi="Arial"/>
                <w:b/>
                <w:bCs/>
                <w:sz w:val="20"/>
                <w:lang w:val="en-US"/>
              </w:rPr>
            </w:pPr>
            <w:r>
              <w:rPr>
                <w:rFonts w:ascii="Arial" w:hAnsi="Arial"/>
                <w:b/>
                <w:bCs/>
                <w:sz w:val="20"/>
              </w:rPr>
              <w:t xml:space="preserve">3 </w:t>
            </w:r>
            <w:r w:rsidR="00C25262">
              <w:rPr>
                <w:rFonts w:ascii="Arial" w:hAnsi="Arial"/>
                <w:b/>
                <w:bCs/>
                <w:sz w:val="20"/>
                <w:lang w:val="en-US"/>
              </w:rPr>
              <w:t>390</w:t>
            </w:r>
          </w:p>
        </w:tc>
        <w:tc>
          <w:tcPr>
            <w:tcW w:w="1417" w:type="dxa"/>
            <w:tcBorders>
              <w:top w:val="single" w:sz="4" w:space="0" w:color="auto"/>
              <w:left w:val="nil"/>
              <w:bottom w:val="single" w:sz="4" w:space="0" w:color="auto"/>
              <w:right w:val="nil"/>
            </w:tcBorders>
            <w:shd w:val="clear" w:color="000000" w:fill="FFFFFF"/>
            <w:vAlign w:val="center"/>
            <w:hideMark/>
          </w:tcPr>
          <w:p w14:paraId="780A0C9D" w14:textId="386062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3 146</w:t>
            </w:r>
          </w:p>
        </w:tc>
      </w:tr>
    </w:tbl>
    <w:p w14:paraId="031E81BC" w14:textId="6C4BAAB4" w:rsidR="00C72890" w:rsidRPr="00DC7BE6" w:rsidRDefault="004E370F" w:rsidP="00B45F85">
      <w:pPr>
        <w:autoSpaceDE w:val="0"/>
        <w:autoSpaceDN w:val="0"/>
        <w:adjustRightInd w:val="0"/>
        <w:spacing w:before="240" w:after="120"/>
        <w:jc w:val="both"/>
        <w:rPr>
          <w:rFonts w:ascii="Arial" w:hAnsi="Arial"/>
          <w:sz w:val="20"/>
        </w:rPr>
      </w:pPr>
      <w:r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има</w:t>
      </w:r>
      <w:r w:rsidR="00412563" w:rsidRPr="00936DB6" w:rsidDel="00A05A14">
        <w:rPr>
          <w:rFonts w:ascii="Arial" w:hAnsi="Arial"/>
          <w:sz w:val="20"/>
        </w:rPr>
        <w:t xml:space="preserve"> </w:t>
      </w:r>
      <w:r w:rsidR="00412563" w:rsidRPr="00936DB6">
        <w:rPr>
          <w:rFonts w:ascii="Arial" w:hAnsi="Arial"/>
          <w:sz w:val="20"/>
        </w:rPr>
        <w:t>сключен</w:t>
      </w:r>
      <w:r w:rsidR="00412563" w:rsidRPr="00936DB6" w:rsidDel="00A05A14">
        <w:rPr>
          <w:rFonts w:ascii="Arial" w:hAnsi="Arial"/>
          <w:sz w:val="20"/>
        </w:rPr>
        <w:t xml:space="preserve"> </w:t>
      </w:r>
      <w:r w:rsidR="00412563" w:rsidRPr="00936DB6">
        <w:rPr>
          <w:rFonts w:ascii="Arial" w:hAnsi="Arial"/>
          <w:sz w:val="20"/>
        </w:rPr>
        <w:t>догово</w:t>
      </w:r>
      <w:r w:rsidR="002B04E4" w:rsidRPr="00936DB6">
        <w:rPr>
          <w:rFonts w:ascii="Arial" w:hAnsi="Arial"/>
          <w:sz w:val="20"/>
        </w:rPr>
        <w:t>р</w:t>
      </w:r>
      <w:r w:rsidR="002B04E4" w:rsidRPr="00936DB6" w:rsidDel="00A05A14">
        <w:rPr>
          <w:rFonts w:ascii="Arial" w:hAnsi="Arial"/>
          <w:sz w:val="20"/>
        </w:rPr>
        <w:t xml:space="preserve"> </w:t>
      </w:r>
      <w:r w:rsidR="009C73DF">
        <w:rPr>
          <w:rFonts w:ascii="Arial" w:hAnsi="Arial"/>
          <w:sz w:val="20"/>
        </w:rPr>
        <w:t xml:space="preserve">за </w:t>
      </w:r>
      <w:r w:rsidR="009C73DF" w:rsidRPr="00936DB6">
        <w:rPr>
          <w:rFonts w:ascii="Arial" w:hAnsi="Arial"/>
          <w:sz w:val="20"/>
        </w:rPr>
        <w:t>факторинг</w:t>
      </w:r>
      <w:r w:rsidR="009C73DF" w:rsidRPr="00936DB6" w:rsidDel="00A05A14">
        <w:rPr>
          <w:rFonts w:ascii="Arial" w:hAnsi="Arial"/>
          <w:sz w:val="20"/>
        </w:rPr>
        <w:t xml:space="preserve"> </w:t>
      </w:r>
      <w:r w:rsidR="009C73DF" w:rsidRPr="00936DB6">
        <w:rPr>
          <w:rFonts w:ascii="Arial" w:hAnsi="Arial"/>
          <w:sz w:val="20"/>
        </w:rPr>
        <w:t>на</w:t>
      </w:r>
      <w:r w:rsidR="009C73DF" w:rsidRPr="00936DB6" w:rsidDel="00A05A14">
        <w:rPr>
          <w:rFonts w:ascii="Arial" w:hAnsi="Arial"/>
          <w:sz w:val="20"/>
        </w:rPr>
        <w:t xml:space="preserve"> </w:t>
      </w:r>
      <w:r w:rsidR="009C73DF" w:rsidRPr="00936DB6">
        <w:rPr>
          <w:rFonts w:ascii="Arial" w:hAnsi="Arial"/>
          <w:sz w:val="20"/>
        </w:rPr>
        <w:t>търговски</w:t>
      </w:r>
      <w:r w:rsidR="009C73DF" w:rsidRPr="00936DB6" w:rsidDel="00A05A14">
        <w:rPr>
          <w:rFonts w:ascii="Arial" w:hAnsi="Arial"/>
          <w:sz w:val="20"/>
        </w:rPr>
        <w:t xml:space="preserve"> </w:t>
      </w:r>
      <w:r w:rsidR="009C73DF" w:rsidRPr="00936DB6">
        <w:rPr>
          <w:rFonts w:ascii="Arial" w:hAnsi="Arial"/>
          <w:sz w:val="20"/>
        </w:rPr>
        <w:t>вземания</w:t>
      </w:r>
      <w:r w:rsidR="009C73DF" w:rsidRPr="00936DB6" w:rsidDel="00A05A14">
        <w:rPr>
          <w:rFonts w:ascii="Arial" w:hAnsi="Arial"/>
          <w:sz w:val="20"/>
        </w:rPr>
        <w:t xml:space="preserve"> </w:t>
      </w:r>
      <w:r w:rsidR="009C73DF" w:rsidRPr="00936DB6">
        <w:rPr>
          <w:rFonts w:ascii="Arial" w:hAnsi="Arial"/>
          <w:sz w:val="20"/>
        </w:rPr>
        <w:t>с</w:t>
      </w:r>
      <w:r w:rsidR="009C73DF" w:rsidRPr="00936DB6" w:rsidDel="00A05A14">
        <w:rPr>
          <w:rFonts w:ascii="Arial" w:hAnsi="Arial"/>
          <w:sz w:val="20"/>
        </w:rPr>
        <w:t xml:space="preserve"> </w:t>
      </w:r>
      <w:r w:rsidR="009C73DF" w:rsidRPr="00936DB6">
        <w:rPr>
          <w:rFonts w:ascii="Arial" w:hAnsi="Arial"/>
          <w:sz w:val="20"/>
        </w:rPr>
        <w:t xml:space="preserve">регрес </w:t>
      </w:r>
      <w:r w:rsidR="002B04E4" w:rsidRPr="00936DB6">
        <w:rPr>
          <w:rFonts w:ascii="Arial" w:hAnsi="Arial"/>
          <w:sz w:val="20"/>
        </w:rPr>
        <w:t>с</w:t>
      </w:r>
      <w:r w:rsidR="002B04E4" w:rsidRPr="00936DB6" w:rsidDel="00A05A14">
        <w:rPr>
          <w:rFonts w:ascii="Arial" w:hAnsi="Arial"/>
          <w:sz w:val="20"/>
        </w:rPr>
        <w:t xml:space="preserve"> </w:t>
      </w:r>
      <w:r w:rsidR="00CB3DA2" w:rsidRPr="00936DB6">
        <w:rPr>
          <w:rFonts w:ascii="Arial" w:hAnsi="Arial"/>
          <w:sz w:val="20"/>
        </w:rPr>
        <w:t>Алианц</w:t>
      </w:r>
      <w:r w:rsidR="00CB3DA2" w:rsidRPr="00936DB6" w:rsidDel="00A05A14">
        <w:rPr>
          <w:rFonts w:ascii="Arial" w:hAnsi="Arial"/>
          <w:sz w:val="20"/>
        </w:rPr>
        <w:t xml:space="preserve"> </w:t>
      </w:r>
      <w:r w:rsidR="00CB3DA2" w:rsidRPr="00936DB6">
        <w:rPr>
          <w:rFonts w:ascii="Arial" w:hAnsi="Arial"/>
          <w:sz w:val="20"/>
        </w:rPr>
        <w:t>банк</w:t>
      </w:r>
      <w:r w:rsidR="00CB3DA2" w:rsidRPr="00936DB6" w:rsidDel="00A05A14">
        <w:rPr>
          <w:rFonts w:ascii="Arial" w:hAnsi="Arial"/>
          <w:sz w:val="20"/>
        </w:rPr>
        <w:t xml:space="preserve"> </w:t>
      </w:r>
      <w:r w:rsidR="00CB3DA2" w:rsidRPr="00936DB6">
        <w:rPr>
          <w:rFonts w:ascii="Arial" w:hAnsi="Arial"/>
          <w:sz w:val="20"/>
        </w:rPr>
        <w:t>А</w:t>
      </w:r>
      <w:r w:rsidR="009C73DF">
        <w:rPr>
          <w:rFonts w:ascii="Arial" w:hAnsi="Arial"/>
          <w:sz w:val="20"/>
        </w:rPr>
        <w:t>Д</w:t>
      </w:r>
      <w:r w:rsidR="00412563"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всички</w:t>
      </w:r>
      <w:r w:rsidR="00412563" w:rsidRPr="00936DB6" w:rsidDel="00A05A14">
        <w:rPr>
          <w:rFonts w:ascii="Arial" w:hAnsi="Arial"/>
          <w:sz w:val="20"/>
        </w:rPr>
        <w:t xml:space="preserve"> </w:t>
      </w:r>
      <w:r w:rsidR="00412563" w:rsidRPr="00936DB6">
        <w:rPr>
          <w:rFonts w:ascii="Arial" w:hAnsi="Arial"/>
          <w:sz w:val="20"/>
        </w:rPr>
        <w:t>рискове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изгоди</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търговски</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прехвърлят</w:t>
      </w:r>
      <w:r w:rsidR="00412563" w:rsidRPr="00936DB6" w:rsidDel="00A05A14">
        <w:rPr>
          <w:rFonts w:ascii="Arial" w:hAnsi="Arial"/>
          <w:sz w:val="20"/>
        </w:rPr>
        <w:t xml:space="preserve"> </w:t>
      </w:r>
      <w:r w:rsidR="00412563" w:rsidRPr="00936DB6">
        <w:rPr>
          <w:rFonts w:ascii="Arial" w:hAnsi="Arial"/>
          <w:sz w:val="20"/>
        </w:rPr>
        <w:t>заедно</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прехвъ</w:t>
      </w:r>
      <w:r w:rsidR="004377EF" w:rsidRPr="00936DB6">
        <w:rPr>
          <w:rFonts w:ascii="Arial" w:hAnsi="Arial"/>
          <w:sz w:val="20"/>
        </w:rPr>
        <w:t>рлянето</w:t>
      </w:r>
      <w:r w:rsidR="004377EF" w:rsidRPr="00936DB6" w:rsidDel="00A05A14">
        <w:rPr>
          <w:rFonts w:ascii="Arial" w:hAnsi="Arial"/>
          <w:sz w:val="20"/>
        </w:rPr>
        <w:t xml:space="preserve"> </w:t>
      </w:r>
      <w:r w:rsidR="004377EF" w:rsidRPr="00936DB6">
        <w:rPr>
          <w:rFonts w:ascii="Arial" w:hAnsi="Arial"/>
          <w:sz w:val="20"/>
        </w:rPr>
        <w:t>на</w:t>
      </w:r>
      <w:r w:rsidR="004377EF" w:rsidRPr="00936DB6" w:rsidDel="00A05A14">
        <w:rPr>
          <w:rFonts w:ascii="Arial" w:hAnsi="Arial"/>
          <w:sz w:val="20"/>
        </w:rPr>
        <w:t xml:space="preserve"> </w:t>
      </w:r>
      <w:r w:rsidR="004377EF" w:rsidRPr="00936DB6">
        <w:rPr>
          <w:rFonts w:ascii="Arial" w:hAnsi="Arial"/>
          <w:sz w:val="20"/>
        </w:rPr>
        <w:t>финансовите</w:t>
      </w:r>
      <w:r w:rsidR="004377EF" w:rsidRPr="00936DB6" w:rsidDel="00A05A14">
        <w:rPr>
          <w:rFonts w:ascii="Arial" w:hAnsi="Arial"/>
          <w:sz w:val="20"/>
        </w:rPr>
        <w:t xml:space="preserve"> </w:t>
      </w:r>
      <w:r w:rsidR="004377EF" w:rsidRPr="00936DB6">
        <w:rPr>
          <w:rFonts w:ascii="Arial" w:hAnsi="Arial"/>
          <w:sz w:val="20"/>
        </w:rPr>
        <w:t>активи,</w:t>
      </w:r>
      <w:r w:rsidR="00420D9C"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отписва</w:t>
      </w:r>
      <w:r w:rsidR="00412563" w:rsidRPr="00936DB6" w:rsidDel="00A05A14">
        <w:rPr>
          <w:rFonts w:ascii="Arial" w:hAnsi="Arial"/>
          <w:sz w:val="20"/>
        </w:rPr>
        <w:t xml:space="preserve"> </w:t>
      </w:r>
      <w:r w:rsidR="00412563" w:rsidRPr="00936DB6">
        <w:rPr>
          <w:rFonts w:ascii="Arial" w:hAnsi="Arial"/>
          <w:sz w:val="20"/>
        </w:rPr>
        <w:t>тези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активи</w:t>
      </w:r>
      <w:r w:rsidR="00412563" w:rsidRPr="00936DB6" w:rsidDel="00A05A14">
        <w:rPr>
          <w:rFonts w:ascii="Arial" w:hAnsi="Arial"/>
          <w:sz w:val="20"/>
        </w:rPr>
        <w:t xml:space="preserve"> </w:t>
      </w:r>
      <w:r w:rsidR="00412563" w:rsidRPr="00936DB6">
        <w:rPr>
          <w:rFonts w:ascii="Arial" w:hAnsi="Arial"/>
          <w:sz w:val="20"/>
        </w:rPr>
        <w:t>до</w:t>
      </w:r>
      <w:r w:rsidR="00412563" w:rsidRPr="00936DB6" w:rsidDel="00A05A14">
        <w:rPr>
          <w:rFonts w:ascii="Arial" w:hAnsi="Arial"/>
          <w:sz w:val="20"/>
        </w:rPr>
        <w:t xml:space="preserve"> </w:t>
      </w:r>
      <w:r w:rsidR="00412563" w:rsidRPr="00936DB6">
        <w:rPr>
          <w:rFonts w:ascii="Arial" w:hAnsi="Arial"/>
          <w:sz w:val="20"/>
        </w:rPr>
        <w:t>получаването</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крайния</w:t>
      </w:r>
      <w:r w:rsidR="00412563" w:rsidRPr="00936DB6" w:rsidDel="00A05A14">
        <w:rPr>
          <w:rFonts w:ascii="Arial" w:hAnsi="Arial"/>
          <w:sz w:val="20"/>
        </w:rPr>
        <w:t xml:space="preserve"> </w:t>
      </w:r>
      <w:r w:rsidR="00412563" w:rsidRPr="00936DB6">
        <w:rPr>
          <w:rFonts w:ascii="Arial" w:hAnsi="Arial"/>
          <w:sz w:val="20"/>
        </w:rPr>
        <w:t>клиент.</w:t>
      </w:r>
      <w:r w:rsidR="00035242" w:rsidRPr="00936DB6" w:rsidDel="00A05A14">
        <w:rPr>
          <w:rFonts w:ascii="Arial" w:hAnsi="Arial"/>
          <w:sz w:val="20"/>
        </w:rPr>
        <w:t xml:space="preserve"> </w:t>
      </w:r>
      <w:r w:rsidR="00412563" w:rsidRPr="00936DB6">
        <w:rPr>
          <w:rFonts w:ascii="Arial" w:hAnsi="Arial"/>
          <w:sz w:val="20"/>
        </w:rPr>
        <w:t>В</w:t>
      </w:r>
      <w:r w:rsidR="00412563" w:rsidRPr="00936DB6" w:rsidDel="00A05A14">
        <w:rPr>
          <w:rFonts w:ascii="Arial" w:hAnsi="Arial"/>
          <w:sz w:val="20"/>
        </w:rPr>
        <w:t xml:space="preserve"> </w:t>
      </w:r>
      <w:r w:rsidR="00412563" w:rsidRPr="00936DB6">
        <w:rPr>
          <w:rFonts w:ascii="Arial" w:hAnsi="Arial"/>
          <w:sz w:val="20"/>
        </w:rPr>
        <w:t>момента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признаване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финансовия</w:t>
      </w:r>
      <w:r w:rsidR="00412563" w:rsidRPr="00936DB6" w:rsidDel="00A05A14">
        <w:rPr>
          <w:rFonts w:ascii="Arial" w:hAnsi="Arial"/>
          <w:sz w:val="20"/>
        </w:rPr>
        <w:t xml:space="preserve"> </w:t>
      </w:r>
      <w:r w:rsidR="00412563" w:rsidRPr="00936DB6">
        <w:rPr>
          <w:rFonts w:ascii="Arial" w:hAnsi="Arial"/>
          <w:sz w:val="20"/>
        </w:rPr>
        <w:t>актив</w:t>
      </w:r>
      <w:r w:rsidR="000C53F9"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признава</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задължения</w:t>
      </w:r>
      <w:r w:rsidR="005C5E6C"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таксите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комисионните</w:t>
      </w:r>
      <w:r w:rsidR="00412563" w:rsidRPr="00936DB6" w:rsidDel="00A05A14">
        <w:rPr>
          <w:rFonts w:ascii="Arial" w:hAnsi="Arial"/>
          <w:sz w:val="20"/>
        </w:rPr>
        <w:t xml:space="preserve"> </w:t>
      </w:r>
      <w:r w:rsidR="00412563" w:rsidRPr="00936DB6">
        <w:rPr>
          <w:rFonts w:ascii="Arial" w:hAnsi="Arial"/>
          <w:sz w:val="20"/>
        </w:rPr>
        <w:t>по</w:t>
      </w:r>
      <w:r w:rsidR="00412563" w:rsidRPr="00936DB6" w:rsidDel="00A05A14">
        <w:rPr>
          <w:rFonts w:ascii="Arial" w:hAnsi="Arial"/>
          <w:sz w:val="20"/>
        </w:rPr>
        <w:t xml:space="preserve"> </w:t>
      </w:r>
      <w:r w:rsidR="00412563" w:rsidRPr="00936DB6">
        <w:rPr>
          <w:rFonts w:ascii="Arial" w:hAnsi="Arial"/>
          <w:sz w:val="20"/>
        </w:rPr>
        <w:t>силата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договора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При</w:t>
      </w:r>
      <w:r w:rsidR="00412563" w:rsidRPr="00936DB6" w:rsidDel="00A05A14">
        <w:rPr>
          <w:rFonts w:ascii="Arial" w:hAnsi="Arial"/>
          <w:sz w:val="20"/>
        </w:rPr>
        <w:t xml:space="preserve"> </w:t>
      </w:r>
      <w:r w:rsidR="00412563" w:rsidRPr="00936DB6">
        <w:rPr>
          <w:rFonts w:ascii="Arial" w:hAnsi="Arial"/>
          <w:sz w:val="20"/>
        </w:rPr>
        <w:t>получаване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страна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получените</w:t>
      </w:r>
      <w:r w:rsidR="00412563" w:rsidRPr="00936DB6" w:rsidDel="00A05A14">
        <w:rPr>
          <w:rFonts w:ascii="Arial" w:hAnsi="Arial"/>
          <w:sz w:val="20"/>
        </w:rPr>
        <w:t xml:space="preserve"> </w:t>
      </w:r>
      <w:r w:rsidR="00412563" w:rsidRPr="00936DB6">
        <w:rPr>
          <w:rFonts w:ascii="Arial" w:hAnsi="Arial"/>
          <w:sz w:val="20"/>
        </w:rPr>
        <w:t>парични</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записват</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текущо</w:t>
      </w:r>
      <w:r w:rsidR="00412563" w:rsidRPr="00936DB6" w:rsidDel="00A05A14">
        <w:rPr>
          <w:rFonts w:ascii="Arial" w:hAnsi="Arial"/>
          <w:sz w:val="20"/>
        </w:rPr>
        <w:t xml:space="preserve"> </w:t>
      </w:r>
      <w:r w:rsidR="00412563" w:rsidRPr="00936DB6">
        <w:rPr>
          <w:rFonts w:ascii="Arial" w:hAnsi="Arial"/>
          <w:sz w:val="20"/>
        </w:rPr>
        <w:t>задължение.</w:t>
      </w:r>
      <w:r w:rsidR="00412563" w:rsidRPr="00936DB6" w:rsidDel="00A05A14">
        <w:rPr>
          <w:rFonts w:ascii="Arial" w:hAnsi="Arial"/>
          <w:sz w:val="20"/>
        </w:rPr>
        <w:t xml:space="preserve"> </w:t>
      </w:r>
      <w:r w:rsidR="00412563" w:rsidRPr="00936DB6">
        <w:rPr>
          <w:rFonts w:ascii="Arial" w:hAnsi="Arial"/>
          <w:sz w:val="20"/>
        </w:rPr>
        <w:t>Свързаната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него</w:t>
      </w:r>
      <w:r w:rsidR="00412563" w:rsidRPr="00936DB6" w:rsidDel="00A05A14">
        <w:rPr>
          <w:rFonts w:ascii="Arial" w:hAnsi="Arial"/>
          <w:sz w:val="20"/>
        </w:rPr>
        <w:t xml:space="preserve"> </w:t>
      </w:r>
      <w:r w:rsidR="00412563" w:rsidRPr="00936DB6">
        <w:rPr>
          <w:rFonts w:ascii="Arial" w:hAnsi="Arial"/>
          <w:sz w:val="20"/>
        </w:rPr>
        <w:t>лихва</w:t>
      </w:r>
      <w:r w:rsidR="00412563" w:rsidRPr="00936DB6" w:rsidDel="00A05A14">
        <w:rPr>
          <w:rFonts w:ascii="Arial" w:hAnsi="Arial"/>
          <w:sz w:val="20"/>
        </w:rPr>
        <w:t xml:space="preserve"> </w:t>
      </w:r>
      <w:r w:rsidR="002B04E4" w:rsidRPr="00936DB6">
        <w:rPr>
          <w:rFonts w:ascii="Arial" w:hAnsi="Arial"/>
          <w:sz w:val="20"/>
        </w:rPr>
        <w:t>се</w:t>
      </w:r>
      <w:r w:rsidR="002B04E4" w:rsidRPr="00936DB6" w:rsidDel="00A05A14">
        <w:rPr>
          <w:rFonts w:ascii="Arial" w:hAnsi="Arial"/>
          <w:sz w:val="20"/>
        </w:rPr>
        <w:t xml:space="preserve"> </w:t>
      </w:r>
      <w:r w:rsidR="00412563" w:rsidRPr="00936DB6">
        <w:rPr>
          <w:rFonts w:ascii="Arial" w:hAnsi="Arial"/>
          <w:sz w:val="20"/>
        </w:rPr>
        <w:t>представ</w:t>
      </w:r>
      <w:r w:rsidR="002B04E4" w:rsidRPr="00936DB6">
        <w:rPr>
          <w:rFonts w:ascii="Arial" w:hAnsi="Arial"/>
          <w:sz w:val="20"/>
        </w:rPr>
        <w:t>я</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намаление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търговските</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тя</w:t>
      </w:r>
      <w:r w:rsidR="00412563" w:rsidRPr="00936DB6" w:rsidDel="00A05A14">
        <w:rPr>
          <w:rFonts w:ascii="Arial" w:hAnsi="Arial"/>
          <w:sz w:val="20"/>
        </w:rPr>
        <w:t xml:space="preserve"> </w:t>
      </w:r>
      <w:r w:rsidR="00412563" w:rsidRPr="00936DB6">
        <w:rPr>
          <w:rFonts w:ascii="Arial" w:hAnsi="Arial"/>
          <w:sz w:val="20"/>
        </w:rPr>
        <w:t>представлява</w:t>
      </w:r>
      <w:r w:rsidR="00412563" w:rsidRPr="00936DB6" w:rsidDel="00A05A14">
        <w:rPr>
          <w:rFonts w:ascii="Arial" w:hAnsi="Arial"/>
          <w:sz w:val="20"/>
        </w:rPr>
        <w:t xml:space="preserve"> </w:t>
      </w:r>
      <w:r w:rsidR="00412563" w:rsidRPr="00936DB6">
        <w:rPr>
          <w:rFonts w:ascii="Arial" w:hAnsi="Arial"/>
          <w:sz w:val="20"/>
        </w:rPr>
        <w:t>разликата</w:t>
      </w:r>
      <w:r w:rsidR="00412563" w:rsidRPr="00936DB6" w:rsidDel="00A05A14">
        <w:rPr>
          <w:rFonts w:ascii="Arial" w:hAnsi="Arial"/>
          <w:sz w:val="20"/>
        </w:rPr>
        <w:t xml:space="preserve"> </w:t>
      </w:r>
      <w:r w:rsidR="00412563" w:rsidRPr="00936DB6">
        <w:rPr>
          <w:rFonts w:ascii="Arial" w:hAnsi="Arial"/>
          <w:sz w:val="20"/>
        </w:rPr>
        <w:t>между</w:t>
      </w:r>
      <w:r w:rsidR="00412563" w:rsidRPr="00936DB6" w:rsidDel="00A05A14">
        <w:rPr>
          <w:rFonts w:ascii="Arial" w:hAnsi="Arial"/>
          <w:sz w:val="20"/>
        </w:rPr>
        <w:t xml:space="preserve"> </w:t>
      </w:r>
      <w:r w:rsidR="00412563" w:rsidRPr="00936DB6">
        <w:rPr>
          <w:rFonts w:ascii="Arial" w:hAnsi="Arial"/>
          <w:sz w:val="20"/>
        </w:rPr>
        <w:t>амортизир</w:t>
      </w:r>
      <w:r w:rsidR="003B46AD" w:rsidRPr="00936DB6">
        <w:rPr>
          <w:rFonts w:ascii="Arial" w:hAnsi="Arial"/>
          <w:sz w:val="20"/>
        </w:rPr>
        <w:t>аната</w:t>
      </w:r>
      <w:r w:rsidR="00412563" w:rsidRPr="00936DB6" w:rsidDel="00A05A14">
        <w:rPr>
          <w:rFonts w:ascii="Arial" w:hAnsi="Arial"/>
          <w:sz w:val="20"/>
        </w:rPr>
        <w:t xml:space="preserve"> </w:t>
      </w:r>
      <w:r w:rsidR="00412563" w:rsidRPr="00936DB6">
        <w:rPr>
          <w:rFonts w:ascii="Arial" w:hAnsi="Arial"/>
          <w:sz w:val="20"/>
        </w:rPr>
        <w:t>стойност</w:t>
      </w:r>
      <w:r w:rsidR="00412563" w:rsidRPr="00936DB6" w:rsidDel="00A05A14">
        <w:rPr>
          <w:rFonts w:ascii="Arial" w:hAnsi="Arial"/>
          <w:sz w:val="20"/>
        </w:rPr>
        <w:t xml:space="preserve"> </w:t>
      </w:r>
      <w:r w:rsidR="00412563" w:rsidRPr="00936DB6">
        <w:rPr>
          <w:rFonts w:ascii="Arial" w:hAnsi="Arial"/>
          <w:sz w:val="20"/>
        </w:rPr>
        <w:t>и</w:t>
      </w:r>
      <w:r w:rsidR="00761CCB" w:rsidRPr="00936DB6" w:rsidDel="00A05A14">
        <w:rPr>
          <w:rFonts w:ascii="Arial" w:hAnsi="Arial"/>
          <w:sz w:val="20"/>
        </w:rPr>
        <w:t xml:space="preserve"> </w:t>
      </w:r>
      <w:r w:rsidR="00412563" w:rsidRPr="00936DB6">
        <w:rPr>
          <w:rFonts w:ascii="Arial" w:hAnsi="Arial"/>
          <w:sz w:val="20"/>
        </w:rPr>
        <w:t>номинал</w:t>
      </w:r>
      <w:r w:rsidR="003B46AD" w:rsidRPr="00936DB6">
        <w:rPr>
          <w:rFonts w:ascii="Arial" w:hAnsi="Arial"/>
          <w:sz w:val="20"/>
        </w:rPr>
        <w:t>ната</w:t>
      </w:r>
      <w:r w:rsidR="003B46AD" w:rsidRPr="00936DB6" w:rsidDel="00A05A14">
        <w:rPr>
          <w:rFonts w:ascii="Arial" w:hAnsi="Arial"/>
          <w:sz w:val="20"/>
        </w:rPr>
        <w:t xml:space="preserve"> </w:t>
      </w:r>
      <w:r w:rsidR="003B46AD" w:rsidRPr="00936DB6">
        <w:rPr>
          <w:rFonts w:ascii="Arial" w:hAnsi="Arial"/>
          <w:sz w:val="20"/>
        </w:rPr>
        <w:t>стойност</w:t>
      </w:r>
      <w:r w:rsidR="003B46AD" w:rsidRPr="00936DB6" w:rsidDel="00A05A14">
        <w:rPr>
          <w:rFonts w:ascii="Arial" w:hAnsi="Arial"/>
          <w:sz w:val="20"/>
        </w:rPr>
        <w:t xml:space="preserve"> </w:t>
      </w:r>
      <w:r w:rsidR="003B46AD" w:rsidRPr="00936DB6">
        <w:rPr>
          <w:rFonts w:ascii="Arial" w:hAnsi="Arial"/>
          <w:sz w:val="20"/>
        </w:rPr>
        <w:t>на</w:t>
      </w:r>
      <w:r w:rsidR="003B46AD" w:rsidRPr="00936DB6" w:rsidDel="00A05A14">
        <w:rPr>
          <w:rFonts w:ascii="Arial" w:hAnsi="Arial"/>
          <w:sz w:val="20"/>
        </w:rPr>
        <w:t xml:space="preserve"> </w:t>
      </w:r>
      <w:r w:rsidR="003B46AD" w:rsidRPr="00936DB6">
        <w:rPr>
          <w:rFonts w:ascii="Arial" w:hAnsi="Arial"/>
          <w:sz w:val="20"/>
        </w:rPr>
        <w:t>финансовия</w:t>
      </w:r>
      <w:r w:rsidR="003B46AD" w:rsidRPr="00936DB6" w:rsidDel="00A05A14">
        <w:rPr>
          <w:rFonts w:ascii="Arial" w:hAnsi="Arial"/>
          <w:sz w:val="20"/>
        </w:rPr>
        <w:t xml:space="preserve"> </w:t>
      </w:r>
      <w:r w:rsidR="003B46AD" w:rsidRPr="00936DB6">
        <w:rPr>
          <w:rFonts w:ascii="Arial" w:hAnsi="Arial"/>
          <w:sz w:val="20"/>
        </w:rPr>
        <w:t>актив</w:t>
      </w:r>
      <w:r w:rsidR="00412563" w:rsidRPr="004120DB">
        <w:rPr>
          <w:rFonts w:ascii="Arial" w:hAnsi="Arial"/>
          <w:color w:val="FF0000"/>
          <w:sz w:val="20"/>
        </w:rPr>
        <w:t>.</w:t>
      </w:r>
      <w:r w:rsidR="00035242" w:rsidRPr="004120DB" w:rsidDel="00A05A14">
        <w:rPr>
          <w:rFonts w:ascii="Arial" w:hAnsi="Arial"/>
          <w:color w:val="FF0000"/>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D355E2" w:rsidRPr="004625DE">
        <w:rPr>
          <w:rFonts w:ascii="Arial" w:hAnsi="Arial"/>
          <w:sz w:val="20"/>
        </w:rPr>
        <w:t>31.</w:t>
      </w:r>
      <w:r w:rsidR="00DA7761">
        <w:rPr>
          <w:rFonts w:ascii="Arial" w:hAnsi="Arial"/>
          <w:sz w:val="20"/>
          <w:lang w:val="en-US"/>
        </w:rPr>
        <w:t>03</w:t>
      </w:r>
      <w:r w:rsidR="003B46AD" w:rsidRPr="00DC7BE6">
        <w:rPr>
          <w:rFonts w:ascii="Arial" w:hAnsi="Arial"/>
          <w:sz w:val="20"/>
        </w:rPr>
        <w:t>.</w:t>
      </w:r>
      <w:r w:rsidR="00412563" w:rsidRPr="00DC7BE6">
        <w:rPr>
          <w:rFonts w:ascii="Arial" w:hAnsi="Arial"/>
          <w:sz w:val="20"/>
        </w:rPr>
        <w:t>20</w:t>
      </w:r>
      <w:r w:rsidR="0081482E" w:rsidRPr="00DC7BE6">
        <w:rPr>
          <w:rFonts w:ascii="Arial" w:hAnsi="Arial"/>
          <w:sz w:val="20"/>
        </w:rPr>
        <w:t>2</w:t>
      </w:r>
      <w:r w:rsidR="00DA7761">
        <w:rPr>
          <w:rFonts w:ascii="Arial" w:hAnsi="Arial"/>
          <w:sz w:val="20"/>
          <w:lang w:val="en-US"/>
        </w:rPr>
        <w:t>5</w:t>
      </w:r>
      <w:r w:rsidR="00761CCB" w:rsidRPr="00DC7BE6" w:rsidDel="00A05A14">
        <w:rPr>
          <w:rFonts w:ascii="Arial" w:hAnsi="Arial"/>
          <w:sz w:val="20"/>
        </w:rPr>
        <w:t xml:space="preserve"> </w:t>
      </w:r>
      <w:r w:rsidR="00412563" w:rsidRPr="00DC7BE6">
        <w:rPr>
          <w:rFonts w:ascii="Arial" w:hAnsi="Arial"/>
          <w:sz w:val="20"/>
        </w:rPr>
        <w:t>г.</w:t>
      </w:r>
      <w:r w:rsidR="00412563" w:rsidRPr="00DC7BE6" w:rsidDel="00A05A14">
        <w:rPr>
          <w:rFonts w:ascii="Arial" w:hAnsi="Arial"/>
          <w:sz w:val="20"/>
        </w:rPr>
        <w:t xml:space="preserve"> </w:t>
      </w:r>
      <w:r w:rsidR="00412563" w:rsidRPr="00DC7BE6">
        <w:rPr>
          <w:rFonts w:ascii="Arial" w:hAnsi="Arial"/>
          <w:sz w:val="20"/>
        </w:rPr>
        <w:t>задължението</w:t>
      </w:r>
      <w:r w:rsidR="00412563" w:rsidRPr="00DC7BE6" w:rsidDel="00A05A14">
        <w:rPr>
          <w:rFonts w:ascii="Arial" w:hAnsi="Arial"/>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412563" w:rsidRPr="00DC7BE6">
        <w:rPr>
          <w:rFonts w:ascii="Arial" w:hAnsi="Arial"/>
          <w:sz w:val="20"/>
        </w:rPr>
        <w:t>фактора</w:t>
      </w:r>
      <w:r w:rsidR="00412563" w:rsidRPr="00DC7BE6" w:rsidDel="00A05A14">
        <w:rPr>
          <w:rFonts w:ascii="Arial" w:hAnsi="Arial"/>
          <w:sz w:val="20"/>
        </w:rPr>
        <w:t xml:space="preserve"> </w:t>
      </w:r>
      <w:r w:rsidR="00412563" w:rsidRPr="00DC7BE6">
        <w:rPr>
          <w:rFonts w:ascii="Arial" w:hAnsi="Arial"/>
          <w:sz w:val="20"/>
        </w:rPr>
        <w:t>е</w:t>
      </w:r>
      <w:r w:rsidR="00412563" w:rsidRPr="00DC7BE6" w:rsidDel="00A05A14">
        <w:rPr>
          <w:rFonts w:ascii="Arial" w:hAnsi="Arial"/>
          <w:sz w:val="20"/>
        </w:rPr>
        <w:t xml:space="preserve"> </w:t>
      </w:r>
      <w:r w:rsidR="00412563" w:rsidRPr="00DC7BE6">
        <w:rPr>
          <w:rFonts w:ascii="Arial" w:hAnsi="Arial"/>
          <w:sz w:val="20"/>
        </w:rPr>
        <w:t>в</w:t>
      </w:r>
      <w:r w:rsidR="00412563" w:rsidRPr="00DC7BE6" w:rsidDel="00A05A14">
        <w:rPr>
          <w:rFonts w:ascii="Arial" w:hAnsi="Arial"/>
          <w:sz w:val="20"/>
        </w:rPr>
        <w:t xml:space="preserve"> </w:t>
      </w:r>
      <w:r w:rsidR="00412563" w:rsidRPr="00DC7BE6">
        <w:rPr>
          <w:rFonts w:ascii="Arial" w:hAnsi="Arial"/>
          <w:sz w:val="20"/>
        </w:rPr>
        <w:t>размер</w:t>
      </w:r>
      <w:r w:rsidR="00412563" w:rsidRPr="00DC7BE6" w:rsidDel="00A05A14">
        <w:rPr>
          <w:rFonts w:ascii="Arial" w:hAnsi="Arial"/>
          <w:sz w:val="20"/>
        </w:rPr>
        <w:t xml:space="preserve"> </w:t>
      </w:r>
      <w:r w:rsidR="00412563" w:rsidRPr="00DC7BE6">
        <w:rPr>
          <w:rFonts w:ascii="Arial" w:hAnsi="Arial"/>
          <w:sz w:val="20"/>
        </w:rPr>
        <w:t>на</w:t>
      </w:r>
      <w:r w:rsidR="00412563" w:rsidRPr="00DC7BE6" w:rsidDel="00A05A14">
        <w:rPr>
          <w:rFonts w:ascii="Arial" w:hAnsi="Arial"/>
          <w:sz w:val="20"/>
        </w:rPr>
        <w:t xml:space="preserve"> </w:t>
      </w:r>
      <w:r w:rsidR="00DA7761">
        <w:rPr>
          <w:rFonts w:ascii="Arial" w:hAnsi="Arial"/>
          <w:sz w:val="20"/>
          <w:lang w:val="en-US"/>
        </w:rPr>
        <w:t>587</w:t>
      </w:r>
      <w:r w:rsidR="00412563" w:rsidRPr="00DC7BE6" w:rsidDel="00A05A14">
        <w:rPr>
          <w:rFonts w:ascii="Arial" w:hAnsi="Arial"/>
          <w:sz w:val="20"/>
        </w:rPr>
        <w:t xml:space="preserve"> </w:t>
      </w:r>
      <w:r w:rsidR="00412563" w:rsidRPr="00DC7BE6">
        <w:rPr>
          <w:rFonts w:ascii="Arial" w:hAnsi="Arial"/>
          <w:sz w:val="20"/>
        </w:rPr>
        <w:t>хил.</w:t>
      </w:r>
      <w:r w:rsidR="00420D9C" w:rsidRPr="00DC7BE6" w:rsidDel="00A05A14">
        <w:rPr>
          <w:rFonts w:ascii="Arial" w:hAnsi="Arial"/>
          <w:sz w:val="20"/>
        </w:rPr>
        <w:t xml:space="preserve"> </w:t>
      </w:r>
      <w:r w:rsidR="00412563" w:rsidRPr="00DC7BE6">
        <w:rPr>
          <w:rFonts w:ascii="Arial" w:hAnsi="Arial"/>
          <w:sz w:val="20"/>
        </w:rPr>
        <w:t>лв.</w:t>
      </w:r>
      <w:r w:rsidR="00420D9C" w:rsidRPr="00DC7BE6" w:rsidDel="00A05A14">
        <w:rPr>
          <w:rFonts w:ascii="Arial" w:hAnsi="Arial"/>
          <w:sz w:val="20"/>
        </w:rPr>
        <w:t xml:space="preserve"> </w:t>
      </w:r>
      <w:r w:rsidR="002B04E4" w:rsidRPr="00DC7BE6">
        <w:rPr>
          <w:rFonts w:ascii="Arial" w:hAnsi="Arial"/>
          <w:sz w:val="20"/>
        </w:rPr>
        <w:t>(20</w:t>
      </w:r>
      <w:r w:rsidR="0094526C" w:rsidRPr="00DC7BE6">
        <w:rPr>
          <w:rFonts w:ascii="Arial" w:hAnsi="Arial"/>
          <w:sz w:val="20"/>
        </w:rPr>
        <w:t>2</w:t>
      </w:r>
      <w:r w:rsidR="00DA7761">
        <w:rPr>
          <w:rFonts w:ascii="Arial" w:hAnsi="Arial"/>
          <w:sz w:val="20"/>
          <w:lang w:val="en-US"/>
        </w:rPr>
        <w:t>4</w:t>
      </w:r>
      <w:r w:rsidR="002B04E4" w:rsidRPr="00DC7BE6" w:rsidDel="00A05A14">
        <w:rPr>
          <w:rFonts w:ascii="Arial" w:hAnsi="Arial"/>
          <w:sz w:val="20"/>
        </w:rPr>
        <w:t xml:space="preserve"> </w:t>
      </w:r>
      <w:r w:rsidR="002B04E4" w:rsidRPr="00DC7BE6">
        <w:rPr>
          <w:rFonts w:ascii="Arial" w:hAnsi="Arial"/>
          <w:sz w:val="20"/>
        </w:rPr>
        <w:t>г.:</w:t>
      </w:r>
      <w:r w:rsidR="00756DFC" w:rsidRPr="00DC7BE6" w:rsidDel="00A05A14">
        <w:rPr>
          <w:rFonts w:ascii="Arial" w:hAnsi="Arial"/>
          <w:sz w:val="20"/>
        </w:rPr>
        <w:t xml:space="preserve"> </w:t>
      </w:r>
      <w:r w:rsidR="00DA7761">
        <w:rPr>
          <w:rFonts w:ascii="Arial" w:hAnsi="Arial"/>
          <w:sz w:val="20"/>
          <w:lang w:val="en-US"/>
        </w:rPr>
        <w:t>414</w:t>
      </w:r>
      <w:r w:rsidR="002B04E4" w:rsidRPr="00DC7BE6" w:rsidDel="00A05A14">
        <w:rPr>
          <w:rFonts w:ascii="Arial" w:hAnsi="Arial"/>
          <w:sz w:val="20"/>
        </w:rPr>
        <w:t xml:space="preserve"> </w:t>
      </w:r>
      <w:r w:rsidR="002B04E4" w:rsidRPr="00DC7BE6">
        <w:rPr>
          <w:rFonts w:ascii="Arial" w:hAnsi="Arial"/>
          <w:sz w:val="20"/>
        </w:rPr>
        <w:t>хил.</w:t>
      </w:r>
      <w:r w:rsidR="00420D9C" w:rsidRPr="00DC7BE6" w:rsidDel="00A05A14">
        <w:rPr>
          <w:rFonts w:ascii="Arial" w:hAnsi="Arial"/>
          <w:sz w:val="20"/>
        </w:rPr>
        <w:t xml:space="preserve"> </w:t>
      </w:r>
      <w:r w:rsidR="002B04E4" w:rsidRPr="00DC7BE6">
        <w:rPr>
          <w:rFonts w:ascii="Arial" w:hAnsi="Arial"/>
          <w:sz w:val="20"/>
        </w:rPr>
        <w:t>лв.)</w:t>
      </w:r>
      <w:r w:rsidR="00420D9C" w:rsidRPr="00DC7BE6" w:rsidDel="00A05A14">
        <w:rPr>
          <w:rFonts w:ascii="Arial" w:hAnsi="Arial"/>
          <w:sz w:val="20"/>
        </w:rPr>
        <w:t xml:space="preserve"> </w:t>
      </w:r>
      <w:r w:rsidR="00420D9C" w:rsidRPr="00DC7BE6">
        <w:rPr>
          <w:rFonts w:ascii="Arial" w:hAnsi="Arial"/>
          <w:sz w:val="20"/>
        </w:rPr>
        <w:t>и</w:t>
      </w:r>
      <w:r w:rsidR="00420D9C" w:rsidRPr="00DC7BE6" w:rsidDel="00A05A14">
        <w:rPr>
          <w:rFonts w:ascii="Arial" w:hAnsi="Arial"/>
          <w:sz w:val="20"/>
        </w:rPr>
        <w:t xml:space="preserve"> </w:t>
      </w:r>
      <w:r w:rsidR="00420D9C" w:rsidRPr="00DC7BE6">
        <w:rPr>
          <w:rFonts w:ascii="Arial" w:hAnsi="Arial"/>
          <w:sz w:val="20"/>
        </w:rPr>
        <w:t>е</w:t>
      </w:r>
      <w:r w:rsidR="00420D9C" w:rsidRPr="00DC7BE6" w:rsidDel="00A05A14">
        <w:rPr>
          <w:rFonts w:ascii="Arial" w:hAnsi="Arial"/>
          <w:sz w:val="20"/>
        </w:rPr>
        <w:t xml:space="preserve"> </w:t>
      </w:r>
      <w:r w:rsidR="00420D9C" w:rsidRPr="00DC7BE6">
        <w:rPr>
          <w:rFonts w:ascii="Arial" w:hAnsi="Arial"/>
          <w:sz w:val="20"/>
        </w:rPr>
        <w:t>представено</w:t>
      </w:r>
      <w:r w:rsidR="00420D9C" w:rsidRPr="00DC7BE6" w:rsidDel="00A05A14">
        <w:rPr>
          <w:rFonts w:ascii="Arial" w:hAnsi="Arial"/>
          <w:sz w:val="20"/>
        </w:rPr>
        <w:t xml:space="preserve"> </w:t>
      </w:r>
      <w:r w:rsidR="00420D9C" w:rsidRPr="00DC7BE6">
        <w:rPr>
          <w:rFonts w:ascii="Arial" w:hAnsi="Arial"/>
          <w:sz w:val="20"/>
        </w:rPr>
        <w:t>на</w:t>
      </w:r>
      <w:r w:rsidR="00420D9C" w:rsidRPr="00DC7BE6" w:rsidDel="00A05A14">
        <w:rPr>
          <w:rFonts w:ascii="Arial" w:hAnsi="Arial"/>
          <w:sz w:val="20"/>
        </w:rPr>
        <w:t xml:space="preserve"> </w:t>
      </w:r>
      <w:r w:rsidR="00420D9C" w:rsidRPr="00DC7BE6">
        <w:rPr>
          <w:rFonts w:ascii="Arial" w:hAnsi="Arial"/>
          <w:sz w:val="20"/>
        </w:rPr>
        <w:t>ред</w:t>
      </w:r>
      <w:r w:rsidR="00420D9C" w:rsidRPr="00DC7BE6" w:rsidDel="00A05A14">
        <w:rPr>
          <w:rFonts w:ascii="Arial" w:hAnsi="Arial"/>
          <w:sz w:val="20"/>
        </w:rPr>
        <w:t xml:space="preserve"> </w:t>
      </w:r>
      <w:r w:rsidR="00420D9C" w:rsidRPr="00DC7BE6">
        <w:rPr>
          <w:rFonts w:ascii="Arial" w:hAnsi="Arial"/>
          <w:sz w:val="20"/>
        </w:rPr>
        <w:t>„Търговски</w:t>
      </w:r>
      <w:r w:rsidR="00420D9C" w:rsidRPr="00DC7BE6" w:rsidDel="00A05A14">
        <w:rPr>
          <w:rFonts w:ascii="Arial" w:hAnsi="Arial"/>
          <w:sz w:val="20"/>
        </w:rPr>
        <w:t xml:space="preserve"> </w:t>
      </w:r>
      <w:r w:rsidR="00420D9C" w:rsidRPr="00DC7BE6">
        <w:rPr>
          <w:rFonts w:ascii="Arial" w:hAnsi="Arial"/>
          <w:sz w:val="20"/>
        </w:rPr>
        <w:t>задължения“</w:t>
      </w:r>
      <w:r w:rsidR="002B04E4" w:rsidRPr="00DC7BE6">
        <w:rPr>
          <w:rFonts w:ascii="Arial" w:hAnsi="Arial"/>
          <w:sz w:val="20"/>
        </w:rPr>
        <w:t>.</w:t>
      </w:r>
    </w:p>
    <w:p w14:paraId="4463BCFF" w14:textId="77777777" w:rsidR="0019668B" w:rsidRPr="00936DB6" w:rsidRDefault="003D02DD" w:rsidP="00412563">
      <w:pPr>
        <w:autoSpaceDE w:val="0"/>
        <w:autoSpaceDN w:val="0"/>
        <w:adjustRightInd w:val="0"/>
        <w:spacing w:before="120" w:after="120"/>
        <w:jc w:val="both"/>
        <w:rPr>
          <w:rFonts w:ascii="Arial" w:hAnsi="Arial"/>
          <w:sz w:val="20"/>
        </w:rPr>
      </w:pP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41566937" w14:textId="77777777" w:rsidR="000248A4" w:rsidRPr="00936DB6" w:rsidRDefault="00214A1F" w:rsidP="00783F2A">
      <w:pPr>
        <w:pStyle w:val="1"/>
        <w:numPr>
          <w:ilvl w:val="0"/>
          <w:numId w:val="23"/>
        </w:numPr>
        <w:spacing w:line="240" w:lineRule="auto"/>
        <w:ind w:left="0" w:firstLine="0"/>
        <w:jc w:val="both"/>
        <w:rPr>
          <w:rFonts w:ascii="Arial" w:hAnsi="Arial" w:cs="Arial"/>
          <w:color w:val="auto"/>
          <w:sz w:val="20"/>
          <w:szCs w:val="20"/>
        </w:rPr>
      </w:pPr>
      <w:bookmarkStart w:id="76" w:name="_Ref248868335"/>
      <w:bookmarkStart w:id="77" w:name="_Ref186973539"/>
      <w:bookmarkStart w:id="78" w:name="_Ref250321908"/>
      <w:r w:rsidRPr="00936DB6">
        <w:rPr>
          <w:rFonts w:ascii="Arial" w:hAnsi="Arial" w:cs="Arial"/>
          <w:color w:val="auto"/>
          <w:sz w:val="20"/>
          <w:szCs w:val="20"/>
        </w:rPr>
        <w:t>Приходи</w:t>
      </w:r>
      <w:bookmarkEnd w:id="76"/>
      <w:bookmarkEnd w:id="77"/>
      <w:r w:rsidR="008E3B12"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от</w:t>
      </w:r>
      <w:r w:rsidR="002246F8" w:rsidRPr="00936DB6" w:rsidDel="00A05A14">
        <w:rPr>
          <w:rFonts w:ascii="Arial" w:hAnsi="Arial" w:cs="Arial"/>
          <w:color w:val="auto"/>
          <w:sz w:val="20"/>
          <w:szCs w:val="20"/>
        </w:rPr>
        <w:t xml:space="preserve"> </w:t>
      </w:r>
      <w:bookmarkEnd w:id="78"/>
      <w:r w:rsidR="00EE3731" w:rsidRPr="00936DB6">
        <w:rPr>
          <w:rFonts w:ascii="Arial" w:hAnsi="Arial" w:cs="Arial"/>
          <w:color w:val="auto"/>
          <w:sz w:val="20"/>
          <w:szCs w:val="20"/>
        </w:rPr>
        <w:t>договори</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с</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клиенти</w:t>
      </w:r>
    </w:p>
    <w:p w14:paraId="2B0F4703" w14:textId="77777777" w:rsidR="00214A1F" w:rsidRPr="00936DB6" w:rsidRDefault="000248A4" w:rsidP="003169D2">
      <w:pPr>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00EE3731" w:rsidRPr="00936DB6">
        <w:rPr>
          <w:rFonts w:ascii="Arial" w:hAnsi="Arial"/>
          <w:sz w:val="20"/>
        </w:rPr>
        <w:t>договори</w:t>
      </w:r>
      <w:r w:rsidR="00EE3731" w:rsidRPr="00936DB6" w:rsidDel="00A05A14">
        <w:rPr>
          <w:rFonts w:ascii="Arial" w:hAnsi="Arial"/>
          <w:sz w:val="20"/>
        </w:rPr>
        <w:t xml:space="preserve"> </w:t>
      </w:r>
      <w:r w:rsidR="00EE3731" w:rsidRPr="00936DB6">
        <w:rPr>
          <w:rFonts w:ascii="Arial" w:hAnsi="Arial"/>
          <w:sz w:val="20"/>
        </w:rPr>
        <w:t>с</w:t>
      </w:r>
      <w:r w:rsidR="00EE3731" w:rsidRPr="00936DB6" w:rsidDel="00A05A14">
        <w:rPr>
          <w:rFonts w:ascii="Arial" w:hAnsi="Arial"/>
          <w:sz w:val="20"/>
        </w:rPr>
        <w:t xml:space="preserve"> </w:t>
      </w:r>
      <w:r w:rsidR="00EE3731" w:rsidRPr="00936DB6">
        <w:rPr>
          <w:rFonts w:ascii="Arial" w:hAnsi="Arial"/>
          <w:sz w:val="20"/>
        </w:rPr>
        <w:t>клиенти</w:t>
      </w:r>
      <w:r w:rsidR="00EE3731" w:rsidRPr="00936DB6" w:rsidDel="00A05A14">
        <w:rPr>
          <w:rFonts w:ascii="Arial" w:hAnsi="Arial"/>
          <w:sz w:val="20"/>
        </w:rPr>
        <w:t xml:space="preserve"> </w:t>
      </w:r>
      <w:r w:rsidR="00214A1F" w:rsidRPr="00936DB6">
        <w:rPr>
          <w:rFonts w:ascii="Arial" w:hAnsi="Arial"/>
          <w:sz w:val="20"/>
        </w:rPr>
        <w:t>на</w:t>
      </w:r>
      <w:r w:rsidR="00214A1F" w:rsidRPr="00936DB6" w:rsidDel="00A05A14">
        <w:rPr>
          <w:rFonts w:ascii="Arial" w:hAnsi="Arial"/>
          <w:sz w:val="20"/>
        </w:rPr>
        <w:t xml:space="preserve"> </w:t>
      </w:r>
      <w:r w:rsidR="003E0AD8" w:rsidRPr="00936DB6">
        <w:rPr>
          <w:rFonts w:ascii="Arial" w:hAnsi="Arial"/>
          <w:sz w:val="20"/>
        </w:rPr>
        <w:t>Дружеството</w:t>
      </w:r>
      <w:r w:rsidR="00214A1F" w:rsidRPr="00936DB6" w:rsidDel="00A05A14">
        <w:rPr>
          <w:rFonts w:ascii="Arial" w:hAnsi="Arial"/>
          <w:sz w:val="20"/>
        </w:rPr>
        <w:t xml:space="preserve"> </w:t>
      </w:r>
      <w:r w:rsidR="00214A1F" w:rsidRPr="00936DB6">
        <w:rPr>
          <w:rFonts w:ascii="Arial" w:hAnsi="Arial"/>
          <w:sz w:val="20"/>
        </w:rPr>
        <w:t>могат</w:t>
      </w:r>
      <w:r w:rsidR="00214A1F" w:rsidRPr="00936DB6" w:rsidDel="00A05A14">
        <w:rPr>
          <w:rFonts w:ascii="Arial" w:hAnsi="Arial"/>
          <w:sz w:val="20"/>
        </w:rPr>
        <w:t xml:space="preserve"> </w:t>
      </w:r>
      <w:r w:rsidR="00214A1F" w:rsidRPr="00936DB6">
        <w:rPr>
          <w:rFonts w:ascii="Arial" w:hAnsi="Arial"/>
          <w:sz w:val="20"/>
        </w:rPr>
        <w:t>да</w:t>
      </w:r>
      <w:r w:rsidR="00214A1F" w:rsidRPr="00936DB6" w:rsidDel="00A05A14">
        <w:rPr>
          <w:rFonts w:ascii="Arial" w:hAnsi="Arial"/>
          <w:sz w:val="20"/>
        </w:rPr>
        <w:t xml:space="preserve"> </w:t>
      </w:r>
      <w:r w:rsidR="00214A1F" w:rsidRPr="00936DB6">
        <w:rPr>
          <w:rFonts w:ascii="Arial" w:hAnsi="Arial"/>
          <w:sz w:val="20"/>
        </w:rPr>
        <w:t>бъдат</w:t>
      </w:r>
      <w:r w:rsidR="00214A1F" w:rsidRPr="00936DB6" w:rsidDel="00A05A14">
        <w:rPr>
          <w:rFonts w:ascii="Arial" w:hAnsi="Arial"/>
          <w:sz w:val="20"/>
        </w:rPr>
        <w:t xml:space="preserve"> </w:t>
      </w:r>
      <w:r w:rsidR="00214A1F" w:rsidRPr="00936DB6">
        <w:rPr>
          <w:rFonts w:ascii="Arial" w:hAnsi="Arial"/>
          <w:sz w:val="20"/>
        </w:rPr>
        <w:t>анализирани</w:t>
      </w:r>
      <w:r w:rsidR="0028404A" w:rsidRPr="00936DB6">
        <w:rPr>
          <w:rFonts w:ascii="Arial" w:hAnsi="Arial"/>
          <w:sz w:val="20"/>
        </w:rPr>
        <w:t>,</w:t>
      </w:r>
      <w:r w:rsidR="00214A1F" w:rsidRPr="00936DB6" w:rsidDel="00A05A14">
        <w:rPr>
          <w:rFonts w:ascii="Arial" w:hAnsi="Arial"/>
          <w:sz w:val="20"/>
        </w:rPr>
        <w:t xml:space="preserve"> </w:t>
      </w:r>
      <w:r w:rsidR="00214A1F" w:rsidRPr="00936DB6">
        <w:rPr>
          <w:rFonts w:ascii="Arial" w:hAnsi="Arial"/>
          <w:sz w:val="20"/>
        </w:rPr>
        <w:t>както</w:t>
      </w:r>
      <w:r w:rsidR="00214A1F" w:rsidRPr="00936DB6" w:rsidDel="00A05A14">
        <w:rPr>
          <w:rFonts w:ascii="Arial" w:hAnsi="Arial"/>
          <w:sz w:val="20"/>
        </w:rPr>
        <w:t xml:space="preserve"> </w:t>
      </w:r>
      <w:r w:rsidR="00214A1F" w:rsidRPr="00936DB6">
        <w:rPr>
          <w:rFonts w:ascii="Arial" w:hAnsi="Arial"/>
          <w:sz w:val="20"/>
        </w:rPr>
        <w:t>следва:</w:t>
      </w:r>
    </w:p>
    <w:p w14:paraId="04240460" w14:textId="77777777" w:rsidR="005D15CD" w:rsidRPr="00936DB6" w:rsidRDefault="005D15CD" w:rsidP="00214A1F">
      <w:pPr>
        <w:rPr>
          <w:rFonts w:ascii="Arial" w:hAnsi="Arial"/>
          <w:sz w:val="20"/>
        </w:rPr>
      </w:pPr>
    </w:p>
    <w:tbl>
      <w:tblPr>
        <w:tblW w:w="0" w:type="auto"/>
        <w:tblInd w:w="108" w:type="dxa"/>
        <w:shd w:val="clear" w:color="auto" w:fill="FFFFFF"/>
        <w:tblLook w:val="0000" w:firstRow="0" w:lastRow="0" w:firstColumn="0" w:lastColumn="0" w:noHBand="0" w:noVBand="0"/>
      </w:tblPr>
      <w:tblGrid>
        <w:gridCol w:w="6262"/>
        <w:gridCol w:w="1411"/>
        <w:gridCol w:w="1411"/>
      </w:tblGrid>
      <w:tr w:rsidR="00A949ED" w:rsidRPr="00936DB6" w14:paraId="0A3106B3" w14:textId="77777777" w:rsidTr="004B62F0">
        <w:tc>
          <w:tcPr>
            <w:tcW w:w="6262" w:type="dxa"/>
            <w:shd w:val="clear" w:color="auto" w:fill="FFFFFF"/>
          </w:tcPr>
          <w:p w14:paraId="74C898E2"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4E9E1747" w14:textId="46132386" w:rsidR="00A949ED" w:rsidRPr="002C40F0" w:rsidRDefault="007E1BD9" w:rsidP="00D767D5">
            <w:pPr>
              <w:autoSpaceDE w:val="0"/>
              <w:autoSpaceDN w:val="0"/>
              <w:adjustRightInd w:val="0"/>
              <w:jc w:val="right"/>
              <w:rPr>
                <w:rFonts w:ascii="Arial" w:hAnsi="Arial"/>
                <w:b/>
                <w:bCs/>
                <w:sz w:val="20"/>
                <w:lang w:val="en-US"/>
              </w:rPr>
            </w:pP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002C40F0">
              <w:rPr>
                <w:rFonts w:ascii="Arial" w:hAnsi="Arial"/>
                <w:b/>
                <w:bCs/>
                <w:sz w:val="20"/>
                <w:lang w:val="en-US"/>
              </w:rPr>
              <w:t>31.03.2025</w:t>
            </w:r>
          </w:p>
        </w:tc>
        <w:tc>
          <w:tcPr>
            <w:tcW w:w="1411" w:type="dxa"/>
            <w:shd w:val="clear" w:color="auto" w:fill="FFFFFF"/>
          </w:tcPr>
          <w:p w14:paraId="21EFDE54" w14:textId="00E573CE" w:rsidR="00A949ED" w:rsidRPr="00873EBB" w:rsidRDefault="00A05A14" w:rsidP="00D767D5">
            <w:pPr>
              <w:autoSpaceDE w:val="0"/>
              <w:autoSpaceDN w:val="0"/>
              <w:adjustRightInd w:val="0"/>
              <w:jc w:val="right"/>
              <w:rPr>
                <w:rFonts w:ascii="Arial" w:hAnsi="Arial"/>
                <w:b/>
                <w:bCs/>
                <w:sz w:val="20"/>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sidR="00873EBB">
              <w:rPr>
                <w:rFonts w:ascii="Arial" w:hAnsi="Arial"/>
                <w:b/>
                <w:bCs/>
                <w:sz w:val="20"/>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2C40F0">
              <w:rPr>
                <w:rFonts w:ascii="Arial" w:hAnsi="Arial"/>
                <w:b/>
                <w:bCs/>
                <w:sz w:val="20"/>
                <w:lang w:val="en-US"/>
              </w:rPr>
              <w:t>31.03.2024</w:t>
            </w:r>
          </w:p>
        </w:tc>
      </w:tr>
      <w:tr w:rsidR="00D51B78" w:rsidRPr="00936DB6" w14:paraId="49F657DF" w14:textId="77777777" w:rsidTr="004B62F0">
        <w:tc>
          <w:tcPr>
            <w:tcW w:w="6262" w:type="dxa"/>
            <w:shd w:val="clear" w:color="auto" w:fill="FFFFFF"/>
          </w:tcPr>
          <w:p w14:paraId="15DAADC3" w14:textId="77777777" w:rsidR="00D51B78" w:rsidRPr="00936DB6" w:rsidRDefault="00D51B78" w:rsidP="00D51B78">
            <w:pPr>
              <w:autoSpaceDE w:val="0"/>
              <w:autoSpaceDN w:val="0"/>
              <w:adjustRightInd w:val="0"/>
              <w:jc w:val="both"/>
              <w:rPr>
                <w:rFonts w:ascii="Arial" w:hAnsi="Arial"/>
                <w:b/>
                <w:bCs/>
                <w:sz w:val="20"/>
              </w:rPr>
            </w:pPr>
          </w:p>
        </w:tc>
        <w:tc>
          <w:tcPr>
            <w:tcW w:w="1411" w:type="dxa"/>
            <w:shd w:val="clear" w:color="auto" w:fill="FFFFFF"/>
          </w:tcPr>
          <w:p w14:paraId="0148D62E"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1" w:type="dxa"/>
            <w:shd w:val="clear" w:color="auto" w:fill="FFFFFF"/>
          </w:tcPr>
          <w:p w14:paraId="624D48FF"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949ED" w:rsidRPr="00936DB6" w14:paraId="212DEEEF" w14:textId="77777777" w:rsidTr="004B62F0">
        <w:tc>
          <w:tcPr>
            <w:tcW w:w="6262" w:type="dxa"/>
            <w:shd w:val="clear" w:color="auto" w:fill="FFFFFF"/>
          </w:tcPr>
          <w:p w14:paraId="0A95E746"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33D61311" w14:textId="77777777" w:rsidR="00A949ED" w:rsidRPr="00936DB6" w:rsidRDefault="00A949ED" w:rsidP="00875DA0">
            <w:pPr>
              <w:autoSpaceDE w:val="0"/>
              <w:autoSpaceDN w:val="0"/>
              <w:adjustRightInd w:val="0"/>
              <w:jc w:val="right"/>
              <w:rPr>
                <w:rFonts w:ascii="Arial" w:hAnsi="Arial"/>
                <w:b/>
                <w:bCs/>
                <w:sz w:val="20"/>
              </w:rPr>
            </w:pPr>
          </w:p>
        </w:tc>
        <w:tc>
          <w:tcPr>
            <w:tcW w:w="1411" w:type="dxa"/>
            <w:shd w:val="clear" w:color="auto" w:fill="FFFFFF"/>
          </w:tcPr>
          <w:p w14:paraId="36A63437" w14:textId="77777777" w:rsidR="00A949ED" w:rsidRPr="00936DB6" w:rsidRDefault="00A949ED" w:rsidP="00875DA0">
            <w:pPr>
              <w:autoSpaceDE w:val="0"/>
              <w:autoSpaceDN w:val="0"/>
              <w:adjustRightInd w:val="0"/>
              <w:jc w:val="right"/>
              <w:rPr>
                <w:rFonts w:ascii="Arial" w:hAnsi="Arial"/>
                <w:b/>
                <w:bCs/>
                <w:sz w:val="20"/>
              </w:rPr>
            </w:pPr>
          </w:p>
        </w:tc>
      </w:tr>
      <w:tr w:rsidR="004B62F0" w:rsidRPr="00936DB6" w14:paraId="56628F8C" w14:textId="77777777" w:rsidTr="004B62F0">
        <w:tc>
          <w:tcPr>
            <w:tcW w:w="6262" w:type="dxa"/>
            <w:shd w:val="clear" w:color="auto" w:fill="FFFFFF"/>
          </w:tcPr>
          <w:p w14:paraId="7A340F34"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1" w:type="dxa"/>
            <w:shd w:val="clear" w:color="auto" w:fill="FFFFFF"/>
            <w:vAlign w:val="bottom"/>
          </w:tcPr>
          <w:p w14:paraId="3A382990" w14:textId="26DEAEEC" w:rsidR="004B62F0" w:rsidRPr="005479BE" w:rsidRDefault="004B62F0" w:rsidP="004B62F0">
            <w:pPr>
              <w:jc w:val="right"/>
              <w:rPr>
                <w:rFonts w:ascii="Arial" w:hAnsi="Arial"/>
                <w:sz w:val="20"/>
                <w:lang w:val="en-US"/>
              </w:rPr>
            </w:pPr>
            <w:r>
              <w:rPr>
                <w:rFonts w:ascii="Arial" w:hAnsi="Arial"/>
                <w:sz w:val="20"/>
                <w:lang w:val="en-US"/>
              </w:rPr>
              <w:t>3 523</w:t>
            </w:r>
          </w:p>
        </w:tc>
        <w:tc>
          <w:tcPr>
            <w:tcW w:w="1411" w:type="dxa"/>
            <w:shd w:val="clear" w:color="auto" w:fill="FFFFFF"/>
            <w:vAlign w:val="bottom"/>
          </w:tcPr>
          <w:p w14:paraId="179F53E7" w14:textId="2A5F2432" w:rsidR="004B62F0" w:rsidRPr="008A2A8B" w:rsidRDefault="004B62F0" w:rsidP="004B62F0">
            <w:pPr>
              <w:autoSpaceDE w:val="0"/>
              <w:autoSpaceDN w:val="0"/>
              <w:adjustRightInd w:val="0"/>
              <w:jc w:val="right"/>
              <w:rPr>
                <w:rFonts w:ascii="Arial" w:hAnsi="Arial"/>
                <w:bCs/>
                <w:color w:val="000000"/>
                <w:sz w:val="20"/>
                <w:lang w:val="en-US"/>
              </w:rPr>
            </w:pPr>
            <w:r>
              <w:rPr>
                <w:rFonts w:ascii="Arial" w:hAnsi="Arial"/>
                <w:sz w:val="20"/>
              </w:rPr>
              <w:t>4 387</w:t>
            </w:r>
          </w:p>
        </w:tc>
      </w:tr>
      <w:tr w:rsidR="004B62F0" w:rsidRPr="00936DB6" w14:paraId="6E3C6AC9" w14:textId="77777777" w:rsidTr="004B62F0">
        <w:tc>
          <w:tcPr>
            <w:tcW w:w="6262" w:type="dxa"/>
            <w:shd w:val="clear" w:color="auto" w:fill="FFFFFF"/>
          </w:tcPr>
          <w:p w14:paraId="080CE0D5" w14:textId="79352E1A"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активи</w:t>
            </w:r>
          </w:p>
        </w:tc>
        <w:tc>
          <w:tcPr>
            <w:tcW w:w="1411" w:type="dxa"/>
            <w:shd w:val="clear" w:color="auto" w:fill="FFFFFF"/>
            <w:vAlign w:val="bottom"/>
          </w:tcPr>
          <w:p w14:paraId="7119F8B5" w14:textId="1EF59EB8" w:rsidR="004B62F0" w:rsidRDefault="004B62F0" w:rsidP="004B62F0">
            <w:pPr>
              <w:jc w:val="right"/>
              <w:rPr>
                <w:rFonts w:ascii="Arial" w:hAnsi="Arial"/>
                <w:sz w:val="20"/>
                <w:lang w:val="en-US"/>
              </w:rPr>
            </w:pPr>
            <w:r>
              <w:rPr>
                <w:rFonts w:ascii="Arial" w:hAnsi="Arial"/>
                <w:sz w:val="20"/>
                <w:lang w:val="en-US"/>
              </w:rPr>
              <w:t>28</w:t>
            </w:r>
          </w:p>
        </w:tc>
        <w:tc>
          <w:tcPr>
            <w:tcW w:w="1411" w:type="dxa"/>
            <w:shd w:val="clear" w:color="auto" w:fill="FFFFFF"/>
            <w:vAlign w:val="bottom"/>
          </w:tcPr>
          <w:p w14:paraId="0C6733D7" w14:textId="5016AA18" w:rsidR="004B62F0" w:rsidRDefault="004B62F0" w:rsidP="004B62F0">
            <w:pPr>
              <w:autoSpaceDE w:val="0"/>
              <w:autoSpaceDN w:val="0"/>
              <w:adjustRightInd w:val="0"/>
              <w:jc w:val="right"/>
              <w:rPr>
                <w:rFonts w:ascii="Arial" w:hAnsi="Arial"/>
                <w:bCs/>
                <w:color w:val="000000"/>
                <w:sz w:val="20"/>
                <w:lang w:val="en-US"/>
              </w:rPr>
            </w:pPr>
            <w:r>
              <w:rPr>
                <w:rFonts w:ascii="Arial" w:hAnsi="Arial"/>
                <w:sz w:val="20"/>
              </w:rPr>
              <w:t>20</w:t>
            </w:r>
          </w:p>
        </w:tc>
      </w:tr>
      <w:tr w:rsidR="004B62F0" w:rsidRPr="00936DB6" w14:paraId="7C6D312C" w14:textId="77777777" w:rsidTr="004B62F0">
        <w:tc>
          <w:tcPr>
            <w:tcW w:w="6262" w:type="dxa"/>
            <w:shd w:val="clear" w:color="auto" w:fill="FFFFFF"/>
          </w:tcPr>
          <w:p w14:paraId="1E29C467"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предоставяне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услуги</w:t>
            </w:r>
          </w:p>
        </w:tc>
        <w:tc>
          <w:tcPr>
            <w:tcW w:w="1411" w:type="dxa"/>
            <w:shd w:val="clear" w:color="auto" w:fill="FFFFFF"/>
            <w:vAlign w:val="bottom"/>
          </w:tcPr>
          <w:p w14:paraId="43607564" w14:textId="6EDAF265" w:rsidR="004B62F0" w:rsidRPr="005479BE" w:rsidRDefault="004B62F0" w:rsidP="004B62F0">
            <w:pPr>
              <w:jc w:val="right"/>
              <w:rPr>
                <w:rFonts w:ascii="Arial" w:hAnsi="Arial"/>
                <w:sz w:val="20"/>
                <w:lang w:val="en-US"/>
              </w:rPr>
            </w:pPr>
            <w:r>
              <w:rPr>
                <w:rFonts w:ascii="Arial" w:hAnsi="Arial"/>
                <w:sz w:val="20"/>
                <w:lang w:val="en-US"/>
              </w:rPr>
              <w:t>19</w:t>
            </w:r>
          </w:p>
        </w:tc>
        <w:tc>
          <w:tcPr>
            <w:tcW w:w="1411" w:type="dxa"/>
            <w:shd w:val="clear" w:color="auto" w:fill="FFFFFF"/>
            <w:vAlign w:val="bottom"/>
          </w:tcPr>
          <w:p w14:paraId="66844C3A" w14:textId="53B42ADD" w:rsidR="004B62F0" w:rsidRPr="008A2A8B" w:rsidRDefault="004B62F0" w:rsidP="004B62F0">
            <w:pPr>
              <w:jc w:val="right"/>
              <w:rPr>
                <w:rFonts w:ascii="Arial" w:hAnsi="Arial"/>
                <w:sz w:val="20"/>
                <w:lang w:val="en-US"/>
              </w:rPr>
            </w:pPr>
            <w:r>
              <w:rPr>
                <w:rFonts w:ascii="Arial" w:hAnsi="Arial"/>
                <w:sz w:val="20"/>
              </w:rPr>
              <w:t>23</w:t>
            </w:r>
          </w:p>
        </w:tc>
      </w:tr>
      <w:tr w:rsidR="004B62F0" w:rsidRPr="00936DB6" w14:paraId="0A518F6C" w14:textId="77777777" w:rsidTr="004B62F0">
        <w:tc>
          <w:tcPr>
            <w:tcW w:w="6262" w:type="dxa"/>
            <w:shd w:val="clear" w:color="auto" w:fill="FFFFFF"/>
          </w:tcPr>
          <w:p w14:paraId="1460351A" w14:textId="77777777" w:rsidR="004B62F0" w:rsidRPr="00936DB6" w:rsidRDefault="004B62F0" w:rsidP="004B62F0">
            <w:pPr>
              <w:jc w:val="right"/>
              <w:rPr>
                <w:rFonts w:ascii="Arial" w:hAnsi="Arial"/>
                <w:b/>
                <w:sz w:val="20"/>
                <w:lang w:eastAsia="bg-BG"/>
              </w:rPr>
            </w:pPr>
          </w:p>
        </w:tc>
        <w:tc>
          <w:tcPr>
            <w:tcW w:w="1411" w:type="dxa"/>
            <w:tcBorders>
              <w:top w:val="single" w:sz="4" w:space="0" w:color="auto"/>
              <w:bottom w:val="single" w:sz="4" w:space="0" w:color="auto"/>
            </w:tcBorders>
            <w:shd w:val="clear" w:color="auto" w:fill="FFFFFF"/>
            <w:vAlign w:val="bottom"/>
          </w:tcPr>
          <w:p w14:paraId="49E1D187" w14:textId="4B4ED8BD" w:rsidR="004B62F0" w:rsidRPr="00480DBE" w:rsidRDefault="004B62F0" w:rsidP="004B62F0">
            <w:pPr>
              <w:jc w:val="right"/>
              <w:rPr>
                <w:rFonts w:ascii="Arial" w:hAnsi="Arial"/>
                <w:b/>
                <w:bCs/>
                <w:sz w:val="20"/>
                <w:lang w:val="en-US"/>
              </w:rPr>
            </w:pPr>
            <w:r>
              <w:rPr>
                <w:rFonts w:ascii="Arial" w:hAnsi="Arial"/>
                <w:b/>
                <w:bCs/>
                <w:sz w:val="20"/>
                <w:lang w:val="en-US"/>
              </w:rPr>
              <w:t>3 570</w:t>
            </w:r>
          </w:p>
        </w:tc>
        <w:tc>
          <w:tcPr>
            <w:tcW w:w="1411" w:type="dxa"/>
            <w:tcBorders>
              <w:top w:val="single" w:sz="4" w:space="0" w:color="auto"/>
              <w:bottom w:val="single" w:sz="4" w:space="0" w:color="auto"/>
            </w:tcBorders>
            <w:shd w:val="clear" w:color="auto" w:fill="FFFFFF"/>
            <w:vAlign w:val="bottom"/>
          </w:tcPr>
          <w:p w14:paraId="773012E3" w14:textId="5F116F09" w:rsidR="004B62F0" w:rsidRPr="001F0518" w:rsidRDefault="004B62F0" w:rsidP="004B62F0">
            <w:pPr>
              <w:jc w:val="right"/>
              <w:rPr>
                <w:rFonts w:ascii="Arial" w:hAnsi="Arial"/>
                <w:b/>
                <w:sz w:val="20"/>
                <w:lang w:val="en-US"/>
              </w:rPr>
            </w:pPr>
            <w:r>
              <w:rPr>
                <w:rFonts w:ascii="Arial" w:hAnsi="Arial"/>
                <w:b/>
                <w:bCs/>
                <w:sz w:val="20"/>
              </w:rPr>
              <w:t>4 430</w:t>
            </w:r>
          </w:p>
        </w:tc>
      </w:tr>
      <w:tr w:rsidR="00662743" w:rsidRPr="00936DB6" w14:paraId="55C54F32" w14:textId="77777777" w:rsidTr="004B62F0">
        <w:tc>
          <w:tcPr>
            <w:tcW w:w="6262" w:type="dxa"/>
            <w:shd w:val="clear" w:color="auto" w:fill="FFFFFF"/>
          </w:tcPr>
          <w:p w14:paraId="75F7C692" w14:textId="77777777" w:rsidR="00662743" w:rsidRPr="00936DB6" w:rsidRDefault="00662743" w:rsidP="00662743">
            <w:pPr>
              <w:rPr>
                <w:rFonts w:ascii="Arial" w:hAnsi="Arial"/>
                <w:b/>
                <w:sz w:val="20"/>
                <w:lang w:eastAsia="bg-BG"/>
              </w:rPr>
            </w:pPr>
            <w:r w:rsidRPr="00936DB6">
              <w:rPr>
                <w:rFonts w:ascii="Arial" w:hAnsi="Arial"/>
                <w:sz w:val="20"/>
              </w:rPr>
              <w:t>Време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признаване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прихода</w:t>
            </w:r>
            <w:r w:rsidRPr="00936DB6" w:rsidDel="00A05A14">
              <w:rPr>
                <w:rFonts w:ascii="Arial" w:hAnsi="Arial"/>
                <w:sz w:val="20"/>
              </w:rPr>
              <w:t xml:space="preserve"> </w:t>
            </w:r>
          </w:p>
        </w:tc>
        <w:tc>
          <w:tcPr>
            <w:tcW w:w="1411" w:type="dxa"/>
            <w:tcBorders>
              <w:top w:val="single" w:sz="4" w:space="0" w:color="auto"/>
            </w:tcBorders>
            <w:shd w:val="clear" w:color="auto" w:fill="FFFFFF"/>
            <w:vAlign w:val="bottom"/>
          </w:tcPr>
          <w:p w14:paraId="3D89D2EA" w14:textId="77777777" w:rsidR="00662743" w:rsidRPr="00873EBB" w:rsidRDefault="00662743" w:rsidP="00662743">
            <w:pPr>
              <w:jc w:val="right"/>
              <w:rPr>
                <w:rFonts w:ascii="Arial" w:hAnsi="Arial"/>
                <w:b/>
                <w:color w:val="FF0000"/>
                <w:sz w:val="20"/>
              </w:rPr>
            </w:pPr>
          </w:p>
        </w:tc>
        <w:tc>
          <w:tcPr>
            <w:tcW w:w="1411" w:type="dxa"/>
            <w:tcBorders>
              <w:top w:val="single" w:sz="4" w:space="0" w:color="auto"/>
            </w:tcBorders>
            <w:shd w:val="clear" w:color="auto" w:fill="FFFFFF"/>
            <w:vAlign w:val="bottom"/>
          </w:tcPr>
          <w:p w14:paraId="6B6D28DB" w14:textId="77777777" w:rsidR="00662743" w:rsidRPr="00936DB6" w:rsidRDefault="00662743" w:rsidP="00662743">
            <w:pPr>
              <w:jc w:val="right"/>
              <w:rPr>
                <w:rFonts w:ascii="Arial" w:hAnsi="Arial"/>
                <w:b/>
                <w:sz w:val="20"/>
              </w:rPr>
            </w:pPr>
          </w:p>
        </w:tc>
      </w:tr>
      <w:tr w:rsidR="00662743" w:rsidRPr="00936DB6" w14:paraId="4F720D59" w14:textId="77777777" w:rsidTr="004B62F0">
        <w:tc>
          <w:tcPr>
            <w:tcW w:w="6262" w:type="dxa"/>
            <w:shd w:val="clear" w:color="auto" w:fill="FFFFFF"/>
          </w:tcPr>
          <w:p w14:paraId="0D7C11E6" w14:textId="77777777" w:rsidR="00662743" w:rsidRPr="00936DB6" w:rsidRDefault="00662743" w:rsidP="00662743">
            <w:pPr>
              <w:rPr>
                <w:rFonts w:ascii="Arial" w:hAnsi="Arial"/>
                <w:b/>
                <w:sz w:val="20"/>
                <w:lang w:eastAsia="bg-BG"/>
              </w:rPr>
            </w:pPr>
            <w:r w:rsidRPr="00936DB6">
              <w:rPr>
                <w:rFonts w:ascii="Arial" w:hAnsi="Arial"/>
                <w:i/>
                <w:iCs/>
                <w:sz w:val="20"/>
              </w:rPr>
              <w:t>В</w:t>
            </w:r>
            <w:r w:rsidRPr="00936DB6" w:rsidDel="00A05A14">
              <w:rPr>
                <w:rFonts w:ascii="Arial" w:hAnsi="Arial"/>
                <w:i/>
                <w:iCs/>
                <w:sz w:val="20"/>
              </w:rPr>
              <w:t xml:space="preserve"> </w:t>
            </w:r>
            <w:r w:rsidRPr="00936DB6">
              <w:rPr>
                <w:rFonts w:ascii="Arial" w:hAnsi="Arial"/>
                <w:i/>
                <w:iCs/>
                <w:sz w:val="20"/>
              </w:rPr>
              <w:t>определен</w:t>
            </w:r>
            <w:r w:rsidRPr="00936DB6" w:rsidDel="00A05A14">
              <w:rPr>
                <w:rFonts w:ascii="Arial" w:hAnsi="Arial"/>
                <w:i/>
                <w:iCs/>
                <w:sz w:val="20"/>
              </w:rPr>
              <w:t xml:space="preserve"> </w:t>
            </w:r>
            <w:r w:rsidRPr="00936DB6">
              <w:rPr>
                <w:rFonts w:ascii="Arial" w:hAnsi="Arial"/>
                <w:i/>
                <w:iCs/>
                <w:sz w:val="20"/>
              </w:rPr>
              <w:t>момент</w:t>
            </w:r>
          </w:p>
        </w:tc>
        <w:tc>
          <w:tcPr>
            <w:tcW w:w="1411" w:type="dxa"/>
            <w:shd w:val="clear" w:color="auto" w:fill="FFFFFF"/>
            <w:vAlign w:val="center"/>
          </w:tcPr>
          <w:p w14:paraId="6BC76B23" w14:textId="6C3C1DB5" w:rsidR="00662743" w:rsidRPr="00B15D06" w:rsidRDefault="002A1E76" w:rsidP="00662743">
            <w:pPr>
              <w:jc w:val="right"/>
              <w:rPr>
                <w:rFonts w:ascii="Arial" w:hAnsi="Arial"/>
                <w:sz w:val="20"/>
              </w:rPr>
            </w:pPr>
            <w:r>
              <w:rPr>
                <w:rFonts w:ascii="Arial" w:hAnsi="Arial"/>
                <w:sz w:val="20"/>
                <w:lang w:val="en-US"/>
              </w:rPr>
              <w:t>3 551</w:t>
            </w:r>
          </w:p>
        </w:tc>
        <w:tc>
          <w:tcPr>
            <w:tcW w:w="1411" w:type="dxa"/>
            <w:shd w:val="clear" w:color="auto" w:fill="FFFFFF"/>
            <w:vAlign w:val="center"/>
          </w:tcPr>
          <w:p w14:paraId="5C65FB99" w14:textId="32E5C368" w:rsidR="00662743" w:rsidRPr="001F0518" w:rsidRDefault="004B62F0" w:rsidP="00662743">
            <w:pPr>
              <w:jc w:val="right"/>
              <w:rPr>
                <w:rFonts w:ascii="Arial" w:hAnsi="Arial"/>
                <w:sz w:val="20"/>
                <w:lang w:val="en-US"/>
              </w:rPr>
            </w:pPr>
            <w:r>
              <w:rPr>
                <w:rFonts w:ascii="Arial" w:hAnsi="Arial"/>
                <w:color w:val="000000"/>
                <w:sz w:val="20"/>
                <w:lang w:val="en-US"/>
              </w:rPr>
              <w:t>4 410</w:t>
            </w:r>
          </w:p>
        </w:tc>
      </w:tr>
      <w:tr w:rsidR="00662743" w:rsidRPr="00936DB6" w14:paraId="66455FC8" w14:textId="77777777" w:rsidTr="004B62F0">
        <w:tc>
          <w:tcPr>
            <w:tcW w:w="6262" w:type="dxa"/>
            <w:shd w:val="clear" w:color="auto" w:fill="FFFFFF"/>
          </w:tcPr>
          <w:p w14:paraId="6576F755" w14:textId="77777777" w:rsidR="00662743" w:rsidRPr="00936DB6" w:rsidRDefault="00662743" w:rsidP="00662743">
            <w:pPr>
              <w:rPr>
                <w:rFonts w:ascii="Arial" w:hAnsi="Arial"/>
                <w:b/>
                <w:sz w:val="20"/>
                <w:lang w:eastAsia="bg-BG"/>
              </w:rPr>
            </w:pPr>
            <w:r w:rsidRPr="00936DB6">
              <w:rPr>
                <w:rFonts w:ascii="Arial" w:hAnsi="Arial"/>
                <w:i/>
                <w:iCs/>
                <w:sz w:val="20"/>
              </w:rPr>
              <w:t>С</w:t>
            </w:r>
            <w:r w:rsidRPr="00936DB6" w:rsidDel="00A05A14">
              <w:rPr>
                <w:rFonts w:ascii="Arial" w:hAnsi="Arial"/>
                <w:i/>
                <w:iCs/>
                <w:sz w:val="20"/>
              </w:rPr>
              <w:t xml:space="preserve"> </w:t>
            </w:r>
            <w:r w:rsidRPr="00936DB6">
              <w:rPr>
                <w:rFonts w:ascii="Arial" w:hAnsi="Arial"/>
                <w:i/>
                <w:iCs/>
                <w:sz w:val="20"/>
              </w:rPr>
              <w:t>течение</w:t>
            </w:r>
            <w:r w:rsidRPr="00936DB6" w:rsidDel="00A05A14">
              <w:rPr>
                <w:rFonts w:ascii="Arial" w:hAnsi="Arial"/>
                <w:i/>
                <w:iCs/>
                <w:sz w:val="20"/>
              </w:rPr>
              <w:t xml:space="preserve"> </w:t>
            </w:r>
            <w:r w:rsidRPr="00936DB6">
              <w:rPr>
                <w:rFonts w:ascii="Arial" w:hAnsi="Arial"/>
                <w:i/>
                <w:iCs/>
                <w:sz w:val="20"/>
              </w:rPr>
              <w:t>на</w:t>
            </w:r>
            <w:r w:rsidRPr="00936DB6" w:rsidDel="00A05A14">
              <w:rPr>
                <w:rFonts w:ascii="Arial" w:hAnsi="Arial"/>
                <w:i/>
                <w:iCs/>
                <w:sz w:val="20"/>
              </w:rPr>
              <w:t xml:space="preserve"> </w:t>
            </w:r>
            <w:r w:rsidRPr="00936DB6">
              <w:rPr>
                <w:rFonts w:ascii="Arial" w:hAnsi="Arial"/>
                <w:i/>
                <w:iCs/>
                <w:sz w:val="20"/>
              </w:rPr>
              <w:t>времето</w:t>
            </w:r>
          </w:p>
        </w:tc>
        <w:tc>
          <w:tcPr>
            <w:tcW w:w="1411" w:type="dxa"/>
            <w:shd w:val="clear" w:color="auto" w:fill="FFFFFF"/>
            <w:vAlign w:val="center"/>
          </w:tcPr>
          <w:p w14:paraId="1FFB5637" w14:textId="0F7333DB" w:rsidR="00662743" w:rsidRPr="001F0518" w:rsidRDefault="002A1E76" w:rsidP="00662743">
            <w:pPr>
              <w:jc w:val="right"/>
              <w:rPr>
                <w:rFonts w:ascii="Arial" w:hAnsi="Arial"/>
                <w:sz w:val="20"/>
                <w:lang w:val="en-US"/>
              </w:rPr>
            </w:pPr>
            <w:r>
              <w:rPr>
                <w:rFonts w:ascii="Arial" w:hAnsi="Arial"/>
                <w:sz w:val="20"/>
                <w:lang w:val="en-US"/>
              </w:rPr>
              <w:t>19</w:t>
            </w:r>
          </w:p>
        </w:tc>
        <w:tc>
          <w:tcPr>
            <w:tcW w:w="1411" w:type="dxa"/>
            <w:shd w:val="clear" w:color="auto" w:fill="FFFFFF"/>
            <w:vAlign w:val="center"/>
          </w:tcPr>
          <w:p w14:paraId="082749C3" w14:textId="63E0FEA1" w:rsidR="00662743" w:rsidRPr="001F0518" w:rsidRDefault="004B62F0" w:rsidP="00662743">
            <w:pPr>
              <w:jc w:val="right"/>
              <w:rPr>
                <w:rFonts w:ascii="Arial" w:hAnsi="Arial"/>
                <w:sz w:val="20"/>
                <w:lang w:val="en-US"/>
              </w:rPr>
            </w:pPr>
            <w:r>
              <w:rPr>
                <w:rFonts w:ascii="Arial" w:hAnsi="Arial"/>
                <w:sz w:val="20"/>
                <w:lang w:val="en-US"/>
              </w:rPr>
              <w:t>2</w:t>
            </w:r>
            <w:r w:rsidR="00662743">
              <w:rPr>
                <w:rFonts w:ascii="Arial" w:hAnsi="Arial"/>
                <w:sz w:val="20"/>
                <w:lang w:val="en-US"/>
              </w:rPr>
              <w:t>0</w:t>
            </w:r>
          </w:p>
        </w:tc>
      </w:tr>
    </w:tbl>
    <w:p w14:paraId="0E78605D" w14:textId="04397B9A" w:rsidR="001D3FAF" w:rsidRPr="009D0909" w:rsidRDefault="00FB1917" w:rsidP="00ED065D">
      <w:pPr>
        <w:spacing w:before="120" w:after="120"/>
        <w:jc w:val="both"/>
        <w:rPr>
          <w:rFonts w:ascii="Arial" w:hAnsi="Arial"/>
          <w:sz w:val="20"/>
        </w:rPr>
      </w:pPr>
      <w:bookmarkStart w:id="79" w:name="_Ref250229008"/>
      <w:bookmarkStart w:id="80" w:name="_Ref288722153"/>
      <w:bookmarkStart w:id="81" w:name="_Ref352062663"/>
      <w:bookmarkStart w:id="82" w:name="_Ref415476652"/>
      <w:bookmarkStart w:id="83" w:name="_Ref34841373"/>
      <w:r w:rsidRPr="00373052">
        <w:rPr>
          <w:rFonts w:ascii="Arial" w:hAnsi="Arial"/>
          <w:sz w:val="20"/>
        </w:rPr>
        <w:lastRenderedPageBreak/>
        <w:t>През</w:t>
      </w:r>
      <w:r w:rsidRPr="00373052" w:rsidDel="00A05A14">
        <w:rPr>
          <w:rFonts w:ascii="Arial" w:hAnsi="Arial"/>
          <w:sz w:val="20"/>
        </w:rPr>
        <w:t xml:space="preserve"> </w:t>
      </w:r>
      <w:r w:rsidRPr="00373052">
        <w:rPr>
          <w:rFonts w:ascii="Arial" w:hAnsi="Arial"/>
          <w:sz w:val="20"/>
        </w:rPr>
        <w:t>отчет</w:t>
      </w:r>
      <w:r w:rsidR="00875DA0" w:rsidRPr="00373052">
        <w:rPr>
          <w:rFonts w:ascii="Arial" w:hAnsi="Arial"/>
          <w:sz w:val="20"/>
        </w:rPr>
        <w:t>ния</w:t>
      </w:r>
      <w:r w:rsidR="00875DA0" w:rsidRPr="00373052" w:rsidDel="00A05A14">
        <w:rPr>
          <w:rFonts w:ascii="Arial" w:hAnsi="Arial"/>
          <w:sz w:val="20"/>
        </w:rPr>
        <w:t xml:space="preserve"> </w:t>
      </w:r>
      <w:r w:rsidR="00875DA0" w:rsidRPr="00373052">
        <w:rPr>
          <w:rFonts w:ascii="Arial" w:hAnsi="Arial"/>
          <w:sz w:val="20"/>
        </w:rPr>
        <w:t>период</w:t>
      </w:r>
      <w:r w:rsidRPr="00373052" w:rsidDel="00A05A14">
        <w:rPr>
          <w:rFonts w:ascii="Arial" w:hAnsi="Arial"/>
          <w:sz w:val="20"/>
        </w:rPr>
        <w:t xml:space="preserve"> </w:t>
      </w:r>
      <w:r w:rsidRPr="00373052">
        <w:rPr>
          <w:rFonts w:ascii="Arial" w:hAnsi="Arial"/>
          <w:sz w:val="20"/>
        </w:rPr>
        <w:t>приходите</w:t>
      </w:r>
      <w:r w:rsidRPr="00373052" w:rsidDel="00A05A14">
        <w:rPr>
          <w:rFonts w:ascii="Arial" w:hAnsi="Arial"/>
          <w:sz w:val="20"/>
        </w:rPr>
        <w:t xml:space="preserve"> </w:t>
      </w:r>
      <w:r w:rsidRPr="00373052">
        <w:rPr>
          <w:rFonts w:ascii="Arial" w:hAnsi="Arial"/>
          <w:sz w:val="20"/>
        </w:rPr>
        <w:t>от</w:t>
      </w:r>
      <w:r w:rsidRPr="00373052" w:rsidDel="00A05A14">
        <w:rPr>
          <w:rFonts w:ascii="Arial" w:hAnsi="Arial"/>
          <w:sz w:val="20"/>
        </w:rPr>
        <w:t xml:space="preserve"> </w:t>
      </w:r>
      <w:r w:rsidRPr="00373052">
        <w:rPr>
          <w:rFonts w:ascii="Arial" w:hAnsi="Arial"/>
          <w:sz w:val="20"/>
        </w:rPr>
        <w:t>основна</w:t>
      </w:r>
      <w:r w:rsidRPr="00373052" w:rsidDel="00A05A14">
        <w:rPr>
          <w:rFonts w:ascii="Arial" w:hAnsi="Arial"/>
          <w:sz w:val="20"/>
        </w:rPr>
        <w:t xml:space="preserve"> </w:t>
      </w:r>
      <w:r w:rsidRPr="00373052">
        <w:rPr>
          <w:rFonts w:ascii="Arial" w:hAnsi="Arial"/>
          <w:sz w:val="20"/>
        </w:rPr>
        <w:t>дейност</w:t>
      </w:r>
      <w:r w:rsidRPr="00373052" w:rsidDel="00A05A14">
        <w:rPr>
          <w:rFonts w:ascii="Arial" w:hAnsi="Arial"/>
          <w:sz w:val="20"/>
        </w:rPr>
        <w:t xml:space="preserve"> </w:t>
      </w:r>
      <w:r w:rsidRPr="00373052">
        <w:rPr>
          <w:rFonts w:ascii="Arial" w:hAnsi="Arial"/>
          <w:sz w:val="20"/>
        </w:rPr>
        <w:t>на</w:t>
      </w:r>
      <w:r w:rsidRPr="00373052" w:rsidDel="00A05A14">
        <w:rPr>
          <w:rFonts w:ascii="Arial" w:hAnsi="Arial"/>
          <w:sz w:val="20"/>
        </w:rPr>
        <w:t xml:space="preserve"> </w:t>
      </w:r>
      <w:r w:rsidRPr="00373052">
        <w:rPr>
          <w:rFonts w:ascii="Arial" w:hAnsi="Arial"/>
          <w:sz w:val="20"/>
        </w:rPr>
        <w:t>Дружеството</w:t>
      </w:r>
      <w:r w:rsidRPr="00373052" w:rsidDel="00A05A14">
        <w:rPr>
          <w:rFonts w:ascii="Arial" w:hAnsi="Arial"/>
          <w:sz w:val="20"/>
        </w:rPr>
        <w:t xml:space="preserve"> </w:t>
      </w:r>
      <w:r w:rsidRPr="00373052">
        <w:rPr>
          <w:rFonts w:ascii="Arial" w:hAnsi="Arial"/>
          <w:sz w:val="20"/>
        </w:rPr>
        <w:t>отчита</w:t>
      </w:r>
      <w:r w:rsidR="003942F4">
        <w:rPr>
          <w:rFonts w:ascii="Arial" w:hAnsi="Arial"/>
          <w:sz w:val="20"/>
        </w:rPr>
        <w:t>т</w:t>
      </w:r>
      <w:r w:rsidR="00612E15">
        <w:rPr>
          <w:rFonts w:ascii="Arial" w:hAnsi="Arial"/>
          <w:sz w:val="20"/>
        </w:rPr>
        <w:t xml:space="preserve"> </w:t>
      </w:r>
      <w:r w:rsidR="001832FC">
        <w:rPr>
          <w:rFonts w:ascii="Arial" w:hAnsi="Arial"/>
          <w:sz w:val="20"/>
        </w:rPr>
        <w:t>намаление с 24%, поради съкращаване на производство</w:t>
      </w:r>
      <w:r w:rsidRPr="00373052">
        <w:rPr>
          <w:rFonts w:ascii="Arial" w:hAnsi="Arial"/>
          <w:sz w:val="20"/>
        </w:rPr>
        <w:t>.</w:t>
      </w:r>
      <w:r w:rsidR="007167A3" w:rsidRPr="00373052" w:rsidDel="00A05A14">
        <w:rPr>
          <w:rFonts w:ascii="Arial" w:hAnsi="Arial"/>
          <w:sz w:val="20"/>
        </w:rPr>
        <w:t xml:space="preserve"> </w:t>
      </w:r>
      <w:r w:rsidR="00D41E8A" w:rsidRPr="009D0909">
        <w:rPr>
          <w:rFonts w:ascii="Arial" w:hAnsi="Arial"/>
          <w:sz w:val="20"/>
        </w:rPr>
        <w:t>Като</w:t>
      </w:r>
      <w:r w:rsidR="00D41E8A" w:rsidRPr="009D0909" w:rsidDel="00A05A14">
        <w:rPr>
          <w:rFonts w:ascii="Arial" w:hAnsi="Arial"/>
          <w:sz w:val="20"/>
        </w:rPr>
        <w:t xml:space="preserve"> </w:t>
      </w:r>
      <w:r w:rsidR="00D41E8A" w:rsidRPr="009D0909">
        <w:rPr>
          <w:rFonts w:ascii="Arial" w:hAnsi="Arial"/>
          <w:sz w:val="20"/>
        </w:rPr>
        <w:t>цяло</w:t>
      </w:r>
      <w:r w:rsidR="00FA04FA">
        <w:rPr>
          <w:rFonts w:ascii="Arial" w:hAnsi="Arial"/>
          <w:sz w:val="20"/>
        </w:rPr>
        <w:t xml:space="preserve"> обем</w:t>
      </w:r>
      <w:r w:rsidR="00612E15">
        <w:rPr>
          <w:rFonts w:ascii="Arial" w:hAnsi="Arial"/>
          <w:sz w:val="20"/>
        </w:rPr>
        <w:t>ът</w:t>
      </w:r>
      <w:r w:rsidR="00FA04FA">
        <w:rPr>
          <w:rFonts w:ascii="Arial" w:hAnsi="Arial"/>
          <w:sz w:val="20"/>
        </w:rPr>
        <w:t xml:space="preserve"> на</w:t>
      </w:r>
      <w:r w:rsidR="00612E15">
        <w:rPr>
          <w:rFonts w:ascii="Arial" w:hAnsi="Arial"/>
          <w:sz w:val="20"/>
        </w:rPr>
        <w:t xml:space="preserve"> </w:t>
      </w:r>
      <w:r w:rsidR="00EC13D4">
        <w:rPr>
          <w:rFonts w:ascii="Arial" w:hAnsi="Arial"/>
          <w:sz w:val="20"/>
        </w:rPr>
        <w:t xml:space="preserve">дейността на Дружеството все </w:t>
      </w:r>
      <w:r w:rsidR="00FA04FA">
        <w:rPr>
          <w:rFonts w:ascii="Arial" w:hAnsi="Arial"/>
          <w:sz w:val="20"/>
        </w:rPr>
        <w:t xml:space="preserve">още </w:t>
      </w:r>
      <w:r w:rsidR="00941596">
        <w:rPr>
          <w:rFonts w:ascii="Arial" w:hAnsi="Arial"/>
          <w:sz w:val="20"/>
        </w:rPr>
        <w:t>остава</w:t>
      </w:r>
      <w:r w:rsidR="00D41E8A" w:rsidRPr="009D0909" w:rsidDel="00A05A14">
        <w:rPr>
          <w:rFonts w:ascii="Arial" w:hAnsi="Arial"/>
          <w:sz w:val="20"/>
        </w:rPr>
        <w:t xml:space="preserve"> </w:t>
      </w:r>
      <w:r w:rsidR="00D41E8A" w:rsidRPr="009D0909">
        <w:rPr>
          <w:rFonts w:ascii="Arial" w:hAnsi="Arial"/>
          <w:sz w:val="20"/>
        </w:rPr>
        <w:t>свит</w:t>
      </w:r>
      <w:r w:rsidR="00D41E8A" w:rsidRPr="009D0909" w:rsidDel="00A05A14">
        <w:rPr>
          <w:rFonts w:ascii="Arial" w:hAnsi="Arial"/>
          <w:sz w:val="20"/>
        </w:rPr>
        <w:t xml:space="preserve"> </w:t>
      </w:r>
      <w:r w:rsidR="00941596">
        <w:rPr>
          <w:rFonts w:ascii="Arial" w:hAnsi="Arial"/>
          <w:sz w:val="20"/>
        </w:rPr>
        <w:t>з</w:t>
      </w:r>
      <w:r w:rsidR="001B4824" w:rsidRPr="009D0909">
        <w:rPr>
          <w:rFonts w:ascii="Arial" w:hAnsi="Arial"/>
          <w:sz w:val="20"/>
        </w:rPr>
        <w:t>аради</w:t>
      </w:r>
      <w:r w:rsidR="001B4824" w:rsidRPr="009D0909" w:rsidDel="00A05A14">
        <w:rPr>
          <w:rFonts w:ascii="Arial" w:hAnsi="Arial"/>
          <w:sz w:val="20"/>
        </w:rPr>
        <w:t xml:space="preserve"> </w:t>
      </w:r>
      <w:r w:rsidR="001832FC">
        <w:rPr>
          <w:rFonts w:ascii="Arial" w:hAnsi="Arial"/>
          <w:sz w:val="20"/>
        </w:rPr>
        <w:t>макроикономическите условия в страна и чужбина</w:t>
      </w:r>
      <w:r w:rsidR="00D34F2B" w:rsidRPr="009D0909">
        <w:rPr>
          <w:rFonts w:ascii="Arial" w:hAnsi="Arial"/>
          <w:sz w:val="20"/>
        </w:rPr>
        <w:t>.</w:t>
      </w:r>
    </w:p>
    <w:p w14:paraId="3B15880F" w14:textId="77777777" w:rsidR="001D1C4F" w:rsidRPr="00936DB6" w:rsidRDefault="001D1C4F" w:rsidP="00783F2A">
      <w:pPr>
        <w:pStyle w:val="1"/>
        <w:numPr>
          <w:ilvl w:val="0"/>
          <w:numId w:val="23"/>
        </w:numPr>
        <w:spacing w:before="240" w:line="240" w:lineRule="auto"/>
        <w:ind w:left="426"/>
        <w:jc w:val="both"/>
        <w:rPr>
          <w:rFonts w:ascii="Arial" w:hAnsi="Arial" w:cs="Arial"/>
          <w:color w:val="auto"/>
          <w:sz w:val="20"/>
          <w:szCs w:val="20"/>
        </w:rPr>
      </w:pPr>
      <w:bookmarkStart w:id="84" w:name="_Ref99288279"/>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приходи</w:t>
      </w:r>
      <w:bookmarkStart w:id="85" w:name="_Ref187142567"/>
      <w:bookmarkStart w:id="86" w:name="_Ref248868406"/>
      <w:bookmarkStart w:id="87" w:name="_Ref510047795"/>
      <w:bookmarkStart w:id="88" w:name="_Ref250229019"/>
      <w:bookmarkEnd w:id="79"/>
      <w:bookmarkEnd w:id="80"/>
      <w:bookmarkEnd w:id="81"/>
      <w:bookmarkEnd w:id="82"/>
      <w:bookmarkEnd w:id="83"/>
      <w:bookmarkEnd w:id="84"/>
    </w:p>
    <w:p w14:paraId="44116ABC" w14:textId="77777777" w:rsidR="001D1C4F" w:rsidRPr="00936DB6" w:rsidRDefault="001D1C4F" w:rsidP="00280FAA">
      <w:pPr>
        <w:spacing w:before="120" w:after="120"/>
        <w:ind w:left="284"/>
        <w:rPr>
          <w:rFonts w:ascii="Arial" w:hAnsi="Arial"/>
          <w:sz w:val="20"/>
        </w:rPr>
      </w:pPr>
      <w:r w:rsidRPr="00BA5DA5">
        <w:rPr>
          <w:rFonts w:ascii="Arial" w:hAnsi="Arial"/>
          <w:sz w:val="20"/>
        </w:rPr>
        <w:t>Другите</w:t>
      </w:r>
      <w:r w:rsidRPr="00BA5DA5" w:rsidDel="00A05A14">
        <w:rPr>
          <w:rFonts w:ascii="Arial" w:hAnsi="Arial"/>
          <w:sz w:val="20"/>
        </w:rPr>
        <w:t xml:space="preserve"> </w:t>
      </w:r>
      <w:r w:rsidRPr="00BA5DA5">
        <w:rPr>
          <w:rFonts w:ascii="Arial" w:hAnsi="Arial"/>
          <w:sz w:val="20"/>
        </w:rPr>
        <w:t>приходи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p>
    <w:tbl>
      <w:tblPr>
        <w:tblW w:w="0" w:type="auto"/>
        <w:tblInd w:w="108" w:type="dxa"/>
        <w:shd w:val="clear" w:color="auto" w:fill="FFFFFF"/>
        <w:tblLook w:val="0000" w:firstRow="0" w:lastRow="0" w:firstColumn="0" w:lastColumn="0" w:noHBand="0" w:noVBand="0"/>
      </w:tblPr>
      <w:tblGrid>
        <w:gridCol w:w="6288"/>
        <w:gridCol w:w="1398"/>
        <w:gridCol w:w="1398"/>
      </w:tblGrid>
      <w:tr w:rsidR="00B87028" w:rsidRPr="00936DB6" w14:paraId="30C6681F" w14:textId="77777777" w:rsidTr="003F163F">
        <w:trPr>
          <w:trHeight w:val="181"/>
        </w:trPr>
        <w:tc>
          <w:tcPr>
            <w:tcW w:w="6288" w:type="dxa"/>
            <w:shd w:val="clear" w:color="auto" w:fill="FFFFFF"/>
          </w:tcPr>
          <w:p w14:paraId="6B388C7B"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vAlign w:val="bottom"/>
          </w:tcPr>
          <w:p w14:paraId="737230E2" w14:textId="0E0A2208" w:rsidR="00B87028" w:rsidRPr="00373052" w:rsidRDefault="00A05A14" w:rsidP="001F0518">
            <w:pPr>
              <w:tabs>
                <w:tab w:val="center" w:pos="742"/>
                <w:tab w:val="right" w:pos="1485"/>
              </w:tabs>
              <w:autoSpaceDE w:val="0"/>
              <w:autoSpaceDN w:val="0"/>
              <w:adjustRightInd w:val="0"/>
              <w:jc w:val="right"/>
              <w:rPr>
                <w:rFonts w:ascii="Arial" w:hAnsi="Arial"/>
                <w:b/>
                <w:bCs/>
                <w:sz w:val="20"/>
                <w:lang w:val="en-US"/>
              </w:rPr>
            </w:pP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8432FE">
              <w:rPr>
                <w:rFonts w:ascii="Arial" w:hAnsi="Arial"/>
                <w:b/>
                <w:bCs/>
                <w:sz w:val="20"/>
                <w:lang w:val="en-US"/>
              </w:rPr>
              <w:t>31.03.</w:t>
            </w:r>
            <w:r w:rsidR="00373052">
              <w:rPr>
                <w:rFonts w:ascii="Arial" w:hAnsi="Arial"/>
                <w:b/>
                <w:bCs/>
                <w:sz w:val="20"/>
                <w:lang w:val="en-US"/>
              </w:rPr>
              <w:t>202</w:t>
            </w:r>
            <w:r w:rsidR="008432FE">
              <w:rPr>
                <w:rFonts w:ascii="Arial" w:hAnsi="Arial"/>
                <w:b/>
                <w:bCs/>
                <w:sz w:val="20"/>
                <w:lang w:val="en-US"/>
              </w:rPr>
              <w:t>5</w:t>
            </w:r>
          </w:p>
        </w:tc>
        <w:tc>
          <w:tcPr>
            <w:tcW w:w="1398" w:type="dxa"/>
            <w:shd w:val="clear" w:color="auto" w:fill="FFFFFF"/>
          </w:tcPr>
          <w:p w14:paraId="7ECA4502" w14:textId="4A2AF371" w:rsidR="00B87028" w:rsidRPr="00373052" w:rsidRDefault="00A05A14" w:rsidP="001F0518">
            <w:pPr>
              <w:autoSpaceDE w:val="0"/>
              <w:autoSpaceDN w:val="0"/>
              <w:adjustRightInd w:val="0"/>
              <w:jc w:val="right"/>
              <w:rPr>
                <w:rFonts w:ascii="Arial" w:hAnsi="Arial"/>
                <w:b/>
                <w:bCs/>
                <w:sz w:val="20"/>
                <w:lang w:val="en-US"/>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125D1B">
              <w:rPr>
                <w:rFonts w:ascii="Arial" w:hAnsi="Arial"/>
                <w:b/>
                <w:bCs/>
                <w:sz w:val="20"/>
                <w:lang w:val="en-US"/>
              </w:rPr>
              <w:t>31.03.2024</w:t>
            </w:r>
          </w:p>
        </w:tc>
      </w:tr>
      <w:tr w:rsidR="00B87028" w:rsidRPr="00936DB6" w14:paraId="4F907A63" w14:textId="77777777" w:rsidTr="003F163F">
        <w:trPr>
          <w:trHeight w:val="181"/>
        </w:trPr>
        <w:tc>
          <w:tcPr>
            <w:tcW w:w="6288" w:type="dxa"/>
            <w:shd w:val="clear" w:color="auto" w:fill="FFFFFF"/>
          </w:tcPr>
          <w:p w14:paraId="4695339F"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tcPr>
          <w:p w14:paraId="64EA23BD"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398" w:type="dxa"/>
            <w:shd w:val="clear" w:color="auto" w:fill="FFFFFF"/>
          </w:tcPr>
          <w:p w14:paraId="056A06B8"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862E10" w:rsidRPr="00936DB6" w14:paraId="4B8A5691" w14:textId="77777777" w:rsidTr="003F163F">
        <w:trPr>
          <w:trHeight w:val="181"/>
        </w:trPr>
        <w:tc>
          <w:tcPr>
            <w:tcW w:w="6288" w:type="dxa"/>
            <w:shd w:val="clear" w:color="auto" w:fill="FFFFFF"/>
          </w:tcPr>
          <w:p w14:paraId="30538CA1" w14:textId="77777777" w:rsidR="00862E10" w:rsidRPr="00936DB6" w:rsidRDefault="00862E10" w:rsidP="00B87028">
            <w:pPr>
              <w:autoSpaceDE w:val="0"/>
              <w:autoSpaceDN w:val="0"/>
              <w:adjustRightInd w:val="0"/>
              <w:jc w:val="both"/>
              <w:rPr>
                <w:rFonts w:ascii="Arial" w:hAnsi="Arial"/>
                <w:sz w:val="20"/>
              </w:rPr>
            </w:pPr>
          </w:p>
        </w:tc>
        <w:tc>
          <w:tcPr>
            <w:tcW w:w="1398" w:type="dxa"/>
            <w:shd w:val="clear" w:color="auto" w:fill="FFFFFF"/>
          </w:tcPr>
          <w:p w14:paraId="1046C1F3" w14:textId="77777777" w:rsidR="00862E10" w:rsidRPr="00936DB6" w:rsidRDefault="00862E10" w:rsidP="00411253">
            <w:pPr>
              <w:autoSpaceDE w:val="0"/>
              <w:autoSpaceDN w:val="0"/>
              <w:adjustRightInd w:val="0"/>
              <w:jc w:val="right"/>
              <w:rPr>
                <w:rFonts w:ascii="Arial" w:hAnsi="Arial"/>
                <w:b/>
                <w:bCs/>
                <w:sz w:val="20"/>
              </w:rPr>
            </w:pPr>
          </w:p>
        </w:tc>
        <w:tc>
          <w:tcPr>
            <w:tcW w:w="1398" w:type="dxa"/>
            <w:shd w:val="clear" w:color="auto" w:fill="FFFFFF"/>
          </w:tcPr>
          <w:p w14:paraId="058B495E" w14:textId="77777777" w:rsidR="00862E10" w:rsidRPr="00936DB6" w:rsidRDefault="00862E10" w:rsidP="00411253">
            <w:pPr>
              <w:autoSpaceDE w:val="0"/>
              <w:autoSpaceDN w:val="0"/>
              <w:adjustRightInd w:val="0"/>
              <w:jc w:val="right"/>
              <w:rPr>
                <w:rFonts w:ascii="Arial" w:hAnsi="Arial"/>
                <w:b/>
                <w:bCs/>
                <w:sz w:val="20"/>
              </w:rPr>
            </w:pPr>
          </w:p>
        </w:tc>
      </w:tr>
      <w:tr w:rsidR="00AA3435" w:rsidRPr="00936DB6" w14:paraId="1CC7808E" w14:textId="77777777" w:rsidTr="003F163F">
        <w:trPr>
          <w:trHeight w:val="181"/>
        </w:trPr>
        <w:tc>
          <w:tcPr>
            <w:tcW w:w="6288" w:type="dxa"/>
            <w:shd w:val="clear" w:color="auto" w:fill="FFFFFF"/>
          </w:tcPr>
          <w:p w14:paraId="1D91E5B7"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отпадъци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398" w:type="dxa"/>
            <w:shd w:val="clear" w:color="auto" w:fill="FFFFFF"/>
          </w:tcPr>
          <w:p w14:paraId="012654DB" w14:textId="6051CAA4" w:rsidR="00AA3435" w:rsidRPr="008432FE" w:rsidRDefault="008432FE" w:rsidP="00411253">
            <w:pPr>
              <w:autoSpaceDE w:val="0"/>
              <w:autoSpaceDN w:val="0"/>
              <w:adjustRightInd w:val="0"/>
              <w:jc w:val="right"/>
              <w:rPr>
                <w:rFonts w:ascii="Arial" w:hAnsi="Arial"/>
                <w:sz w:val="20"/>
                <w:lang w:val="en-US"/>
              </w:rPr>
            </w:pPr>
            <w:r>
              <w:rPr>
                <w:rFonts w:ascii="Arial" w:hAnsi="Arial"/>
                <w:sz w:val="20"/>
                <w:lang w:val="en-US"/>
              </w:rPr>
              <w:t>2</w:t>
            </w:r>
          </w:p>
        </w:tc>
        <w:tc>
          <w:tcPr>
            <w:tcW w:w="1398" w:type="dxa"/>
            <w:shd w:val="clear" w:color="auto" w:fill="FFFFFF"/>
          </w:tcPr>
          <w:p w14:paraId="369211F4" w14:textId="5684931C" w:rsidR="00AA3435" w:rsidRPr="00125D1B" w:rsidRDefault="00125D1B" w:rsidP="00186D87">
            <w:pPr>
              <w:autoSpaceDE w:val="0"/>
              <w:autoSpaceDN w:val="0"/>
              <w:adjustRightInd w:val="0"/>
              <w:jc w:val="right"/>
              <w:rPr>
                <w:rFonts w:ascii="Arial" w:hAnsi="Arial"/>
                <w:sz w:val="20"/>
                <w:lang w:val="en-US"/>
              </w:rPr>
            </w:pPr>
            <w:r>
              <w:rPr>
                <w:rFonts w:ascii="Arial" w:hAnsi="Arial"/>
                <w:sz w:val="20"/>
                <w:lang w:val="en-US"/>
              </w:rPr>
              <w:t>2</w:t>
            </w:r>
          </w:p>
        </w:tc>
      </w:tr>
      <w:tr w:rsidR="00AA3435" w:rsidRPr="00936DB6" w14:paraId="2E73F73A" w14:textId="77777777" w:rsidTr="003F163F">
        <w:trPr>
          <w:trHeight w:val="181"/>
        </w:trPr>
        <w:tc>
          <w:tcPr>
            <w:tcW w:w="6288" w:type="dxa"/>
            <w:shd w:val="clear" w:color="auto" w:fill="FFFFFF"/>
          </w:tcPr>
          <w:p w14:paraId="2C9B8E65"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Други</w:t>
            </w:r>
          </w:p>
        </w:tc>
        <w:tc>
          <w:tcPr>
            <w:tcW w:w="1398" w:type="dxa"/>
            <w:tcBorders>
              <w:bottom w:val="single" w:sz="4" w:space="0" w:color="auto"/>
            </w:tcBorders>
            <w:shd w:val="clear" w:color="auto" w:fill="FFFFFF"/>
          </w:tcPr>
          <w:p w14:paraId="66B2851E" w14:textId="0FEB8648" w:rsidR="00AA3435" w:rsidRPr="008432FE" w:rsidRDefault="008432FE" w:rsidP="008644FE">
            <w:pPr>
              <w:autoSpaceDE w:val="0"/>
              <w:autoSpaceDN w:val="0"/>
              <w:adjustRightInd w:val="0"/>
              <w:jc w:val="right"/>
              <w:rPr>
                <w:rFonts w:ascii="Arial" w:hAnsi="Arial"/>
                <w:sz w:val="20"/>
                <w:lang w:val="en-US"/>
              </w:rPr>
            </w:pPr>
            <w:r>
              <w:rPr>
                <w:rFonts w:ascii="Arial" w:hAnsi="Arial"/>
                <w:sz w:val="20"/>
                <w:lang w:val="en-US"/>
              </w:rPr>
              <w:t>12</w:t>
            </w:r>
          </w:p>
        </w:tc>
        <w:tc>
          <w:tcPr>
            <w:tcW w:w="1398" w:type="dxa"/>
            <w:tcBorders>
              <w:bottom w:val="single" w:sz="4" w:space="0" w:color="auto"/>
            </w:tcBorders>
            <w:shd w:val="clear" w:color="auto" w:fill="FFFFFF"/>
          </w:tcPr>
          <w:p w14:paraId="69A9B43A" w14:textId="76540CDA" w:rsidR="00AA3435" w:rsidRPr="00125D1B" w:rsidRDefault="00125D1B" w:rsidP="00411253">
            <w:pPr>
              <w:autoSpaceDE w:val="0"/>
              <w:autoSpaceDN w:val="0"/>
              <w:adjustRightInd w:val="0"/>
              <w:jc w:val="right"/>
              <w:rPr>
                <w:rFonts w:ascii="Arial" w:hAnsi="Arial"/>
                <w:sz w:val="20"/>
                <w:lang w:val="en-US"/>
              </w:rPr>
            </w:pPr>
            <w:r>
              <w:rPr>
                <w:rFonts w:ascii="Arial" w:hAnsi="Arial"/>
                <w:sz w:val="20"/>
                <w:lang w:val="en-US"/>
              </w:rPr>
              <w:t>13</w:t>
            </w:r>
          </w:p>
        </w:tc>
      </w:tr>
      <w:tr w:rsidR="00AA3435" w:rsidRPr="00720E63" w14:paraId="3B777BE1" w14:textId="77777777" w:rsidTr="003F163F">
        <w:trPr>
          <w:trHeight w:val="181"/>
        </w:trPr>
        <w:tc>
          <w:tcPr>
            <w:tcW w:w="6288" w:type="dxa"/>
            <w:shd w:val="clear" w:color="auto" w:fill="FFFFFF"/>
          </w:tcPr>
          <w:p w14:paraId="31E043F6" w14:textId="77777777" w:rsidR="00AA3435" w:rsidRPr="00936DB6" w:rsidRDefault="00AA3435" w:rsidP="00AA3435">
            <w:pPr>
              <w:autoSpaceDE w:val="0"/>
              <w:autoSpaceDN w:val="0"/>
              <w:adjustRightInd w:val="0"/>
              <w:jc w:val="both"/>
              <w:rPr>
                <w:rFonts w:ascii="Arial" w:hAnsi="Arial"/>
                <w:sz w:val="20"/>
              </w:rPr>
            </w:pPr>
          </w:p>
        </w:tc>
        <w:tc>
          <w:tcPr>
            <w:tcW w:w="1398" w:type="dxa"/>
            <w:tcBorders>
              <w:top w:val="single" w:sz="4" w:space="0" w:color="auto"/>
              <w:bottom w:val="single" w:sz="4" w:space="0" w:color="auto"/>
            </w:tcBorders>
            <w:shd w:val="clear" w:color="auto" w:fill="FFFFFF"/>
          </w:tcPr>
          <w:p w14:paraId="039C10AF" w14:textId="69C79E09" w:rsidR="00AA3435" w:rsidRPr="008432FE" w:rsidRDefault="008432FE" w:rsidP="00C647EF">
            <w:pPr>
              <w:autoSpaceDE w:val="0"/>
              <w:autoSpaceDN w:val="0"/>
              <w:adjustRightInd w:val="0"/>
              <w:jc w:val="right"/>
              <w:rPr>
                <w:rFonts w:ascii="Arial" w:hAnsi="Arial"/>
                <w:b/>
                <w:bCs/>
                <w:sz w:val="20"/>
                <w:lang w:val="en-US"/>
              </w:rPr>
            </w:pPr>
            <w:r>
              <w:rPr>
                <w:rFonts w:ascii="Arial" w:hAnsi="Arial"/>
                <w:b/>
                <w:bCs/>
                <w:sz w:val="20"/>
                <w:lang w:val="en-US"/>
              </w:rPr>
              <w:t>14</w:t>
            </w:r>
          </w:p>
        </w:tc>
        <w:tc>
          <w:tcPr>
            <w:tcW w:w="1398" w:type="dxa"/>
            <w:tcBorders>
              <w:top w:val="single" w:sz="4" w:space="0" w:color="auto"/>
              <w:bottom w:val="single" w:sz="4" w:space="0" w:color="auto"/>
            </w:tcBorders>
            <w:shd w:val="clear" w:color="auto" w:fill="FFFFFF"/>
          </w:tcPr>
          <w:p w14:paraId="1538B4A9" w14:textId="13F874C2" w:rsidR="00AA3435" w:rsidRPr="00125D1B" w:rsidRDefault="00125D1B" w:rsidP="00ED065D">
            <w:pPr>
              <w:jc w:val="right"/>
              <w:rPr>
                <w:rFonts w:ascii="Arial" w:hAnsi="Arial"/>
                <w:b/>
                <w:bCs/>
                <w:sz w:val="20"/>
                <w:lang w:val="en-US"/>
              </w:rPr>
            </w:pPr>
            <w:r>
              <w:rPr>
                <w:rFonts w:ascii="Arial" w:hAnsi="Arial"/>
                <w:b/>
                <w:bCs/>
                <w:sz w:val="20"/>
                <w:lang w:val="en-US"/>
              </w:rPr>
              <w:t>15</w:t>
            </w:r>
          </w:p>
        </w:tc>
      </w:tr>
    </w:tbl>
    <w:p w14:paraId="17C94C65" w14:textId="77777777" w:rsidR="0037325A" w:rsidRPr="00936DB6" w:rsidRDefault="002246F8" w:rsidP="00D330CC">
      <w:pPr>
        <w:pStyle w:val="1"/>
        <w:numPr>
          <w:ilvl w:val="0"/>
          <w:numId w:val="23"/>
        </w:numPr>
        <w:spacing w:line="240" w:lineRule="auto"/>
        <w:jc w:val="both"/>
        <w:rPr>
          <w:rFonts w:ascii="Arial" w:hAnsi="Arial" w:cs="Arial"/>
          <w:color w:val="auto"/>
          <w:sz w:val="20"/>
          <w:szCs w:val="20"/>
        </w:rPr>
      </w:pPr>
      <w:bookmarkStart w:id="89" w:name="_Ref415142923"/>
      <w:bookmarkStart w:id="90" w:name="_Ref415476681"/>
      <w:bookmarkStart w:id="91" w:name="_Ref509910879"/>
      <w:bookmarkStart w:id="92" w:name="_Ref99393130"/>
      <w:bookmarkStart w:id="93" w:name="_Ref130808339"/>
      <w:bookmarkStart w:id="94" w:name="_Ref162802642"/>
      <w:bookmarkEnd w:id="85"/>
      <w:bookmarkEnd w:id="86"/>
      <w:bookmarkEnd w:id="87"/>
      <w:r w:rsidRPr="00936DB6">
        <w:rPr>
          <w:rFonts w:ascii="Arial" w:hAnsi="Arial" w:cs="Arial"/>
          <w:color w:val="auto"/>
          <w:sz w:val="20"/>
          <w:szCs w:val="20"/>
        </w:rPr>
        <w:t>Разходи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материали</w:t>
      </w:r>
      <w:bookmarkEnd w:id="88"/>
      <w:bookmarkEnd w:id="89"/>
      <w:bookmarkEnd w:id="90"/>
      <w:bookmarkEnd w:id="91"/>
      <w:bookmarkEnd w:id="92"/>
      <w:bookmarkEnd w:id="93"/>
      <w:bookmarkEnd w:id="94"/>
    </w:p>
    <w:p w14:paraId="20847744" w14:textId="77777777" w:rsidR="002246F8" w:rsidRPr="00BA5DA5" w:rsidRDefault="002246F8" w:rsidP="001E38C0">
      <w:pPr>
        <w:autoSpaceDE w:val="0"/>
        <w:autoSpaceDN w:val="0"/>
        <w:adjustRightInd w:val="0"/>
        <w:spacing w:before="120" w:after="120"/>
        <w:rPr>
          <w:rFonts w:ascii="Arial" w:hAnsi="Arial"/>
          <w:sz w:val="20"/>
        </w:rPr>
      </w:pPr>
      <w:r w:rsidRPr="00BA5DA5">
        <w:rPr>
          <w:rFonts w:ascii="Arial" w:hAnsi="Arial"/>
          <w:sz w:val="20"/>
        </w:rPr>
        <w:t>Разходите</w:t>
      </w:r>
      <w:r w:rsidRPr="00BA5DA5" w:rsidDel="00A05A14">
        <w:rPr>
          <w:rFonts w:ascii="Arial" w:hAnsi="Arial"/>
          <w:sz w:val="20"/>
        </w:rPr>
        <w:t xml:space="preserve"> </w:t>
      </w:r>
      <w:r w:rsidRPr="00BA5DA5">
        <w:rPr>
          <w:rFonts w:ascii="Arial" w:hAnsi="Arial"/>
          <w:sz w:val="20"/>
        </w:rPr>
        <w:t>за</w:t>
      </w:r>
      <w:r w:rsidRPr="00BA5DA5" w:rsidDel="00A05A14">
        <w:rPr>
          <w:rFonts w:ascii="Arial" w:hAnsi="Arial"/>
          <w:sz w:val="20"/>
        </w:rPr>
        <w:t xml:space="preserve"> </w:t>
      </w:r>
      <w:r w:rsidRPr="00BA5DA5">
        <w:rPr>
          <w:rFonts w:ascii="Arial" w:hAnsi="Arial"/>
          <w:sz w:val="20"/>
        </w:rPr>
        <w:t>материали</w:t>
      </w:r>
      <w:r w:rsidRPr="00BA5DA5" w:rsidDel="00A05A14">
        <w:rPr>
          <w:rFonts w:ascii="Arial" w:hAnsi="Arial"/>
          <w:sz w:val="20"/>
        </w:rPr>
        <w:t xml:space="preserve"> </w:t>
      </w:r>
      <w:r w:rsidRPr="00BA5DA5">
        <w:rPr>
          <w:rFonts w:ascii="Arial" w:hAnsi="Arial"/>
          <w:sz w:val="20"/>
        </w:rPr>
        <w:t>включват:</w:t>
      </w:r>
    </w:p>
    <w:tbl>
      <w:tblPr>
        <w:tblW w:w="9241" w:type="dxa"/>
        <w:tblInd w:w="108" w:type="dxa"/>
        <w:shd w:val="clear" w:color="auto" w:fill="FFFFFF"/>
        <w:tblLook w:val="0000" w:firstRow="0" w:lastRow="0" w:firstColumn="0" w:lastColumn="0" w:noHBand="0" w:noVBand="0"/>
      </w:tblPr>
      <w:tblGrid>
        <w:gridCol w:w="6406"/>
        <w:gridCol w:w="1418"/>
        <w:gridCol w:w="1417"/>
      </w:tblGrid>
      <w:tr w:rsidR="002246F8" w:rsidRPr="00936DB6" w14:paraId="1BFE05E6" w14:textId="77777777" w:rsidTr="000F79C7">
        <w:trPr>
          <w:trHeight w:val="181"/>
        </w:trPr>
        <w:tc>
          <w:tcPr>
            <w:tcW w:w="6406" w:type="dxa"/>
            <w:shd w:val="clear" w:color="auto" w:fill="FFFFFF"/>
          </w:tcPr>
          <w:p w14:paraId="14E02480" w14:textId="77777777" w:rsidR="002246F8" w:rsidRPr="0052018E" w:rsidRDefault="002246F8" w:rsidP="00181A23">
            <w:pPr>
              <w:autoSpaceDE w:val="0"/>
              <w:autoSpaceDN w:val="0"/>
              <w:adjustRightInd w:val="0"/>
              <w:jc w:val="both"/>
              <w:rPr>
                <w:rFonts w:ascii="Arial" w:hAnsi="Arial"/>
                <w:b/>
                <w:bCs/>
                <w:sz w:val="20"/>
                <w:highlight w:val="yellow"/>
              </w:rPr>
            </w:pPr>
          </w:p>
        </w:tc>
        <w:tc>
          <w:tcPr>
            <w:tcW w:w="1418" w:type="dxa"/>
            <w:shd w:val="clear" w:color="auto" w:fill="FFFFFF"/>
          </w:tcPr>
          <w:p w14:paraId="75E51033" w14:textId="194F78C6"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31.03.2025</w:t>
            </w:r>
          </w:p>
        </w:tc>
        <w:tc>
          <w:tcPr>
            <w:tcW w:w="1417" w:type="dxa"/>
            <w:shd w:val="clear" w:color="auto" w:fill="FFFFFF"/>
          </w:tcPr>
          <w:p w14:paraId="6FAB5C3A" w14:textId="68F3845D"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31.03.2024</w:t>
            </w:r>
          </w:p>
        </w:tc>
      </w:tr>
      <w:tr w:rsidR="006B4775" w:rsidRPr="00936DB6" w14:paraId="039CF3AB" w14:textId="77777777" w:rsidTr="000F79C7">
        <w:trPr>
          <w:trHeight w:val="181"/>
        </w:trPr>
        <w:tc>
          <w:tcPr>
            <w:tcW w:w="6406" w:type="dxa"/>
            <w:shd w:val="clear" w:color="auto" w:fill="FFFFFF"/>
          </w:tcPr>
          <w:p w14:paraId="7B350086" w14:textId="77777777" w:rsidR="006B4775" w:rsidRPr="00936DB6" w:rsidRDefault="006B4775" w:rsidP="006B4775">
            <w:pPr>
              <w:autoSpaceDE w:val="0"/>
              <w:autoSpaceDN w:val="0"/>
              <w:adjustRightInd w:val="0"/>
              <w:jc w:val="both"/>
              <w:rPr>
                <w:rFonts w:ascii="Arial" w:hAnsi="Arial"/>
                <w:b/>
                <w:bCs/>
                <w:sz w:val="20"/>
              </w:rPr>
            </w:pPr>
          </w:p>
        </w:tc>
        <w:tc>
          <w:tcPr>
            <w:tcW w:w="1418" w:type="dxa"/>
            <w:shd w:val="clear" w:color="auto" w:fill="FFFFFF"/>
          </w:tcPr>
          <w:p w14:paraId="3B6208D2" w14:textId="77777777" w:rsidR="006B4775" w:rsidRPr="0020409F" w:rsidRDefault="006B4775" w:rsidP="006B4775">
            <w:pPr>
              <w:jc w:val="right"/>
              <w:rPr>
                <w:rFonts w:ascii="Arial" w:hAnsi="Arial"/>
                <w:sz w:val="20"/>
              </w:rPr>
            </w:pPr>
            <w:r w:rsidRPr="0020409F">
              <w:rPr>
                <w:rFonts w:ascii="Arial" w:hAnsi="Arial"/>
                <w:b/>
                <w:bCs/>
                <w:sz w:val="20"/>
                <w:lang w:eastAsia="en-GB"/>
              </w:rPr>
              <w:t>хил.</w:t>
            </w:r>
            <w:r w:rsidRPr="0020409F" w:rsidDel="00A05A14">
              <w:rPr>
                <w:rFonts w:ascii="Arial" w:hAnsi="Arial"/>
                <w:b/>
                <w:bCs/>
                <w:sz w:val="20"/>
                <w:lang w:eastAsia="en-GB"/>
              </w:rPr>
              <w:t xml:space="preserve"> </w:t>
            </w:r>
            <w:r w:rsidRPr="0020409F">
              <w:rPr>
                <w:rFonts w:ascii="Arial" w:hAnsi="Arial"/>
                <w:b/>
                <w:bCs/>
                <w:sz w:val="20"/>
                <w:lang w:eastAsia="en-GB"/>
              </w:rPr>
              <w:t>лв.</w:t>
            </w:r>
          </w:p>
        </w:tc>
        <w:tc>
          <w:tcPr>
            <w:tcW w:w="1417" w:type="dxa"/>
            <w:shd w:val="clear" w:color="auto" w:fill="FFFFFF"/>
          </w:tcPr>
          <w:p w14:paraId="3AF928BF" w14:textId="77777777" w:rsidR="006B4775" w:rsidRPr="000D43D4" w:rsidRDefault="006B4775" w:rsidP="006B4775">
            <w:pPr>
              <w:jc w:val="right"/>
              <w:rPr>
                <w:rFonts w:ascii="Arial" w:hAnsi="Arial"/>
                <w:sz w:val="20"/>
              </w:rPr>
            </w:pPr>
            <w:r w:rsidRPr="000D43D4">
              <w:rPr>
                <w:rFonts w:ascii="Arial" w:hAnsi="Arial"/>
                <w:b/>
                <w:bCs/>
                <w:sz w:val="20"/>
                <w:lang w:eastAsia="en-GB"/>
              </w:rPr>
              <w:t>хил.</w:t>
            </w:r>
            <w:r w:rsidRPr="000D43D4" w:rsidDel="00A05A14">
              <w:rPr>
                <w:rFonts w:ascii="Arial" w:hAnsi="Arial"/>
                <w:b/>
                <w:bCs/>
                <w:sz w:val="20"/>
                <w:lang w:eastAsia="en-GB"/>
              </w:rPr>
              <w:t xml:space="preserve"> </w:t>
            </w:r>
            <w:r w:rsidRPr="000D43D4">
              <w:rPr>
                <w:rFonts w:ascii="Arial" w:hAnsi="Arial"/>
                <w:b/>
                <w:bCs/>
                <w:sz w:val="20"/>
                <w:lang w:eastAsia="en-GB"/>
              </w:rPr>
              <w:t>лв.</w:t>
            </w:r>
          </w:p>
        </w:tc>
      </w:tr>
      <w:tr w:rsidR="00A13922" w:rsidRPr="00936DB6" w14:paraId="43885F43" w14:textId="77777777" w:rsidTr="000F79C7">
        <w:trPr>
          <w:trHeight w:val="181"/>
        </w:trPr>
        <w:tc>
          <w:tcPr>
            <w:tcW w:w="6406" w:type="dxa"/>
            <w:shd w:val="clear" w:color="auto" w:fill="FFFFFF"/>
          </w:tcPr>
          <w:p w14:paraId="373C9727" w14:textId="77777777" w:rsidR="00A13922" w:rsidRPr="00936DB6" w:rsidRDefault="00A13922" w:rsidP="006B4775">
            <w:pPr>
              <w:autoSpaceDE w:val="0"/>
              <w:autoSpaceDN w:val="0"/>
              <w:adjustRightInd w:val="0"/>
              <w:jc w:val="both"/>
              <w:rPr>
                <w:rFonts w:ascii="Arial" w:hAnsi="Arial"/>
                <w:b/>
                <w:bCs/>
                <w:sz w:val="20"/>
              </w:rPr>
            </w:pPr>
          </w:p>
        </w:tc>
        <w:tc>
          <w:tcPr>
            <w:tcW w:w="1418" w:type="dxa"/>
            <w:shd w:val="clear" w:color="auto" w:fill="FFFFFF"/>
          </w:tcPr>
          <w:p w14:paraId="2A7F7734" w14:textId="77777777" w:rsidR="00A13922" w:rsidRPr="0020409F" w:rsidRDefault="00A13922" w:rsidP="006B4775">
            <w:pPr>
              <w:jc w:val="right"/>
              <w:rPr>
                <w:rFonts w:ascii="Arial" w:hAnsi="Arial"/>
                <w:b/>
                <w:bCs/>
                <w:sz w:val="20"/>
                <w:lang w:eastAsia="en-GB"/>
              </w:rPr>
            </w:pPr>
          </w:p>
        </w:tc>
        <w:tc>
          <w:tcPr>
            <w:tcW w:w="1417" w:type="dxa"/>
            <w:shd w:val="clear" w:color="auto" w:fill="FFFFFF"/>
          </w:tcPr>
          <w:p w14:paraId="770CDD07" w14:textId="77777777" w:rsidR="00A13922" w:rsidRPr="00936DB6" w:rsidRDefault="00A13922" w:rsidP="006B4775">
            <w:pPr>
              <w:jc w:val="right"/>
              <w:rPr>
                <w:rFonts w:ascii="Arial" w:hAnsi="Arial"/>
                <w:b/>
                <w:bCs/>
                <w:color w:val="000000"/>
                <w:sz w:val="20"/>
                <w:lang w:eastAsia="en-GB"/>
              </w:rPr>
            </w:pPr>
          </w:p>
        </w:tc>
      </w:tr>
      <w:tr w:rsidR="00DA21E4" w:rsidRPr="00936DB6" w14:paraId="6CE5A0F9" w14:textId="77777777" w:rsidTr="000F79C7">
        <w:trPr>
          <w:trHeight w:val="181"/>
        </w:trPr>
        <w:tc>
          <w:tcPr>
            <w:tcW w:w="6406" w:type="dxa"/>
            <w:shd w:val="clear" w:color="auto" w:fill="FFFFFF"/>
          </w:tcPr>
          <w:p w14:paraId="61BB61C8"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Суровини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6CA32AB1" w14:textId="56698B02" w:rsidR="00DA21E4" w:rsidRPr="0020409F" w:rsidRDefault="00DA21E4" w:rsidP="00DA21E4">
            <w:pPr>
              <w:jc w:val="right"/>
              <w:rPr>
                <w:rFonts w:ascii="Arial" w:hAnsi="Arial"/>
                <w:sz w:val="20"/>
              </w:rPr>
            </w:pPr>
            <w:r w:rsidRPr="0020409F">
              <w:rPr>
                <w:rFonts w:ascii="Arial" w:hAnsi="Arial"/>
                <w:sz w:val="20"/>
              </w:rPr>
              <w:t>(</w:t>
            </w:r>
            <w:r>
              <w:rPr>
                <w:rFonts w:ascii="Arial" w:hAnsi="Arial"/>
                <w:sz w:val="20"/>
                <w:lang w:val="en-US"/>
              </w:rPr>
              <w:t>2 020</w:t>
            </w:r>
            <w:r w:rsidRPr="0020409F">
              <w:rPr>
                <w:rFonts w:ascii="Arial" w:hAnsi="Arial"/>
                <w:sz w:val="20"/>
              </w:rPr>
              <w:t>)</w:t>
            </w:r>
          </w:p>
        </w:tc>
        <w:tc>
          <w:tcPr>
            <w:tcW w:w="1417" w:type="dxa"/>
            <w:shd w:val="clear" w:color="auto" w:fill="FFFFFF"/>
          </w:tcPr>
          <w:p w14:paraId="4AA9BDDD" w14:textId="304B3222" w:rsidR="00DA21E4" w:rsidRPr="00BA5DA5" w:rsidRDefault="00DA21E4" w:rsidP="00DA21E4">
            <w:pPr>
              <w:jc w:val="right"/>
              <w:rPr>
                <w:rFonts w:ascii="Arial" w:hAnsi="Arial"/>
                <w:sz w:val="20"/>
              </w:rPr>
            </w:pPr>
            <w:r w:rsidRPr="00BA5DA5">
              <w:rPr>
                <w:rFonts w:ascii="Arial" w:hAnsi="Arial"/>
                <w:sz w:val="20"/>
              </w:rPr>
              <w:t>(</w:t>
            </w:r>
            <w:r>
              <w:rPr>
                <w:rFonts w:ascii="Arial" w:hAnsi="Arial"/>
                <w:sz w:val="20"/>
                <w:lang w:val="en-US"/>
              </w:rPr>
              <w:t>2 475</w:t>
            </w:r>
            <w:r w:rsidRPr="00BA5DA5">
              <w:rPr>
                <w:rFonts w:ascii="Arial" w:hAnsi="Arial"/>
                <w:sz w:val="20"/>
              </w:rPr>
              <w:t>)</w:t>
            </w:r>
          </w:p>
        </w:tc>
      </w:tr>
      <w:tr w:rsidR="00DA21E4" w:rsidRPr="00936DB6" w14:paraId="125F0B17" w14:textId="77777777" w:rsidTr="000F79C7">
        <w:trPr>
          <w:trHeight w:val="181"/>
        </w:trPr>
        <w:tc>
          <w:tcPr>
            <w:tcW w:w="6406" w:type="dxa"/>
            <w:shd w:val="clear" w:color="auto" w:fill="FFFFFF"/>
          </w:tcPr>
          <w:p w14:paraId="405D5A8E"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Електрическа</w:t>
            </w:r>
            <w:r w:rsidRPr="00936DB6" w:rsidDel="00A05A14">
              <w:rPr>
                <w:rFonts w:ascii="Arial" w:hAnsi="Arial"/>
                <w:sz w:val="20"/>
              </w:rPr>
              <w:t xml:space="preserve"> </w:t>
            </w:r>
            <w:r w:rsidRPr="00936DB6">
              <w:rPr>
                <w:rFonts w:ascii="Arial" w:hAnsi="Arial"/>
                <w:sz w:val="20"/>
              </w:rPr>
              <w:t>енергия</w:t>
            </w:r>
          </w:p>
        </w:tc>
        <w:tc>
          <w:tcPr>
            <w:tcW w:w="1418" w:type="dxa"/>
            <w:shd w:val="clear" w:color="auto" w:fill="FFFFFF"/>
          </w:tcPr>
          <w:p w14:paraId="5867DB37" w14:textId="354931DB" w:rsidR="00DA21E4" w:rsidRPr="0020409F" w:rsidRDefault="00DA21E4" w:rsidP="00DA21E4">
            <w:pPr>
              <w:jc w:val="right"/>
              <w:rPr>
                <w:rFonts w:ascii="Arial" w:hAnsi="Arial"/>
                <w:sz w:val="20"/>
                <w:lang w:eastAsia="bg-BG"/>
              </w:rPr>
            </w:pPr>
            <w:r w:rsidRPr="0020409F">
              <w:rPr>
                <w:rFonts w:ascii="Arial" w:hAnsi="Arial"/>
                <w:sz w:val="20"/>
                <w:lang w:eastAsia="bg-BG"/>
              </w:rPr>
              <w:t>(</w:t>
            </w:r>
            <w:r>
              <w:rPr>
                <w:rFonts w:ascii="Arial" w:hAnsi="Arial"/>
                <w:sz w:val="20"/>
                <w:lang w:val="en-US" w:eastAsia="bg-BG"/>
              </w:rPr>
              <w:t>314</w:t>
            </w:r>
            <w:r w:rsidRPr="0020409F">
              <w:rPr>
                <w:rFonts w:ascii="Arial" w:hAnsi="Arial"/>
                <w:sz w:val="20"/>
                <w:lang w:eastAsia="bg-BG"/>
              </w:rPr>
              <w:t>)</w:t>
            </w:r>
          </w:p>
        </w:tc>
        <w:tc>
          <w:tcPr>
            <w:tcW w:w="1417" w:type="dxa"/>
            <w:shd w:val="clear" w:color="auto" w:fill="FFFFFF"/>
          </w:tcPr>
          <w:p w14:paraId="2351C0D2" w14:textId="5462D909"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360</w:t>
            </w:r>
            <w:r w:rsidRPr="00BA5DA5">
              <w:rPr>
                <w:rFonts w:ascii="Arial" w:hAnsi="Arial"/>
                <w:sz w:val="20"/>
                <w:lang w:eastAsia="bg-BG"/>
              </w:rPr>
              <w:t>)</w:t>
            </w:r>
          </w:p>
        </w:tc>
      </w:tr>
      <w:tr w:rsidR="00DA21E4" w:rsidRPr="00936DB6" w14:paraId="4D0CE4E0" w14:textId="77777777" w:rsidTr="000F79C7">
        <w:trPr>
          <w:trHeight w:val="181"/>
        </w:trPr>
        <w:tc>
          <w:tcPr>
            <w:tcW w:w="6406" w:type="dxa"/>
            <w:shd w:val="clear" w:color="auto" w:fill="FFFFFF"/>
          </w:tcPr>
          <w:p w14:paraId="655AC549" w14:textId="28051C74" w:rsidR="00DA21E4" w:rsidRPr="00936DB6" w:rsidRDefault="00DA21E4" w:rsidP="00DA21E4">
            <w:pPr>
              <w:autoSpaceDE w:val="0"/>
              <w:autoSpaceDN w:val="0"/>
              <w:adjustRightInd w:val="0"/>
              <w:rPr>
                <w:rFonts w:ascii="Arial" w:hAnsi="Arial"/>
                <w:sz w:val="20"/>
              </w:rPr>
            </w:pPr>
            <w:r w:rsidRPr="00936DB6">
              <w:rPr>
                <w:rFonts w:ascii="Arial" w:hAnsi="Arial"/>
                <w:sz w:val="20"/>
              </w:rPr>
              <w:t>Вода</w:t>
            </w:r>
          </w:p>
        </w:tc>
        <w:tc>
          <w:tcPr>
            <w:tcW w:w="1418" w:type="dxa"/>
            <w:shd w:val="clear" w:color="auto" w:fill="FFFFFF"/>
          </w:tcPr>
          <w:p w14:paraId="664F7BBA" w14:textId="261BC03E" w:rsidR="00DA21E4" w:rsidRPr="0020409F" w:rsidRDefault="00DA21E4" w:rsidP="00DA21E4">
            <w:pPr>
              <w:jc w:val="right"/>
              <w:rPr>
                <w:rFonts w:ascii="Arial" w:hAnsi="Arial"/>
                <w:sz w:val="20"/>
                <w:lang w:eastAsia="bg-BG"/>
              </w:rPr>
            </w:pPr>
            <w:r w:rsidRPr="0020409F">
              <w:rPr>
                <w:rFonts w:ascii="Arial" w:hAnsi="Arial"/>
                <w:sz w:val="20"/>
                <w:lang w:eastAsia="bg-BG"/>
              </w:rPr>
              <w:t>(</w:t>
            </w:r>
            <w:r w:rsidR="001832FC">
              <w:rPr>
                <w:rFonts w:ascii="Arial" w:hAnsi="Arial"/>
                <w:sz w:val="20"/>
                <w:lang w:eastAsia="bg-BG"/>
              </w:rPr>
              <w:t>12</w:t>
            </w:r>
            <w:r w:rsidRPr="0020409F">
              <w:rPr>
                <w:rFonts w:ascii="Arial" w:hAnsi="Arial"/>
                <w:sz w:val="20"/>
                <w:lang w:eastAsia="bg-BG"/>
              </w:rPr>
              <w:t>)</w:t>
            </w:r>
          </w:p>
        </w:tc>
        <w:tc>
          <w:tcPr>
            <w:tcW w:w="1417" w:type="dxa"/>
            <w:shd w:val="clear" w:color="auto" w:fill="FFFFFF"/>
          </w:tcPr>
          <w:p w14:paraId="124A723A" w14:textId="30A7E8CC"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47</w:t>
            </w:r>
            <w:r w:rsidRPr="00BA5DA5">
              <w:rPr>
                <w:rFonts w:ascii="Arial" w:hAnsi="Arial"/>
                <w:sz w:val="20"/>
                <w:lang w:eastAsia="bg-BG"/>
              </w:rPr>
              <w:t>)</w:t>
            </w:r>
          </w:p>
        </w:tc>
      </w:tr>
      <w:tr w:rsidR="00DA21E4" w:rsidRPr="00936DB6" w14:paraId="5DCE4DF4" w14:textId="77777777" w:rsidTr="000F79C7">
        <w:trPr>
          <w:trHeight w:val="181"/>
        </w:trPr>
        <w:tc>
          <w:tcPr>
            <w:tcW w:w="6406" w:type="dxa"/>
            <w:shd w:val="clear" w:color="auto" w:fill="FFFFFF"/>
          </w:tcPr>
          <w:p w14:paraId="633919D1"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окомплектовка</w:t>
            </w:r>
          </w:p>
        </w:tc>
        <w:tc>
          <w:tcPr>
            <w:tcW w:w="1418" w:type="dxa"/>
            <w:shd w:val="clear" w:color="auto" w:fill="FFFFFF"/>
          </w:tcPr>
          <w:p w14:paraId="20A04410" w14:textId="06D264BA" w:rsidR="00DA21E4" w:rsidRPr="0020409F" w:rsidRDefault="00DA21E4" w:rsidP="00DA21E4">
            <w:pPr>
              <w:jc w:val="right"/>
              <w:rPr>
                <w:rFonts w:ascii="Arial" w:hAnsi="Arial"/>
                <w:sz w:val="20"/>
                <w:lang w:eastAsia="bg-BG"/>
              </w:rPr>
            </w:pPr>
            <w:r w:rsidRPr="0020409F">
              <w:rPr>
                <w:rFonts w:ascii="Arial" w:hAnsi="Arial"/>
                <w:sz w:val="20"/>
                <w:lang w:eastAsia="bg-BG"/>
              </w:rPr>
              <w:t>(</w:t>
            </w:r>
            <w:r>
              <w:rPr>
                <w:rFonts w:ascii="Arial" w:hAnsi="Arial"/>
                <w:sz w:val="20"/>
                <w:lang w:val="en-US" w:eastAsia="bg-BG"/>
              </w:rPr>
              <w:t>1</w:t>
            </w:r>
            <w:r w:rsidR="001832FC">
              <w:rPr>
                <w:rFonts w:ascii="Arial" w:hAnsi="Arial"/>
                <w:sz w:val="20"/>
                <w:lang w:eastAsia="bg-BG"/>
              </w:rPr>
              <w:t>3</w:t>
            </w:r>
            <w:r w:rsidRPr="0020409F">
              <w:rPr>
                <w:rFonts w:ascii="Arial" w:hAnsi="Arial"/>
                <w:sz w:val="20"/>
                <w:lang w:eastAsia="bg-BG"/>
              </w:rPr>
              <w:t>)</w:t>
            </w:r>
          </w:p>
        </w:tc>
        <w:tc>
          <w:tcPr>
            <w:tcW w:w="1417" w:type="dxa"/>
            <w:shd w:val="clear" w:color="auto" w:fill="FFFFFF"/>
          </w:tcPr>
          <w:p w14:paraId="3F5FEB2F" w14:textId="2D440AF8"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30</w:t>
            </w:r>
            <w:r w:rsidRPr="00BA5DA5">
              <w:rPr>
                <w:rFonts w:ascii="Arial" w:hAnsi="Arial"/>
                <w:sz w:val="20"/>
                <w:lang w:eastAsia="bg-BG"/>
              </w:rPr>
              <w:t>)</w:t>
            </w:r>
          </w:p>
        </w:tc>
      </w:tr>
      <w:tr w:rsidR="00DA21E4" w:rsidRPr="00936DB6" w14:paraId="0D7DA230" w14:textId="77777777" w:rsidTr="000F79C7">
        <w:trPr>
          <w:trHeight w:val="181"/>
        </w:trPr>
        <w:tc>
          <w:tcPr>
            <w:tcW w:w="6406" w:type="dxa"/>
            <w:shd w:val="clear" w:color="auto" w:fill="FFFFFF"/>
          </w:tcPr>
          <w:p w14:paraId="4E916859"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Горива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смазочни</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p>
        </w:tc>
        <w:tc>
          <w:tcPr>
            <w:tcW w:w="1418" w:type="dxa"/>
            <w:shd w:val="clear" w:color="auto" w:fill="FFFFFF"/>
          </w:tcPr>
          <w:p w14:paraId="3B5D0EF3" w14:textId="0F97CD16" w:rsidR="00DA21E4" w:rsidRPr="0020409F" w:rsidRDefault="00DA21E4" w:rsidP="00DA21E4">
            <w:pPr>
              <w:jc w:val="right"/>
              <w:rPr>
                <w:rFonts w:ascii="Arial" w:hAnsi="Arial"/>
                <w:sz w:val="20"/>
                <w:lang w:eastAsia="bg-BG"/>
              </w:rPr>
            </w:pPr>
            <w:r w:rsidRPr="0020409F">
              <w:rPr>
                <w:rFonts w:ascii="Arial" w:hAnsi="Arial"/>
                <w:sz w:val="20"/>
                <w:lang w:eastAsia="bg-BG"/>
              </w:rPr>
              <w:t>(</w:t>
            </w:r>
            <w:r>
              <w:rPr>
                <w:rFonts w:ascii="Arial" w:hAnsi="Arial"/>
                <w:sz w:val="20"/>
                <w:lang w:val="en-US" w:eastAsia="bg-BG"/>
              </w:rPr>
              <w:t>15</w:t>
            </w:r>
            <w:r w:rsidRPr="0020409F">
              <w:rPr>
                <w:rFonts w:ascii="Arial" w:hAnsi="Arial"/>
                <w:sz w:val="20"/>
                <w:lang w:eastAsia="bg-BG"/>
              </w:rPr>
              <w:t>)</w:t>
            </w:r>
          </w:p>
        </w:tc>
        <w:tc>
          <w:tcPr>
            <w:tcW w:w="1417" w:type="dxa"/>
            <w:shd w:val="clear" w:color="auto" w:fill="FFFFFF"/>
          </w:tcPr>
          <w:p w14:paraId="7C135A56" w14:textId="22962AC7"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13</w:t>
            </w:r>
            <w:r w:rsidRPr="00BA5DA5">
              <w:rPr>
                <w:rFonts w:ascii="Arial" w:hAnsi="Arial"/>
                <w:sz w:val="20"/>
                <w:lang w:eastAsia="bg-BG"/>
              </w:rPr>
              <w:t>)</w:t>
            </w:r>
          </w:p>
        </w:tc>
      </w:tr>
      <w:tr w:rsidR="00DA21E4" w:rsidRPr="00936DB6" w14:paraId="2C5783B4" w14:textId="77777777" w:rsidTr="000F79C7">
        <w:trPr>
          <w:trHeight w:val="181"/>
        </w:trPr>
        <w:tc>
          <w:tcPr>
            <w:tcW w:w="6406" w:type="dxa"/>
            <w:shd w:val="clear" w:color="auto" w:fill="FFFFFF"/>
          </w:tcPr>
          <w:p w14:paraId="27C3B22D" w14:textId="392DCD4C" w:rsidR="00DA21E4" w:rsidRPr="00936DB6" w:rsidRDefault="00DA21E4" w:rsidP="00DA21E4">
            <w:pPr>
              <w:autoSpaceDE w:val="0"/>
              <w:autoSpaceDN w:val="0"/>
              <w:adjustRightInd w:val="0"/>
              <w:rPr>
                <w:rFonts w:ascii="Arial" w:hAnsi="Arial"/>
                <w:sz w:val="20"/>
              </w:rPr>
            </w:pPr>
            <w:r w:rsidRPr="00936DB6">
              <w:rPr>
                <w:rFonts w:ascii="Arial" w:hAnsi="Arial"/>
                <w:sz w:val="20"/>
              </w:rPr>
              <w:t>Канцеларски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19973EAB" w14:textId="281445E4" w:rsidR="00DA21E4" w:rsidRPr="0020409F" w:rsidRDefault="00DA21E4" w:rsidP="00DA21E4">
            <w:pPr>
              <w:jc w:val="right"/>
              <w:rPr>
                <w:rFonts w:ascii="Arial" w:hAnsi="Arial"/>
                <w:sz w:val="20"/>
                <w:lang w:eastAsia="bg-BG"/>
              </w:rPr>
            </w:pPr>
            <w:r w:rsidRPr="0020409F">
              <w:rPr>
                <w:rFonts w:ascii="Arial" w:hAnsi="Arial"/>
                <w:sz w:val="20"/>
                <w:lang w:eastAsia="bg-BG"/>
              </w:rPr>
              <w:t>(</w:t>
            </w:r>
            <w:r w:rsidR="001832FC">
              <w:rPr>
                <w:rFonts w:ascii="Arial" w:hAnsi="Arial"/>
                <w:sz w:val="20"/>
                <w:lang w:eastAsia="bg-BG"/>
              </w:rPr>
              <w:t>2</w:t>
            </w:r>
            <w:r w:rsidRPr="0020409F">
              <w:rPr>
                <w:rFonts w:ascii="Arial" w:hAnsi="Arial"/>
                <w:sz w:val="20"/>
                <w:lang w:eastAsia="bg-BG"/>
              </w:rPr>
              <w:t>)</w:t>
            </w:r>
          </w:p>
        </w:tc>
        <w:tc>
          <w:tcPr>
            <w:tcW w:w="1417" w:type="dxa"/>
            <w:shd w:val="clear" w:color="auto" w:fill="FFFFFF"/>
          </w:tcPr>
          <w:p w14:paraId="5A4BE330" w14:textId="2620CCC6"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2</w:t>
            </w:r>
            <w:r w:rsidRPr="00BA5DA5">
              <w:rPr>
                <w:rFonts w:ascii="Arial" w:hAnsi="Arial"/>
                <w:sz w:val="20"/>
                <w:lang w:eastAsia="bg-BG"/>
              </w:rPr>
              <w:t>)</w:t>
            </w:r>
          </w:p>
        </w:tc>
      </w:tr>
      <w:tr w:rsidR="00DA21E4" w:rsidRPr="00936DB6" w14:paraId="36AAA198" w14:textId="77777777" w:rsidTr="000F79C7">
        <w:trPr>
          <w:trHeight w:val="181"/>
        </w:trPr>
        <w:tc>
          <w:tcPr>
            <w:tcW w:w="6406" w:type="dxa"/>
            <w:shd w:val="clear" w:color="auto" w:fill="FFFFFF"/>
          </w:tcPr>
          <w:p w14:paraId="4367FD3C" w14:textId="229E24B2" w:rsidR="00DA21E4" w:rsidRPr="00936DB6" w:rsidRDefault="00DA21E4" w:rsidP="00DA21E4">
            <w:pPr>
              <w:autoSpaceDE w:val="0"/>
              <w:autoSpaceDN w:val="0"/>
              <w:adjustRightInd w:val="0"/>
              <w:rPr>
                <w:rFonts w:ascii="Arial" w:hAnsi="Arial"/>
                <w:sz w:val="20"/>
              </w:rPr>
            </w:pP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8" w:type="dxa"/>
            <w:shd w:val="clear" w:color="auto" w:fill="FFFFFF"/>
          </w:tcPr>
          <w:p w14:paraId="076AAC42" w14:textId="5F3DF7D6" w:rsidR="00DA21E4" w:rsidRPr="0020409F" w:rsidRDefault="00DA21E4" w:rsidP="00DA21E4">
            <w:pPr>
              <w:jc w:val="right"/>
              <w:rPr>
                <w:rFonts w:ascii="Arial" w:hAnsi="Arial"/>
                <w:sz w:val="20"/>
                <w:lang w:eastAsia="bg-BG"/>
              </w:rPr>
            </w:pPr>
            <w:r w:rsidRPr="0020409F">
              <w:rPr>
                <w:rFonts w:ascii="Arial" w:hAnsi="Arial"/>
                <w:sz w:val="20"/>
                <w:lang w:eastAsia="bg-BG"/>
              </w:rPr>
              <w:t>(</w:t>
            </w:r>
            <w:r w:rsidR="001832FC">
              <w:rPr>
                <w:rFonts w:ascii="Arial" w:hAnsi="Arial"/>
                <w:sz w:val="20"/>
                <w:lang w:eastAsia="bg-BG"/>
              </w:rPr>
              <w:t>1</w:t>
            </w:r>
            <w:r w:rsidRPr="0020409F">
              <w:rPr>
                <w:rFonts w:ascii="Arial" w:hAnsi="Arial"/>
                <w:sz w:val="20"/>
                <w:lang w:eastAsia="bg-BG"/>
              </w:rPr>
              <w:t>)</w:t>
            </w:r>
          </w:p>
        </w:tc>
        <w:tc>
          <w:tcPr>
            <w:tcW w:w="1417" w:type="dxa"/>
            <w:shd w:val="clear" w:color="auto" w:fill="FFFFFF"/>
          </w:tcPr>
          <w:p w14:paraId="225F2211" w14:textId="1EDD0C1C"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1</w:t>
            </w:r>
            <w:r w:rsidRPr="00BA5DA5">
              <w:rPr>
                <w:rFonts w:ascii="Arial" w:hAnsi="Arial"/>
                <w:sz w:val="20"/>
                <w:lang w:eastAsia="bg-BG"/>
              </w:rPr>
              <w:t>)</w:t>
            </w:r>
          </w:p>
        </w:tc>
      </w:tr>
      <w:tr w:rsidR="00DA21E4" w:rsidRPr="00936DB6" w14:paraId="1B8037AD" w14:textId="77777777" w:rsidTr="000F79C7">
        <w:trPr>
          <w:trHeight w:val="181"/>
        </w:trPr>
        <w:tc>
          <w:tcPr>
            <w:tcW w:w="6406" w:type="dxa"/>
            <w:shd w:val="clear" w:color="auto" w:fill="FFFFFF"/>
          </w:tcPr>
          <w:p w14:paraId="34644D02"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Опаковки</w:t>
            </w:r>
          </w:p>
        </w:tc>
        <w:tc>
          <w:tcPr>
            <w:tcW w:w="1418" w:type="dxa"/>
            <w:shd w:val="clear" w:color="auto" w:fill="FFFFFF"/>
          </w:tcPr>
          <w:p w14:paraId="06EB1D8C" w14:textId="25542FE3" w:rsidR="00DA21E4" w:rsidRPr="0020409F" w:rsidRDefault="00DA21E4" w:rsidP="00DA21E4">
            <w:pPr>
              <w:jc w:val="right"/>
              <w:rPr>
                <w:rFonts w:ascii="Arial" w:hAnsi="Arial"/>
                <w:sz w:val="20"/>
                <w:lang w:eastAsia="bg-BG"/>
              </w:rPr>
            </w:pPr>
            <w:r w:rsidRPr="0020409F">
              <w:rPr>
                <w:rFonts w:ascii="Arial" w:hAnsi="Arial"/>
                <w:sz w:val="20"/>
                <w:lang w:eastAsia="bg-BG"/>
              </w:rPr>
              <w:t>(</w:t>
            </w:r>
            <w:r w:rsidR="001832FC">
              <w:rPr>
                <w:rFonts w:ascii="Arial" w:hAnsi="Arial"/>
                <w:sz w:val="20"/>
                <w:lang w:eastAsia="bg-BG"/>
              </w:rPr>
              <w:t>2</w:t>
            </w:r>
            <w:r w:rsidRPr="0020409F">
              <w:rPr>
                <w:rFonts w:ascii="Arial" w:hAnsi="Arial"/>
                <w:sz w:val="20"/>
                <w:lang w:eastAsia="bg-BG"/>
              </w:rPr>
              <w:t>)</w:t>
            </w:r>
          </w:p>
        </w:tc>
        <w:tc>
          <w:tcPr>
            <w:tcW w:w="1417" w:type="dxa"/>
            <w:shd w:val="clear" w:color="auto" w:fill="FFFFFF"/>
          </w:tcPr>
          <w:p w14:paraId="04D932D8" w14:textId="55F5F4DA"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5</w:t>
            </w:r>
            <w:r w:rsidRPr="00BA5DA5">
              <w:rPr>
                <w:rFonts w:ascii="Arial" w:hAnsi="Arial"/>
                <w:sz w:val="20"/>
                <w:lang w:eastAsia="bg-BG"/>
              </w:rPr>
              <w:t>)</w:t>
            </w:r>
          </w:p>
        </w:tc>
      </w:tr>
      <w:tr w:rsidR="00DA21E4" w:rsidRPr="00936DB6" w14:paraId="20910973" w14:textId="77777777" w:rsidTr="000F79C7">
        <w:trPr>
          <w:trHeight w:val="181"/>
        </w:trPr>
        <w:tc>
          <w:tcPr>
            <w:tcW w:w="6406" w:type="dxa"/>
            <w:shd w:val="clear" w:color="auto" w:fill="FFFFFF"/>
          </w:tcPr>
          <w:p w14:paraId="76AF05A5"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материали</w:t>
            </w:r>
          </w:p>
        </w:tc>
        <w:tc>
          <w:tcPr>
            <w:tcW w:w="1418" w:type="dxa"/>
            <w:tcBorders>
              <w:bottom w:val="single" w:sz="4" w:space="0" w:color="auto"/>
            </w:tcBorders>
            <w:shd w:val="clear" w:color="auto" w:fill="FFFFFF"/>
          </w:tcPr>
          <w:p w14:paraId="337885E6" w14:textId="610E8404" w:rsidR="00DA21E4" w:rsidRPr="0020409F" w:rsidRDefault="00DA21E4" w:rsidP="00DA21E4">
            <w:pPr>
              <w:jc w:val="right"/>
              <w:rPr>
                <w:rFonts w:ascii="Arial" w:hAnsi="Arial"/>
                <w:sz w:val="20"/>
                <w:lang w:eastAsia="bg-BG"/>
              </w:rPr>
            </w:pPr>
            <w:r w:rsidRPr="0020409F">
              <w:rPr>
                <w:rFonts w:ascii="Arial" w:hAnsi="Arial"/>
                <w:sz w:val="20"/>
                <w:lang w:eastAsia="bg-BG"/>
              </w:rPr>
              <w:t>(</w:t>
            </w:r>
            <w:r w:rsidR="001832FC">
              <w:rPr>
                <w:rFonts w:ascii="Arial" w:hAnsi="Arial"/>
                <w:sz w:val="20"/>
                <w:lang w:eastAsia="bg-BG"/>
              </w:rPr>
              <w:t>57</w:t>
            </w:r>
            <w:r w:rsidRPr="0020409F">
              <w:rPr>
                <w:rFonts w:ascii="Arial" w:hAnsi="Arial"/>
                <w:sz w:val="20"/>
                <w:lang w:eastAsia="bg-BG"/>
              </w:rPr>
              <w:t>)</w:t>
            </w:r>
          </w:p>
        </w:tc>
        <w:tc>
          <w:tcPr>
            <w:tcW w:w="1417" w:type="dxa"/>
            <w:tcBorders>
              <w:bottom w:val="single" w:sz="4" w:space="0" w:color="auto"/>
            </w:tcBorders>
            <w:shd w:val="clear" w:color="auto" w:fill="FFFFFF"/>
          </w:tcPr>
          <w:p w14:paraId="31B5A53E" w14:textId="5D3F7CCD"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61</w:t>
            </w:r>
            <w:r w:rsidRPr="00BA5DA5">
              <w:rPr>
                <w:rFonts w:ascii="Arial" w:hAnsi="Arial"/>
                <w:sz w:val="20"/>
                <w:lang w:eastAsia="bg-BG"/>
              </w:rPr>
              <w:t>)</w:t>
            </w:r>
          </w:p>
        </w:tc>
      </w:tr>
      <w:tr w:rsidR="00DA21E4" w:rsidRPr="00936DB6" w14:paraId="0A9F26B3" w14:textId="77777777" w:rsidTr="000F79C7">
        <w:trPr>
          <w:trHeight w:val="181"/>
        </w:trPr>
        <w:tc>
          <w:tcPr>
            <w:tcW w:w="6406" w:type="dxa"/>
            <w:shd w:val="clear" w:color="auto" w:fill="FFFFFF"/>
          </w:tcPr>
          <w:p w14:paraId="77245704" w14:textId="77777777" w:rsidR="00DA21E4" w:rsidRPr="00936DB6" w:rsidRDefault="00DA21E4" w:rsidP="00DA21E4">
            <w:pPr>
              <w:autoSpaceDE w:val="0"/>
              <w:autoSpaceDN w:val="0"/>
              <w:adjustRightInd w:val="0"/>
              <w:rPr>
                <w:rFonts w:ascii="Arial" w:hAnsi="Arial"/>
                <w:sz w:val="20"/>
              </w:rPr>
            </w:pPr>
          </w:p>
        </w:tc>
        <w:tc>
          <w:tcPr>
            <w:tcW w:w="1418" w:type="dxa"/>
            <w:tcBorders>
              <w:top w:val="single" w:sz="4" w:space="0" w:color="auto"/>
              <w:bottom w:val="single" w:sz="4" w:space="0" w:color="auto"/>
            </w:tcBorders>
            <w:shd w:val="clear" w:color="auto" w:fill="FFFFFF"/>
          </w:tcPr>
          <w:p w14:paraId="482B3747" w14:textId="6F084B88" w:rsidR="00DA21E4" w:rsidRPr="0020409F" w:rsidRDefault="00DA21E4" w:rsidP="00DA21E4">
            <w:pPr>
              <w:jc w:val="right"/>
              <w:rPr>
                <w:rFonts w:ascii="Arial" w:hAnsi="Arial"/>
                <w:b/>
                <w:sz w:val="20"/>
                <w:lang w:eastAsia="bg-BG"/>
              </w:rPr>
            </w:pPr>
            <w:r w:rsidRPr="0020409F">
              <w:rPr>
                <w:rFonts w:ascii="Arial" w:hAnsi="Arial"/>
                <w:b/>
                <w:sz w:val="20"/>
                <w:lang w:eastAsia="bg-BG"/>
              </w:rPr>
              <w:t>(</w:t>
            </w:r>
            <w:r w:rsidR="001832FC">
              <w:rPr>
                <w:rFonts w:ascii="Arial" w:hAnsi="Arial"/>
                <w:b/>
                <w:sz w:val="20"/>
                <w:lang w:eastAsia="bg-BG"/>
              </w:rPr>
              <w:t>2 436</w:t>
            </w:r>
            <w:r w:rsidRPr="0020409F">
              <w:rPr>
                <w:rFonts w:ascii="Arial" w:hAnsi="Arial"/>
                <w:b/>
                <w:sz w:val="20"/>
                <w:lang w:eastAsia="bg-BG"/>
              </w:rPr>
              <w:t>)</w:t>
            </w:r>
          </w:p>
        </w:tc>
        <w:tc>
          <w:tcPr>
            <w:tcW w:w="1417" w:type="dxa"/>
            <w:tcBorders>
              <w:top w:val="single" w:sz="4" w:space="0" w:color="auto"/>
              <w:bottom w:val="single" w:sz="4" w:space="0" w:color="auto"/>
            </w:tcBorders>
            <w:shd w:val="clear" w:color="auto" w:fill="FFFFFF"/>
          </w:tcPr>
          <w:p w14:paraId="3CF47E54" w14:textId="0B816ECA" w:rsidR="00DA21E4" w:rsidRPr="00BA5DA5" w:rsidRDefault="00DA21E4" w:rsidP="00DA21E4">
            <w:pPr>
              <w:jc w:val="right"/>
              <w:rPr>
                <w:rFonts w:ascii="Arial" w:hAnsi="Arial"/>
                <w:b/>
                <w:sz w:val="20"/>
                <w:lang w:eastAsia="bg-BG"/>
              </w:rPr>
            </w:pPr>
            <w:r w:rsidRPr="00BA5DA5">
              <w:rPr>
                <w:rFonts w:ascii="Arial" w:hAnsi="Arial"/>
                <w:b/>
                <w:sz w:val="20"/>
                <w:lang w:eastAsia="bg-BG"/>
              </w:rPr>
              <w:t>(</w:t>
            </w:r>
            <w:r>
              <w:rPr>
                <w:rFonts w:ascii="Arial" w:hAnsi="Arial"/>
                <w:b/>
                <w:sz w:val="20"/>
                <w:lang w:val="en-US" w:eastAsia="bg-BG"/>
              </w:rPr>
              <w:t>2 994</w:t>
            </w:r>
            <w:r w:rsidRPr="00BA5DA5">
              <w:rPr>
                <w:rFonts w:ascii="Arial" w:hAnsi="Arial"/>
                <w:b/>
                <w:sz w:val="20"/>
                <w:lang w:eastAsia="bg-BG"/>
              </w:rPr>
              <w:t>)</w:t>
            </w:r>
          </w:p>
        </w:tc>
      </w:tr>
    </w:tbl>
    <w:p w14:paraId="169C4DC3" w14:textId="7FDAC7C3" w:rsidR="008E3853" w:rsidRPr="00542214" w:rsidRDefault="00DB5FC2" w:rsidP="00B313C7">
      <w:pPr>
        <w:pStyle w:val="afff0"/>
        <w:spacing w:before="120"/>
        <w:jc w:val="both"/>
        <w:rPr>
          <w:rFonts w:ascii="Arial" w:hAnsi="Arial"/>
          <w:b w:val="0"/>
          <w:bCs w:val="0"/>
        </w:rPr>
      </w:pPr>
      <w:bookmarkStart w:id="95" w:name="_Ref215419606"/>
      <w:bookmarkStart w:id="96" w:name="_Ref415142955"/>
      <w:bookmarkStart w:id="97" w:name="_Ref509910931"/>
      <w:r w:rsidRPr="00936DB6">
        <w:rPr>
          <w:rFonts w:ascii="Arial" w:hAnsi="Arial"/>
          <w:b w:val="0"/>
          <w:bCs w:val="0"/>
        </w:rPr>
        <w:t>През</w:t>
      </w:r>
      <w:r w:rsidRPr="00936DB6" w:rsidDel="00A05A14">
        <w:rPr>
          <w:rFonts w:ascii="Arial" w:hAnsi="Arial"/>
          <w:b w:val="0"/>
          <w:bCs w:val="0"/>
        </w:rPr>
        <w:t xml:space="preserve"> </w:t>
      </w:r>
      <w:r w:rsidR="00223031" w:rsidRPr="00936DB6">
        <w:rPr>
          <w:rFonts w:ascii="Arial" w:hAnsi="Arial"/>
          <w:b w:val="0"/>
          <w:bCs w:val="0"/>
        </w:rPr>
        <w:t>отчетн</w:t>
      </w:r>
      <w:r w:rsidR="00296715">
        <w:rPr>
          <w:rFonts w:ascii="Arial" w:hAnsi="Arial"/>
          <w:b w:val="0"/>
          <w:bCs w:val="0"/>
        </w:rPr>
        <w:t>ия</w:t>
      </w:r>
      <w:r w:rsidR="00296715" w:rsidDel="00A05A14">
        <w:rPr>
          <w:rFonts w:ascii="Arial" w:hAnsi="Arial"/>
          <w:b w:val="0"/>
          <w:bCs w:val="0"/>
        </w:rPr>
        <w:t xml:space="preserve"> </w:t>
      </w:r>
      <w:r w:rsidR="00296715">
        <w:rPr>
          <w:rFonts w:ascii="Arial" w:hAnsi="Arial"/>
          <w:b w:val="0"/>
          <w:bCs w:val="0"/>
        </w:rPr>
        <w:t>период</w:t>
      </w:r>
      <w:r w:rsidR="00296715" w:rsidDel="00A05A14">
        <w:rPr>
          <w:rFonts w:ascii="Arial" w:hAnsi="Arial"/>
          <w:b w:val="0"/>
          <w:bCs w:val="0"/>
        </w:rPr>
        <w:t xml:space="preserve"> </w:t>
      </w:r>
      <w:r w:rsidR="00186D87">
        <w:rPr>
          <w:rFonts w:ascii="Arial" w:hAnsi="Arial"/>
          <w:b w:val="0"/>
          <w:bCs w:val="0"/>
        </w:rPr>
        <w:t>към</w:t>
      </w:r>
      <w:r w:rsidR="00186D87" w:rsidDel="00A05A14">
        <w:rPr>
          <w:rFonts w:ascii="Arial" w:hAnsi="Arial"/>
          <w:b w:val="0"/>
          <w:bCs w:val="0"/>
        </w:rPr>
        <w:t xml:space="preserve"> </w:t>
      </w:r>
      <w:r w:rsidR="000673BE">
        <w:rPr>
          <w:rFonts w:ascii="Arial" w:hAnsi="Arial"/>
          <w:b w:val="0"/>
          <w:bCs w:val="0"/>
        </w:rPr>
        <w:t>31.</w:t>
      </w:r>
      <w:r w:rsidR="00DA21E4">
        <w:rPr>
          <w:rFonts w:ascii="Arial" w:hAnsi="Arial"/>
          <w:b w:val="0"/>
          <w:bCs w:val="0"/>
          <w:lang w:val="en-US"/>
        </w:rPr>
        <w:t>03</w:t>
      </w:r>
      <w:r w:rsidR="00186D87">
        <w:rPr>
          <w:rFonts w:ascii="Arial" w:hAnsi="Arial"/>
          <w:b w:val="0"/>
          <w:bCs w:val="0"/>
        </w:rPr>
        <w:t>.</w:t>
      </w:r>
      <w:r w:rsidRPr="00936DB6">
        <w:rPr>
          <w:rFonts w:ascii="Arial" w:hAnsi="Arial"/>
          <w:b w:val="0"/>
          <w:bCs w:val="0"/>
        </w:rPr>
        <w:t>202</w:t>
      </w:r>
      <w:r w:rsidR="00DA21E4">
        <w:rPr>
          <w:rFonts w:ascii="Arial" w:hAnsi="Arial"/>
          <w:b w:val="0"/>
          <w:bCs w:val="0"/>
          <w:lang w:val="en-US"/>
        </w:rPr>
        <w:t>5</w:t>
      </w:r>
      <w:r w:rsidRPr="00936DB6" w:rsidDel="00A05A14">
        <w:rPr>
          <w:rFonts w:ascii="Arial" w:hAnsi="Arial"/>
          <w:b w:val="0"/>
          <w:bCs w:val="0"/>
        </w:rPr>
        <w:t xml:space="preserve"> </w:t>
      </w:r>
      <w:r w:rsidRPr="00936DB6">
        <w:rPr>
          <w:rFonts w:ascii="Arial" w:hAnsi="Arial"/>
          <w:b w:val="0"/>
          <w:bCs w:val="0"/>
        </w:rPr>
        <w:t>г.</w:t>
      </w:r>
      <w:r w:rsidRPr="00936DB6" w:rsidDel="00A05A14">
        <w:rPr>
          <w:rFonts w:ascii="Arial" w:hAnsi="Arial"/>
          <w:b w:val="0"/>
          <w:bCs w:val="0"/>
        </w:rPr>
        <w:t xml:space="preserve"> </w:t>
      </w:r>
      <w:r w:rsidRPr="00936DB6">
        <w:rPr>
          <w:rFonts w:ascii="Arial" w:hAnsi="Arial"/>
          <w:b w:val="0"/>
          <w:bCs w:val="0"/>
        </w:rPr>
        <w:t>Дружеството</w:t>
      </w:r>
      <w:r w:rsidRPr="00936DB6" w:rsidDel="00A05A14">
        <w:rPr>
          <w:rFonts w:ascii="Arial" w:hAnsi="Arial"/>
          <w:b w:val="0"/>
          <w:bCs w:val="0"/>
        </w:rPr>
        <w:t xml:space="preserve"> </w:t>
      </w:r>
      <w:r w:rsidRPr="00936DB6">
        <w:rPr>
          <w:rFonts w:ascii="Arial" w:hAnsi="Arial"/>
          <w:b w:val="0"/>
          <w:bCs w:val="0"/>
        </w:rPr>
        <w:t>е</w:t>
      </w:r>
      <w:r w:rsidRPr="00936DB6" w:rsidDel="00A05A14">
        <w:rPr>
          <w:rFonts w:ascii="Arial" w:hAnsi="Arial"/>
          <w:b w:val="0"/>
          <w:bCs w:val="0"/>
        </w:rPr>
        <w:t xml:space="preserve"> </w:t>
      </w:r>
      <w:r w:rsidRPr="00936DB6">
        <w:rPr>
          <w:rFonts w:ascii="Arial" w:hAnsi="Arial"/>
          <w:b w:val="0"/>
          <w:bCs w:val="0"/>
        </w:rPr>
        <w:t>вложило</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основна</w:t>
      </w:r>
      <w:r w:rsidRPr="00936DB6" w:rsidDel="00A05A14">
        <w:rPr>
          <w:rFonts w:ascii="Arial" w:hAnsi="Arial"/>
          <w:b w:val="0"/>
          <w:bCs w:val="0"/>
        </w:rPr>
        <w:t xml:space="preserve"> </w:t>
      </w:r>
      <w:r w:rsidRPr="00936DB6">
        <w:rPr>
          <w:rFonts w:ascii="Arial" w:hAnsi="Arial"/>
          <w:b w:val="0"/>
          <w:bCs w:val="0"/>
        </w:rPr>
        <w:t>продукция</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размер</w:t>
      </w:r>
      <w:r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00DA21E4">
        <w:rPr>
          <w:rFonts w:ascii="Arial" w:hAnsi="Arial"/>
          <w:b w:val="0"/>
          <w:bCs w:val="0"/>
          <w:lang w:val="en-US"/>
        </w:rPr>
        <w:t>2 020</w:t>
      </w:r>
      <w:r w:rsidRPr="00936DB6" w:rsidDel="00A05A14">
        <w:rPr>
          <w:rFonts w:ascii="Arial" w:hAnsi="Arial"/>
          <w:b w:val="0"/>
          <w:bCs w:val="0"/>
        </w:rPr>
        <w:t xml:space="preserve"> </w:t>
      </w:r>
      <w:r w:rsidRPr="00936DB6">
        <w:rPr>
          <w:rFonts w:ascii="Arial" w:hAnsi="Arial"/>
          <w:b w:val="0"/>
          <w:bCs w:val="0"/>
        </w:rPr>
        <w:t>хил.</w:t>
      </w:r>
      <w:r w:rsidRPr="00936DB6" w:rsidDel="00A05A14">
        <w:rPr>
          <w:rFonts w:ascii="Arial" w:hAnsi="Arial"/>
          <w:b w:val="0"/>
          <w:bCs w:val="0"/>
        </w:rPr>
        <w:t xml:space="preserve"> </w:t>
      </w:r>
      <w:r w:rsidRPr="00936DB6">
        <w:rPr>
          <w:rFonts w:ascii="Arial" w:hAnsi="Arial"/>
          <w:b w:val="0"/>
          <w:bCs w:val="0"/>
        </w:rPr>
        <w:t>лв.</w:t>
      </w:r>
      <w:r w:rsidR="00714479" w:rsidDel="00A05A14">
        <w:rPr>
          <w:rFonts w:ascii="Arial" w:hAnsi="Arial"/>
          <w:b w:val="0"/>
          <w:bCs w:val="0"/>
        </w:rPr>
        <w:t xml:space="preserve"> </w:t>
      </w:r>
      <w:r w:rsidR="00714479">
        <w:rPr>
          <w:rFonts w:ascii="Arial" w:hAnsi="Arial"/>
          <w:b w:val="0"/>
          <w:bCs w:val="0"/>
        </w:rPr>
        <w:t>(</w:t>
      </w:r>
      <w:r w:rsidR="000673BE">
        <w:rPr>
          <w:rFonts w:ascii="Arial" w:hAnsi="Arial"/>
          <w:b w:val="0"/>
          <w:bCs w:val="0"/>
        </w:rPr>
        <w:t>31.</w:t>
      </w:r>
      <w:r w:rsidR="00DA21E4">
        <w:rPr>
          <w:rFonts w:ascii="Arial" w:hAnsi="Arial"/>
          <w:b w:val="0"/>
          <w:bCs w:val="0"/>
          <w:lang w:val="en-US"/>
        </w:rPr>
        <w:t>03</w:t>
      </w:r>
      <w:r w:rsidR="002D66F0" w:rsidRPr="004625DE">
        <w:rPr>
          <w:rFonts w:ascii="Arial" w:hAnsi="Arial"/>
          <w:b w:val="0"/>
          <w:bCs w:val="0"/>
        </w:rPr>
        <w:t>.202</w:t>
      </w:r>
      <w:r w:rsidR="00DA21E4">
        <w:rPr>
          <w:rFonts w:ascii="Arial" w:hAnsi="Arial"/>
          <w:b w:val="0"/>
          <w:bCs w:val="0"/>
          <w:lang w:val="en-US"/>
        </w:rPr>
        <w:t>4</w:t>
      </w:r>
      <w:r w:rsidR="00774916" w:rsidDel="00A05A14">
        <w:rPr>
          <w:rFonts w:ascii="Arial" w:hAnsi="Arial"/>
          <w:b w:val="0"/>
          <w:bCs w:val="0"/>
        </w:rPr>
        <w:t xml:space="preserve"> </w:t>
      </w:r>
      <w:r w:rsidR="00714479">
        <w:rPr>
          <w:rFonts w:ascii="Arial" w:hAnsi="Arial"/>
          <w:b w:val="0"/>
          <w:bCs w:val="0"/>
        </w:rPr>
        <w:t>г</w:t>
      </w:r>
      <w:r w:rsidR="00714479" w:rsidRPr="00726462">
        <w:rPr>
          <w:rFonts w:ascii="Arial" w:hAnsi="Arial"/>
          <w:b w:val="0"/>
          <w:bCs w:val="0"/>
        </w:rPr>
        <w:t>.:</w:t>
      </w:r>
      <w:r w:rsidR="00714479" w:rsidRPr="00726462" w:rsidDel="00A05A14">
        <w:rPr>
          <w:rFonts w:ascii="Arial" w:hAnsi="Arial"/>
          <w:b w:val="0"/>
          <w:bCs w:val="0"/>
        </w:rPr>
        <w:t xml:space="preserve"> </w:t>
      </w:r>
      <w:r w:rsidR="00DA21E4">
        <w:rPr>
          <w:rFonts w:ascii="Arial" w:hAnsi="Arial"/>
          <w:b w:val="0"/>
          <w:bCs w:val="0"/>
          <w:lang w:val="en-US"/>
        </w:rPr>
        <w:t>2 475</w:t>
      </w:r>
      <w:r w:rsidR="00714479" w:rsidDel="00A05A14">
        <w:rPr>
          <w:rFonts w:ascii="Arial" w:hAnsi="Arial"/>
          <w:b w:val="0"/>
          <w:bCs w:val="0"/>
        </w:rPr>
        <w:t xml:space="preserve"> </w:t>
      </w:r>
      <w:r w:rsidR="00714479">
        <w:rPr>
          <w:rFonts w:ascii="Arial" w:hAnsi="Arial"/>
          <w:b w:val="0"/>
          <w:bCs w:val="0"/>
        </w:rPr>
        <w:t>хил.</w:t>
      </w:r>
      <w:r w:rsidR="00714479" w:rsidDel="00A05A14">
        <w:rPr>
          <w:rFonts w:ascii="Arial" w:hAnsi="Arial"/>
          <w:b w:val="0"/>
          <w:bCs w:val="0"/>
        </w:rPr>
        <w:t xml:space="preserve"> </w:t>
      </w:r>
      <w:r w:rsidR="00714479">
        <w:rPr>
          <w:rFonts w:ascii="Arial" w:hAnsi="Arial"/>
          <w:b w:val="0"/>
          <w:bCs w:val="0"/>
        </w:rPr>
        <w:t>лв.).</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резултат</w:t>
      </w:r>
      <w:r w:rsidRPr="00936DB6" w:rsidDel="00A05A14">
        <w:rPr>
          <w:rFonts w:ascii="Arial" w:hAnsi="Arial"/>
          <w:b w:val="0"/>
          <w:bCs w:val="0"/>
        </w:rPr>
        <w:t xml:space="preserve"> </w:t>
      </w:r>
      <w:r w:rsidRPr="00936DB6">
        <w:rPr>
          <w:rFonts w:ascii="Arial" w:hAnsi="Arial"/>
          <w:b w:val="0"/>
          <w:bCs w:val="0"/>
        </w:rPr>
        <w:t>на</w:t>
      </w:r>
      <w:r w:rsidR="00DA21E4">
        <w:rPr>
          <w:rFonts w:ascii="Arial" w:hAnsi="Arial"/>
          <w:b w:val="0"/>
          <w:bCs w:val="0"/>
          <w:lang w:val="en-US"/>
        </w:rPr>
        <w:t xml:space="preserve"> </w:t>
      </w:r>
      <w:r w:rsidR="00DA21E4">
        <w:rPr>
          <w:rFonts w:ascii="Arial" w:hAnsi="Arial"/>
          <w:b w:val="0"/>
          <w:bCs w:val="0"/>
        </w:rPr>
        <w:t xml:space="preserve">свиването на производството през 2025г се наблюдава намаление </w:t>
      </w:r>
      <w:r w:rsidR="006A2A35">
        <w:rPr>
          <w:rFonts w:ascii="Arial" w:hAnsi="Arial"/>
          <w:b w:val="0"/>
          <w:bCs w:val="0"/>
        </w:rPr>
        <w:t xml:space="preserve"> </w:t>
      </w:r>
      <w:r w:rsidR="006E16E3"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Pr="00936DB6">
        <w:rPr>
          <w:rFonts w:ascii="Arial" w:hAnsi="Arial"/>
          <w:b w:val="0"/>
          <w:bCs w:val="0"/>
        </w:rPr>
        <w:t>разходите</w:t>
      </w:r>
      <w:r w:rsidRPr="00936DB6" w:rsidDel="00A05A14">
        <w:rPr>
          <w:rFonts w:ascii="Arial" w:hAnsi="Arial"/>
          <w:b w:val="0"/>
          <w:bCs w:val="0"/>
        </w:rPr>
        <w:t xml:space="preserve"> </w:t>
      </w:r>
      <w:r w:rsidRPr="00936DB6">
        <w:rPr>
          <w:rFonts w:ascii="Arial" w:hAnsi="Arial"/>
          <w:b w:val="0"/>
          <w:bCs w:val="0"/>
        </w:rPr>
        <w:t>за</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с</w:t>
      </w:r>
      <w:r w:rsidR="008E3853" w:rsidDel="00A05A14">
        <w:rPr>
          <w:rFonts w:ascii="Arial" w:hAnsi="Arial"/>
          <w:b w:val="0"/>
          <w:bCs w:val="0"/>
        </w:rPr>
        <w:t xml:space="preserve"> </w:t>
      </w:r>
      <w:r w:rsidR="00DA21E4">
        <w:rPr>
          <w:rFonts w:ascii="Arial" w:hAnsi="Arial"/>
          <w:b w:val="0"/>
          <w:bCs w:val="0"/>
        </w:rPr>
        <w:t>22</w:t>
      </w:r>
      <w:r w:rsidRPr="00936DB6" w:rsidDel="00A05A14">
        <w:rPr>
          <w:rFonts w:ascii="Arial" w:hAnsi="Arial"/>
          <w:b w:val="0"/>
          <w:bCs w:val="0"/>
        </w:rPr>
        <w:t xml:space="preserve"> </w:t>
      </w:r>
      <w:r w:rsidRPr="00936DB6">
        <w:rPr>
          <w:rFonts w:ascii="Arial" w:hAnsi="Arial"/>
          <w:b w:val="0"/>
          <w:bCs w:val="0"/>
        </w:rPr>
        <w:t>%</w:t>
      </w:r>
      <w:r w:rsidR="00A05A14">
        <w:rPr>
          <w:rFonts w:ascii="Arial" w:hAnsi="Arial"/>
          <w:b w:val="0"/>
          <w:bCs w:val="0"/>
        </w:rPr>
        <w:t xml:space="preserve"> </w:t>
      </w:r>
      <w:r w:rsidRPr="00936DB6">
        <w:rPr>
          <w:rFonts w:ascii="Arial" w:hAnsi="Arial"/>
          <w:b w:val="0"/>
          <w:bCs w:val="0"/>
        </w:rPr>
        <w:t>спрямо</w:t>
      </w:r>
      <w:r w:rsidRPr="00936DB6" w:rsidDel="00A05A14">
        <w:rPr>
          <w:rFonts w:ascii="Arial" w:hAnsi="Arial"/>
          <w:b w:val="0"/>
          <w:bCs w:val="0"/>
        </w:rPr>
        <w:t xml:space="preserve"> </w:t>
      </w:r>
      <w:r w:rsidR="0073729B" w:rsidRPr="004625DE">
        <w:rPr>
          <w:rFonts w:ascii="Arial" w:hAnsi="Arial"/>
          <w:b w:val="0"/>
          <w:bCs w:val="0"/>
        </w:rPr>
        <w:t>31.</w:t>
      </w:r>
      <w:r w:rsidR="00DA21E4">
        <w:rPr>
          <w:rFonts w:ascii="Arial" w:hAnsi="Arial"/>
          <w:b w:val="0"/>
          <w:bCs w:val="0"/>
        </w:rPr>
        <w:t>03</w:t>
      </w:r>
      <w:r w:rsidR="0073729B" w:rsidRPr="004625DE">
        <w:rPr>
          <w:rFonts w:ascii="Arial" w:hAnsi="Arial"/>
          <w:b w:val="0"/>
          <w:bCs w:val="0"/>
        </w:rPr>
        <w:t>.</w:t>
      </w:r>
      <w:r w:rsidRPr="00936DB6">
        <w:rPr>
          <w:rFonts w:ascii="Arial" w:hAnsi="Arial"/>
          <w:b w:val="0"/>
          <w:bCs w:val="0"/>
        </w:rPr>
        <w:t>20</w:t>
      </w:r>
      <w:r w:rsidR="006E16E3" w:rsidRPr="00936DB6">
        <w:rPr>
          <w:rFonts w:ascii="Arial" w:hAnsi="Arial"/>
          <w:b w:val="0"/>
          <w:bCs w:val="0"/>
        </w:rPr>
        <w:t>2</w:t>
      </w:r>
      <w:r w:rsidR="00DA21E4">
        <w:rPr>
          <w:rFonts w:ascii="Arial" w:hAnsi="Arial"/>
          <w:b w:val="0"/>
          <w:bCs w:val="0"/>
        </w:rPr>
        <w:t>4</w:t>
      </w:r>
      <w:r w:rsidRPr="00936DB6" w:rsidDel="00A05A14">
        <w:rPr>
          <w:rFonts w:ascii="Arial" w:hAnsi="Arial"/>
          <w:b w:val="0"/>
          <w:bCs w:val="0"/>
        </w:rPr>
        <w:t xml:space="preserve"> </w:t>
      </w:r>
      <w:r w:rsidRPr="00936DB6">
        <w:rPr>
          <w:rFonts w:ascii="Arial" w:hAnsi="Arial"/>
          <w:b w:val="0"/>
          <w:bCs w:val="0"/>
        </w:rPr>
        <w:t>г.</w:t>
      </w:r>
      <w:r w:rsidR="004703F5" w:rsidRPr="00542214" w:rsidDel="00A05A14">
        <w:rPr>
          <w:rFonts w:ascii="Arial" w:hAnsi="Arial"/>
          <w:b w:val="0"/>
          <w:bCs w:val="0"/>
        </w:rPr>
        <w:t xml:space="preserve"> </w:t>
      </w:r>
    </w:p>
    <w:p w14:paraId="055FF62E" w14:textId="1308A730" w:rsidR="00357CA2" w:rsidRDefault="00A27A46" w:rsidP="00A27A46">
      <w:pPr>
        <w:spacing w:before="120" w:after="120"/>
        <w:jc w:val="both"/>
        <w:rPr>
          <w:rFonts w:ascii="Arial" w:hAnsi="Arial"/>
          <w:sz w:val="20"/>
        </w:rPr>
      </w:pPr>
      <w:r w:rsidRPr="00A27A46">
        <w:rPr>
          <w:rFonts w:ascii="Arial" w:hAnsi="Arial"/>
          <w:sz w:val="20"/>
        </w:rPr>
        <w:t>Разходите</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електрическа</w:t>
      </w:r>
      <w:r w:rsidRPr="00A27A46" w:rsidDel="00A05A14">
        <w:rPr>
          <w:rFonts w:ascii="Arial" w:hAnsi="Arial"/>
          <w:sz w:val="20"/>
        </w:rPr>
        <w:t xml:space="preserve"> </w:t>
      </w:r>
      <w:r w:rsidRPr="00A27A46">
        <w:rPr>
          <w:rFonts w:ascii="Arial" w:hAnsi="Arial"/>
          <w:sz w:val="20"/>
        </w:rPr>
        <w:t>енергията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дружеството</w:t>
      </w:r>
      <w:r w:rsidRPr="00A27A46" w:rsidDel="00A05A14">
        <w:rPr>
          <w:rFonts w:ascii="Arial" w:hAnsi="Arial"/>
          <w:sz w:val="20"/>
        </w:rPr>
        <w:t xml:space="preserve"> </w:t>
      </w:r>
      <w:r w:rsidRPr="00A27A46">
        <w:rPr>
          <w:rFonts w:ascii="Arial" w:hAnsi="Arial"/>
          <w:sz w:val="20"/>
        </w:rPr>
        <w:t>към</w:t>
      </w:r>
      <w:r w:rsidRPr="00A27A46" w:rsidDel="00A05A14">
        <w:rPr>
          <w:rFonts w:ascii="Arial" w:hAnsi="Arial"/>
          <w:sz w:val="20"/>
        </w:rPr>
        <w:t xml:space="preserve"> </w:t>
      </w:r>
      <w:r w:rsidR="0073729B" w:rsidRPr="004625DE">
        <w:rPr>
          <w:rFonts w:ascii="Arial" w:hAnsi="Arial"/>
          <w:sz w:val="20"/>
        </w:rPr>
        <w:t>31.</w:t>
      </w:r>
      <w:r w:rsidR="00DA21E4">
        <w:rPr>
          <w:rFonts w:ascii="Arial" w:hAnsi="Arial"/>
          <w:sz w:val="20"/>
          <w:lang w:val="en-US"/>
        </w:rPr>
        <w:t>03</w:t>
      </w:r>
      <w:r w:rsidR="002D66F0">
        <w:rPr>
          <w:rFonts w:ascii="Arial" w:hAnsi="Arial"/>
          <w:sz w:val="20"/>
        </w:rPr>
        <w:t>.202</w:t>
      </w:r>
      <w:r w:rsidR="00DA21E4">
        <w:rPr>
          <w:rFonts w:ascii="Arial" w:hAnsi="Arial"/>
          <w:sz w:val="20"/>
          <w:lang w:val="en-US"/>
        </w:rPr>
        <w:t>5</w:t>
      </w:r>
      <w:r w:rsidRPr="00A27A46" w:rsidDel="00A05A14">
        <w:rPr>
          <w:rFonts w:ascii="Arial" w:hAnsi="Arial"/>
          <w:sz w:val="20"/>
        </w:rPr>
        <w:t xml:space="preserve"> </w:t>
      </w:r>
      <w:r w:rsidRPr="00A27A46">
        <w:rPr>
          <w:rFonts w:ascii="Arial" w:hAnsi="Arial"/>
          <w:sz w:val="20"/>
        </w:rPr>
        <w:t>г.</w:t>
      </w:r>
      <w:r w:rsidRPr="00A27A46" w:rsidDel="00A05A14">
        <w:rPr>
          <w:rFonts w:ascii="Arial" w:hAnsi="Arial"/>
          <w:sz w:val="20"/>
        </w:rPr>
        <w:t xml:space="preserve"> </w:t>
      </w:r>
      <w:r w:rsidRPr="00A27A46">
        <w:rPr>
          <w:rFonts w:ascii="Arial" w:hAnsi="Arial"/>
          <w:sz w:val="20"/>
        </w:rPr>
        <w:t>са</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DA21E4">
        <w:rPr>
          <w:rFonts w:ascii="Arial" w:hAnsi="Arial"/>
          <w:sz w:val="20"/>
          <w:lang w:val="en-US"/>
        </w:rPr>
        <w:t>430</w:t>
      </w:r>
      <w:r w:rsidR="000660B5" w:rsidRPr="000660B5"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002D66F0">
        <w:rPr>
          <w:rFonts w:ascii="Arial" w:hAnsi="Arial"/>
          <w:sz w:val="20"/>
        </w:rPr>
        <w:t xml:space="preserve">Към </w:t>
      </w:r>
      <w:r w:rsidR="0073729B" w:rsidRPr="004625DE">
        <w:rPr>
          <w:rFonts w:ascii="Arial" w:hAnsi="Arial"/>
          <w:sz w:val="20"/>
        </w:rPr>
        <w:t>31.</w:t>
      </w:r>
      <w:r w:rsidR="00DA21E4">
        <w:rPr>
          <w:rFonts w:ascii="Arial" w:hAnsi="Arial"/>
          <w:sz w:val="20"/>
          <w:lang w:val="en-US"/>
        </w:rPr>
        <w:t>03</w:t>
      </w:r>
      <w:r w:rsidR="002D66F0">
        <w:rPr>
          <w:rFonts w:ascii="Arial" w:hAnsi="Arial"/>
          <w:sz w:val="20"/>
        </w:rPr>
        <w:t>.202</w:t>
      </w:r>
      <w:r w:rsidR="00DA21E4">
        <w:rPr>
          <w:rFonts w:ascii="Arial" w:hAnsi="Arial"/>
          <w:sz w:val="20"/>
          <w:lang w:val="en-US"/>
        </w:rPr>
        <w:t>5</w:t>
      </w:r>
      <w:r w:rsidR="00F9315D">
        <w:rPr>
          <w:rFonts w:ascii="Arial" w:hAnsi="Arial"/>
          <w:sz w:val="20"/>
        </w:rPr>
        <w:t xml:space="preserve"> </w:t>
      </w:r>
      <w:r w:rsidR="002D66F0">
        <w:rPr>
          <w:rFonts w:ascii="Arial" w:hAnsi="Arial"/>
          <w:sz w:val="20"/>
        </w:rPr>
        <w:t xml:space="preserve">г. </w:t>
      </w:r>
      <w:r w:rsidRPr="00A27A46">
        <w:rPr>
          <w:rFonts w:ascii="Arial" w:hAnsi="Arial"/>
          <w:sz w:val="20"/>
        </w:rPr>
        <w:t>дружеството</w:t>
      </w:r>
      <w:r w:rsidRPr="00A27A46" w:rsidDel="00A05A14">
        <w:rPr>
          <w:rFonts w:ascii="Arial" w:hAnsi="Arial"/>
          <w:sz w:val="20"/>
        </w:rPr>
        <w:t xml:space="preserve"> </w:t>
      </w:r>
      <w:r w:rsidR="001763BF">
        <w:rPr>
          <w:rFonts w:ascii="Arial" w:hAnsi="Arial"/>
          <w:sz w:val="20"/>
        </w:rPr>
        <w:t>е</w:t>
      </w:r>
      <w:r w:rsidR="002D66F0">
        <w:rPr>
          <w:rFonts w:ascii="Arial" w:hAnsi="Arial"/>
          <w:sz w:val="20"/>
        </w:rPr>
        <w:t xml:space="preserve"> </w:t>
      </w:r>
      <w:r w:rsidRPr="00A27A46">
        <w:rPr>
          <w:rFonts w:ascii="Arial" w:hAnsi="Arial"/>
          <w:sz w:val="20"/>
        </w:rPr>
        <w:t>получ</w:t>
      </w:r>
      <w:r w:rsidR="001763BF">
        <w:rPr>
          <w:rFonts w:ascii="Arial" w:hAnsi="Arial"/>
          <w:sz w:val="20"/>
        </w:rPr>
        <w:t>ило</w:t>
      </w:r>
      <w:r w:rsidRPr="00A27A46" w:rsidDel="00A05A14">
        <w:rPr>
          <w:rFonts w:ascii="Arial" w:hAnsi="Arial"/>
          <w:sz w:val="20"/>
        </w:rPr>
        <w:t xml:space="preserve"> </w:t>
      </w:r>
      <w:r w:rsidRPr="00A27A46">
        <w:rPr>
          <w:rFonts w:ascii="Arial" w:hAnsi="Arial"/>
          <w:sz w:val="20"/>
        </w:rPr>
        <w:t>помощ</w:t>
      </w:r>
      <w:r w:rsidRPr="00A27A46" w:rsidDel="00A05A14">
        <w:rPr>
          <w:rFonts w:ascii="Arial" w:hAnsi="Arial"/>
          <w:sz w:val="20"/>
        </w:rPr>
        <w:t xml:space="preserve"> </w:t>
      </w:r>
      <w:r w:rsidRPr="00A27A46">
        <w:rPr>
          <w:rFonts w:ascii="Arial" w:hAnsi="Arial"/>
          <w:sz w:val="20"/>
        </w:rPr>
        <w:t>от</w:t>
      </w:r>
      <w:r w:rsidRPr="00A27A46" w:rsidDel="00A05A14">
        <w:rPr>
          <w:rFonts w:ascii="Arial" w:hAnsi="Arial"/>
          <w:sz w:val="20"/>
        </w:rPr>
        <w:t xml:space="preserve"> </w:t>
      </w:r>
      <w:r w:rsidRPr="00A27A46">
        <w:rPr>
          <w:rFonts w:ascii="Arial" w:hAnsi="Arial"/>
          <w:sz w:val="20"/>
        </w:rPr>
        <w:t>държавата,</w:t>
      </w:r>
      <w:r w:rsidRPr="00A27A46" w:rsidDel="00A05A14">
        <w:rPr>
          <w:rFonts w:ascii="Arial" w:hAnsi="Arial"/>
          <w:sz w:val="20"/>
        </w:rPr>
        <w:t xml:space="preserve"> </w:t>
      </w:r>
      <w:r w:rsidRPr="00A27A46">
        <w:rPr>
          <w:rFonts w:ascii="Arial" w:hAnsi="Arial"/>
          <w:sz w:val="20"/>
        </w:rPr>
        <w:t>която.</w:t>
      </w:r>
      <w:r w:rsidRPr="00A27A46" w:rsidDel="00A05A14">
        <w:rPr>
          <w:rFonts w:ascii="Arial" w:hAnsi="Arial"/>
          <w:sz w:val="20"/>
        </w:rPr>
        <w:t xml:space="preserve"> </w:t>
      </w:r>
      <w:r w:rsidRPr="00A27A46">
        <w:rPr>
          <w:rFonts w:ascii="Arial" w:hAnsi="Arial"/>
          <w:sz w:val="20"/>
        </w:rPr>
        <w:t>е</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DA21E4">
        <w:rPr>
          <w:rFonts w:ascii="Arial" w:hAnsi="Arial"/>
          <w:sz w:val="20"/>
          <w:lang w:val="en-US"/>
        </w:rPr>
        <w:t>116</w:t>
      </w:r>
      <w:r w:rsidRPr="00A27A46"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Pr="00A27A46">
        <w:rPr>
          <w:rFonts w:ascii="Arial" w:hAnsi="Arial"/>
          <w:sz w:val="20"/>
        </w:rPr>
        <w:t>като</w:t>
      </w:r>
      <w:r w:rsidRPr="00A27A46" w:rsidDel="00A05A14">
        <w:rPr>
          <w:rFonts w:ascii="Arial" w:hAnsi="Arial"/>
          <w:sz w:val="20"/>
        </w:rPr>
        <w:t xml:space="preserve"> </w:t>
      </w:r>
      <w:r w:rsidRPr="00A27A46">
        <w:rPr>
          <w:rFonts w:ascii="Arial" w:hAnsi="Arial"/>
          <w:sz w:val="20"/>
        </w:rPr>
        <w:t>компенсация</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високата</w:t>
      </w:r>
      <w:r w:rsidRPr="00A27A46" w:rsidDel="00A05A14">
        <w:rPr>
          <w:rFonts w:ascii="Arial" w:hAnsi="Arial"/>
          <w:sz w:val="20"/>
        </w:rPr>
        <w:t xml:space="preserve"> </w:t>
      </w:r>
      <w:r w:rsidRPr="00A27A46">
        <w:rPr>
          <w:rFonts w:ascii="Arial" w:hAnsi="Arial"/>
          <w:sz w:val="20"/>
        </w:rPr>
        <w:t>цена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електрическата</w:t>
      </w:r>
      <w:r w:rsidRPr="00A27A46" w:rsidDel="00A05A14">
        <w:rPr>
          <w:rFonts w:ascii="Arial" w:hAnsi="Arial"/>
          <w:sz w:val="20"/>
        </w:rPr>
        <w:t xml:space="preserve"> </w:t>
      </w:r>
      <w:r w:rsidRPr="00A27A46">
        <w:rPr>
          <w:rFonts w:ascii="Arial" w:hAnsi="Arial"/>
          <w:sz w:val="20"/>
        </w:rPr>
        <w:t>енергия</w:t>
      </w:r>
      <w:r w:rsidR="00882088">
        <w:rPr>
          <w:rFonts w:ascii="Arial" w:hAnsi="Arial"/>
          <w:sz w:val="20"/>
        </w:rPr>
        <w:t>, които в отчета са приспаднати от разходите за електроенергия</w:t>
      </w:r>
      <w:r w:rsidRPr="00A27A46">
        <w:rPr>
          <w:rFonts w:ascii="Arial" w:hAnsi="Arial"/>
          <w:sz w:val="20"/>
        </w:rPr>
        <w:t>.</w:t>
      </w:r>
      <w:r w:rsidRPr="00A27A46" w:rsidDel="00A05A14">
        <w:rPr>
          <w:rFonts w:ascii="Arial" w:hAnsi="Arial"/>
          <w:sz w:val="20"/>
        </w:rPr>
        <w:t xml:space="preserve"> </w:t>
      </w:r>
    </w:p>
    <w:p w14:paraId="72BE77DE" w14:textId="11D6D2D5" w:rsidR="00214A1F" w:rsidRPr="00936DB6" w:rsidRDefault="007C0D3A" w:rsidP="007C0D3A">
      <w:pPr>
        <w:pStyle w:val="1"/>
        <w:spacing w:before="240" w:line="240" w:lineRule="auto"/>
        <w:ind w:left="360"/>
        <w:jc w:val="both"/>
        <w:rPr>
          <w:rFonts w:ascii="Arial" w:hAnsi="Arial" w:cs="Arial"/>
          <w:color w:val="auto"/>
          <w:sz w:val="20"/>
          <w:szCs w:val="20"/>
        </w:rPr>
      </w:pPr>
      <w:bookmarkStart w:id="98" w:name="_Ref99296066"/>
      <w:bookmarkStart w:id="99" w:name="_Ref130808409"/>
      <w:r>
        <w:rPr>
          <w:rFonts w:ascii="Arial" w:hAnsi="Arial" w:cs="Arial"/>
          <w:color w:val="auto"/>
          <w:sz w:val="20"/>
          <w:szCs w:val="20"/>
        </w:rPr>
        <w:t>20</w:t>
      </w:r>
      <w:r w:rsidR="00214A1F" w:rsidRPr="00936DB6">
        <w:rPr>
          <w:rFonts w:ascii="Arial" w:hAnsi="Arial" w:cs="Arial"/>
          <w:color w:val="auto"/>
          <w:sz w:val="20"/>
          <w:szCs w:val="20"/>
        </w:rPr>
        <w:t>Разходи</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за</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външни</w:t>
      </w:r>
      <w:r w:rsidR="00214A1F" w:rsidRPr="00936DB6" w:rsidDel="00A05A14">
        <w:rPr>
          <w:rFonts w:ascii="Arial" w:hAnsi="Arial" w:cs="Arial"/>
          <w:color w:val="auto"/>
          <w:sz w:val="20"/>
          <w:szCs w:val="20"/>
        </w:rPr>
        <w:t xml:space="preserve"> </w:t>
      </w:r>
      <w:r w:rsidR="00214A1F" w:rsidRPr="00936DB6">
        <w:rPr>
          <w:rFonts w:ascii="Arial" w:hAnsi="Arial" w:cs="Arial"/>
          <w:color w:val="auto"/>
          <w:sz w:val="20"/>
          <w:szCs w:val="20"/>
        </w:rPr>
        <w:t>услуги</w:t>
      </w:r>
      <w:bookmarkEnd w:id="95"/>
      <w:bookmarkEnd w:id="96"/>
      <w:bookmarkEnd w:id="97"/>
      <w:bookmarkEnd w:id="98"/>
      <w:bookmarkEnd w:id="99"/>
    </w:p>
    <w:p w14:paraId="10097BCF" w14:textId="77777777" w:rsidR="00214A1F" w:rsidRPr="0093503E" w:rsidRDefault="00214A1F" w:rsidP="00D54FEB">
      <w:pPr>
        <w:autoSpaceDE w:val="0"/>
        <w:autoSpaceDN w:val="0"/>
        <w:adjustRightInd w:val="0"/>
        <w:spacing w:before="120" w:after="120"/>
        <w:rPr>
          <w:rFonts w:ascii="Arial" w:hAnsi="Arial"/>
          <w:sz w:val="20"/>
        </w:rPr>
      </w:pPr>
      <w:r w:rsidRPr="0093503E">
        <w:rPr>
          <w:rFonts w:ascii="Arial" w:hAnsi="Arial"/>
          <w:sz w:val="20"/>
        </w:rPr>
        <w:t>Разходите</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външни</w:t>
      </w:r>
      <w:r w:rsidRPr="0093503E" w:rsidDel="00A05A14">
        <w:rPr>
          <w:rFonts w:ascii="Arial" w:hAnsi="Arial"/>
          <w:sz w:val="20"/>
        </w:rPr>
        <w:t xml:space="preserve"> </w:t>
      </w:r>
      <w:r w:rsidRPr="0093503E">
        <w:rPr>
          <w:rFonts w:ascii="Arial" w:hAnsi="Arial"/>
          <w:sz w:val="20"/>
        </w:rPr>
        <w:t>услуги</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tblLook w:val="04A0" w:firstRow="1" w:lastRow="0" w:firstColumn="1" w:lastColumn="0" w:noHBand="0" w:noVBand="1"/>
      </w:tblPr>
      <w:tblGrid>
        <w:gridCol w:w="6406"/>
        <w:gridCol w:w="1417"/>
        <w:gridCol w:w="1417"/>
      </w:tblGrid>
      <w:tr w:rsidR="0040356F" w:rsidRPr="00936DB6" w14:paraId="002547F5" w14:textId="77777777" w:rsidTr="000F79C7">
        <w:trPr>
          <w:trHeight w:val="57"/>
        </w:trPr>
        <w:tc>
          <w:tcPr>
            <w:tcW w:w="6406" w:type="dxa"/>
            <w:tcBorders>
              <w:top w:val="nil"/>
              <w:left w:val="nil"/>
              <w:bottom w:val="nil"/>
              <w:right w:val="nil"/>
            </w:tcBorders>
            <w:shd w:val="clear" w:color="000000" w:fill="FFFFFF"/>
          </w:tcPr>
          <w:p w14:paraId="56DF66ED" w14:textId="77777777" w:rsidR="0040356F" w:rsidRPr="0093503E" w:rsidRDefault="00A05A14" w:rsidP="0040356F">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537C6AD0" w14:textId="332340FA" w:rsidR="0040356F" w:rsidRPr="0093503E" w:rsidRDefault="00CD54A1" w:rsidP="002F6B62">
            <w:pPr>
              <w:jc w:val="right"/>
              <w:rPr>
                <w:rFonts w:ascii="Arial" w:hAnsi="Arial"/>
                <w:b/>
                <w:bCs/>
                <w:sz w:val="20"/>
              </w:rPr>
            </w:pPr>
            <w:r>
              <w:rPr>
                <w:rFonts w:ascii="Arial" w:hAnsi="Arial"/>
                <w:b/>
                <w:bCs/>
                <w:sz w:val="20"/>
              </w:rPr>
              <w:t>31.3.2025</w:t>
            </w:r>
          </w:p>
        </w:tc>
        <w:tc>
          <w:tcPr>
            <w:tcW w:w="1417" w:type="dxa"/>
            <w:tcBorders>
              <w:top w:val="nil"/>
              <w:left w:val="nil"/>
              <w:bottom w:val="nil"/>
              <w:right w:val="nil"/>
            </w:tcBorders>
            <w:shd w:val="clear" w:color="000000" w:fill="FFFFFF"/>
          </w:tcPr>
          <w:p w14:paraId="671A89CC" w14:textId="1F731E50" w:rsidR="0040356F" w:rsidRPr="00936DB6" w:rsidRDefault="00CD54A1" w:rsidP="002F6B62">
            <w:pPr>
              <w:jc w:val="right"/>
              <w:rPr>
                <w:rFonts w:ascii="Arial" w:hAnsi="Arial"/>
                <w:b/>
                <w:bCs/>
                <w:sz w:val="20"/>
              </w:rPr>
            </w:pPr>
            <w:r>
              <w:rPr>
                <w:rFonts w:ascii="Arial" w:hAnsi="Arial"/>
                <w:b/>
                <w:bCs/>
                <w:sz w:val="20"/>
              </w:rPr>
              <w:t>31.3.2024</w:t>
            </w:r>
          </w:p>
        </w:tc>
      </w:tr>
      <w:tr w:rsidR="00C54C3B" w:rsidRPr="00936DB6" w14:paraId="0A4D379D" w14:textId="77777777" w:rsidTr="000F79C7">
        <w:trPr>
          <w:trHeight w:val="57"/>
        </w:trPr>
        <w:tc>
          <w:tcPr>
            <w:tcW w:w="6406" w:type="dxa"/>
            <w:tcBorders>
              <w:top w:val="nil"/>
              <w:left w:val="nil"/>
              <w:bottom w:val="nil"/>
              <w:right w:val="nil"/>
            </w:tcBorders>
            <w:shd w:val="clear" w:color="000000" w:fill="FFFFFF"/>
          </w:tcPr>
          <w:p w14:paraId="3146243F" w14:textId="77777777" w:rsidR="00C54C3B" w:rsidRPr="00936DB6" w:rsidRDefault="00A05A14" w:rsidP="00C54C3B">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6AE95F19"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tcPr>
          <w:p w14:paraId="15F244FC"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5C5FBE" w:rsidRPr="00936DB6" w14:paraId="62F12E96" w14:textId="77777777" w:rsidTr="000F79C7">
        <w:trPr>
          <w:trHeight w:val="164"/>
        </w:trPr>
        <w:tc>
          <w:tcPr>
            <w:tcW w:w="6406" w:type="dxa"/>
            <w:tcBorders>
              <w:top w:val="nil"/>
              <w:left w:val="nil"/>
              <w:bottom w:val="nil"/>
              <w:right w:val="nil"/>
            </w:tcBorders>
            <w:shd w:val="clear" w:color="000000" w:fill="FFFFFF"/>
          </w:tcPr>
          <w:p w14:paraId="4F5B4120" w14:textId="77777777" w:rsidR="005C5FBE" w:rsidRPr="00936DB6" w:rsidRDefault="005C5FBE" w:rsidP="00931C35">
            <w:pPr>
              <w:rPr>
                <w:rFonts w:ascii="Arial" w:hAnsi="Arial"/>
                <w:sz w:val="20"/>
              </w:rPr>
            </w:pPr>
          </w:p>
        </w:tc>
        <w:tc>
          <w:tcPr>
            <w:tcW w:w="1417" w:type="dxa"/>
            <w:tcBorders>
              <w:top w:val="nil"/>
              <w:left w:val="nil"/>
              <w:bottom w:val="nil"/>
              <w:right w:val="nil"/>
            </w:tcBorders>
            <w:shd w:val="clear" w:color="000000" w:fill="FFFFFF"/>
          </w:tcPr>
          <w:p w14:paraId="7ADE4037" w14:textId="77777777" w:rsidR="005C5FBE" w:rsidRPr="00936DB6" w:rsidRDefault="005C5FBE" w:rsidP="00931C35">
            <w:pPr>
              <w:jc w:val="right"/>
              <w:rPr>
                <w:rFonts w:ascii="Arial" w:hAnsi="Arial"/>
                <w:sz w:val="20"/>
              </w:rPr>
            </w:pPr>
          </w:p>
        </w:tc>
        <w:tc>
          <w:tcPr>
            <w:tcW w:w="1417" w:type="dxa"/>
            <w:tcBorders>
              <w:top w:val="nil"/>
              <w:left w:val="nil"/>
              <w:bottom w:val="nil"/>
              <w:right w:val="nil"/>
            </w:tcBorders>
            <w:shd w:val="clear" w:color="000000" w:fill="FFFFFF"/>
          </w:tcPr>
          <w:p w14:paraId="3B5264C8" w14:textId="77777777" w:rsidR="005C5FBE" w:rsidRPr="00936DB6" w:rsidRDefault="005C5FBE" w:rsidP="00931C35">
            <w:pPr>
              <w:jc w:val="right"/>
              <w:rPr>
                <w:rFonts w:ascii="Arial" w:hAnsi="Arial"/>
                <w:sz w:val="20"/>
              </w:rPr>
            </w:pPr>
          </w:p>
        </w:tc>
      </w:tr>
      <w:tr w:rsidR="00176FB4" w:rsidRPr="00936DB6" w14:paraId="7A019665" w14:textId="77777777" w:rsidTr="00557FFD">
        <w:trPr>
          <w:trHeight w:val="164"/>
        </w:trPr>
        <w:tc>
          <w:tcPr>
            <w:tcW w:w="6406" w:type="dxa"/>
            <w:tcBorders>
              <w:top w:val="nil"/>
              <w:left w:val="nil"/>
              <w:bottom w:val="nil"/>
              <w:right w:val="nil"/>
            </w:tcBorders>
            <w:shd w:val="clear" w:color="000000" w:fill="FFFFFF"/>
          </w:tcPr>
          <w:p w14:paraId="6B301898" w14:textId="58CB44FE" w:rsidR="00176FB4" w:rsidRPr="00936DB6" w:rsidRDefault="00176FB4" w:rsidP="00176FB4">
            <w:pPr>
              <w:rPr>
                <w:rFonts w:ascii="Arial" w:hAnsi="Arial"/>
                <w:sz w:val="20"/>
              </w:rPr>
            </w:pPr>
            <w:r w:rsidRPr="00936DB6">
              <w:rPr>
                <w:rFonts w:ascii="Arial" w:hAnsi="Arial"/>
                <w:sz w:val="20"/>
              </w:rPr>
              <w:t>Текущ</w:t>
            </w:r>
            <w:r w:rsidRPr="00936DB6" w:rsidDel="00A05A14">
              <w:rPr>
                <w:rFonts w:ascii="Arial" w:hAnsi="Arial"/>
                <w:sz w:val="20"/>
              </w:rPr>
              <w:t xml:space="preserve"> </w:t>
            </w:r>
            <w:r w:rsidRPr="00936DB6">
              <w:rPr>
                <w:rFonts w:ascii="Arial" w:hAnsi="Arial"/>
                <w:sz w:val="20"/>
              </w:rPr>
              <w:t>ремонт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000000" w:fill="FFFFFF"/>
            <w:vAlign w:val="center"/>
          </w:tcPr>
          <w:p w14:paraId="2F2C5D41" w14:textId="439F1C95" w:rsidR="00176FB4" w:rsidRPr="00936DB6" w:rsidRDefault="00176FB4" w:rsidP="00176FB4">
            <w:pPr>
              <w:jc w:val="right"/>
              <w:rPr>
                <w:rFonts w:ascii="Arial" w:hAnsi="Arial"/>
                <w:sz w:val="20"/>
              </w:rPr>
            </w:pPr>
            <w:r w:rsidRPr="007F65A2">
              <w:rPr>
                <w:rFonts w:ascii="Arial" w:hAnsi="Arial"/>
                <w:color w:val="000000"/>
                <w:sz w:val="20"/>
              </w:rPr>
              <w:t>(</w:t>
            </w:r>
            <w:r w:rsidR="007E28B4">
              <w:rPr>
                <w:rFonts w:ascii="Arial" w:hAnsi="Arial"/>
                <w:color w:val="000000"/>
                <w:sz w:val="20"/>
              </w:rPr>
              <w:t>22</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4025EF4" w14:textId="7E671E2F" w:rsidR="00176FB4" w:rsidRPr="00936DB6" w:rsidRDefault="00176FB4" w:rsidP="00176FB4">
            <w:pPr>
              <w:jc w:val="right"/>
              <w:rPr>
                <w:rFonts w:ascii="Arial" w:hAnsi="Arial"/>
                <w:sz w:val="20"/>
              </w:rPr>
            </w:pPr>
            <w:r w:rsidRPr="0084476D">
              <w:rPr>
                <w:rFonts w:ascii="Arial" w:hAnsi="Arial"/>
                <w:color w:val="000000"/>
                <w:sz w:val="20"/>
              </w:rPr>
              <w:t>(</w:t>
            </w:r>
            <w:r w:rsidR="004606BC">
              <w:rPr>
                <w:rFonts w:ascii="Arial" w:hAnsi="Arial"/>
                <w:color w:val="000000"/>
                <w:sz w:val="20"/>
              </w:rPr>
              <w:t>36</w:t>
            </w:r>
            <w:r w:rsidRPr="0084476D">
              <w:rPr>
                <w:rFonts w:ascii="Arial" w:hAnsi="Arial"/>
                <w:color w:val="000000"/>
                <w:sz w:val="20"/>
              </w:rPr>
              <w:t>)</w:t>
            </w:r>
          </w:p>
        </w:tc>
      </w:tr>
      <w:tr w:rsidR="00176FB4" w:rsidRPr="00936DB6" w14:paraId="7490F709" w14:textId="77777777" w:rsidTr="001D793B">
        <w:trPr>
          <w:trHeight w:val="164"/>
        </w:trPr>
        <w:tc>
          <w:tcPr>
            <w:tcW w:w="6406" w:type="dxa"/>
            <w:tcBorders>
              <w:top w:val="nil"/>
              <w:left w:val="nil"/>
              <w:bottom w:val="nil"/>
              <w:right w:val="nil"/>
            </w:tcBorders>
            <w:shd w:val="clear" w:color="000000" w:fill="FFFFFF"/>
          </w:tcPr>
          <w:p w14:paraId="28F5E5B0" w14:textId="0DDA92CC" w:rsidR="00176FB4" w:rsidRPr="00936DB6" w:rsidRDefault="00176FB4" w:rsidP="00176FB4">
            <w:pPr>
              <w:rPr>
                <w:rFonts w:ascii="Arial" w:hAnsi="Arial"/>
                <w:sz w:val="20"/>
              </w:rPr>
            </w:pP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охрана</w:t>
            </w:r>
          </w:p>
        </w:tc>
        <w:tc>
          <w:tcPr>
            <w:tcW w:w="1417" w:type="dxa"/>
            <w:tcBorders>
              <w:top w:val="nil"/>
              <w:left w:val="nil"/>
              <w:bottom w:val="nil"/>
              <w:right w:val="nil"/>
            </w:tcBorders>
            <w:shd w:val="clear" w:color="000000" w:fill="FFFFFF"/>
            <w:vAlign w:val="center"/>
          </w:tcPr>
          <w:p w14:paraId="7C7947EE" w14:textId="0596CD27" w:rsidR="00176FB4" w:rsidRPr="00936DB6" w:rsidRDefault="00176FB4" w:rsidP="00176FB4">
            <w:pPr>
              <w:jc w:val="right"/>
              <w:rPr>
                <w:rFonts w:ascii="Arial" w:hAnsi="Arial"/>
                <w:sz w:val="20"/>
              </w:rPr>
            </w:pPr>
            <w:r w:rsidRPr="007F65A2">
              <w:rPr>
                <w:rFonts w:ascii="Arial" w:hAnsi="Arial"/>
                <w:color w:val="000000"/>
                <w:sz w:val="20"/>
              </w:rPr>
              <w:t>(</w:t>
            </w:r>
            <w:r w:rsidR="007E28B4">
              <w:rPr>
                <w:rFonts w:ascii="Arial" w:hAnsi="Arial"/>
                <w:color w:val="000000"/>
                <w:sz w:val="20"/>
              </w:rPr>
              <w:t>37</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3C9821A" w14:textId="3EA6DA76" w:rsidR="00176FB4" w:rsidRPr="00936DB6" w:rsidRDefault="00176FB4" w:rsidP="00176FB4">
            <w:pPr>
              <w:jc w:val="right"/>
              <w:rPr>
                <w:rFonts w:ascii="Arial" w:hAnsi="Arial"/>
                <w:sz w:val="20"/>
              </w:rPr>
            </w:pPr>
            <w:r w:rsidRPr="00936DB6">
              <w:rPr>
                <w:rFonts w:ascii="Arial" w:hAnsi="Arial"/>
                <w:color w:val="000000"/>
                <w:sz w:val="20"/>
              </w:rPr>
              <w:t>(</w:t>
            </w:r>
            <w:r w:rsidR="004606BC">
              <w:rPr>
                <w:rFonts w:ascii="Arial" w:hAnsi="Arial"/>
                <w:color w:val="000000"/>
                <w:sz w:val="20"/>
              </w:rPr>
              <w:t>32</w:t>
            </w:r>
            <w:r w:rsidRPr="00936DB6">
              <w:rPr>
                <w:rFonts w:ascii="Arial" w:hAnsi="Arial"/>
                <w:color w:val="000000"/>
                <w:sz w:val="20"/>
              </w:rPr>
              <w:t>)</w:t>
            </w:r>
          </w:p>
        </w:tc>
      </w:tr>
      <w:tr w:rsidR="00176FB4" w:rsidRPr="00936DB6" w14:paraId="30ECB13C" w14:textId="77777777" w:rsidTr="00A96825">
        <w:trPr>
          <w:trHeight w:val="70"/>
        </w:trPr>
        <w:tc>
          <w:tcPr>
            <w:tcW w:w="6406" w:type="dxa"/>
            <w:tcBorders>
              <w:top w:val="nil"/>
              <w:left w:val="nil"/>
              <w:bottom w:val="nil"/>
              <w:right w:val="nil"/>
            </w:tcBorders>
            <w:shd w:val="clear" w:color="000000" w:fill="FFFFFF"/>
          </w:tcPr>
          <w:p w14:paraId="599519D7" w14:textId="77777777" w:rsidR="00176FB4" w:rsidRPr="00936DB6" w:rsidRDefault="00176FB4" w:rsidP="00176FB4">
            <w:pPr>
              <w:rPr>
                <w:rFonts w:ascii="Arial" w:hAnsi="Arial"/>
                <w:sz w:val="20"/>
              </w:rPr>
            </w:pPr>
            <w:r w:rsidRPr="00936DB6">
              <w:rPr>
                <w:rFonts w:ascii="Arial" w:hAnsi="Arial"/>
                <w:sz w:val="20"/>
              </w:rPr>
              <w:t>Транспортни</w:t>
            </w:r>
            <w:r w:rsidRPr="00936DB6" w:rsidDel="00A05A14">
              <w:rPr>
                <w:rFonts w:ascii="Arial" w:hAnsi="Arial"/>
                <w:sz w:val="20"/>
              </w:rPr>
              <w:t xml:space="preserve"> </w:t>
            </w:r>
            <w:r w:rsidRPr="00936DB6">
              <w:rPr>
                <w:rFonts w:ascii="Arial" w:hAnsi="Arial"/>
                <w:sz w:val="20"/>
              </w:rPr>
              <w:t>услуги</w:t>
            </w:r>
            <w:r>
              <w:rPr>
                <w:rFonts w:ascii="Arial" w:hAnsi="Arial"/>
                <w:sz w:val="20"/>
              </w:rPr>
              <w:t>,</w:t>
            </w:r>
            <w:r w:rsidDel="00A05A14">
              <w:rPr>
                <w:rFonts w:ascii="Arial" w:hAnsi="Arial"/>
                <w:sz w:val="20"/>
              </w:rPr>
              <w:t xml:space="preserve"> </w:t>
            </w:r>
            <w:r>
              <w:rPr>
                <w:rFonts w:ascii="Arial" w:hAnsi="Arial"/>
                <w:sz w:val="20"/>
              </w:rPr>
              <w:t>свързани</w:t>
            </w:r>
            <w:r w:rsidDel="00A05A14">
              <w:rPr>
                <w:rFonts w:ascii="Arial" w:hAnsi="Arial"/>
                <w:sz w:val="20"/>
              </w:rPr>
              <w:t xml:space="preserve"> </w:t>
            </w:r>
            <w:r>
              <w:rPr>
                <w:rFonts w:ascii="Arial" w:hAnsi="Arial"/>
                <w:sz w:val="20"/>
              </w:rPr>
              <w:t>с</w:t>
            </w:r>
            <w:r w:rsidRPr="00936DB6" w:rsidDel="00A05A14">
              <w:rPr>
                <w:rFonts w:ascii="Arial" w:hAnsi="Arial"/>
                <w:sz w:val="20"/>
              </w:rPr>
              <w:t xml:space="preserve"> </w:t>
            </w:r>
            <w:r w:rsidRPr="00936DB6">
              <w:rPr>
                <w:rFonts w:ascii="Arial" w:hAnsi="Arial"/>
                <w:sz w:val="20"/>
              </w:rPr>
              <w:t>износ</w:t>
            </w:r>
          </w:p>
        </w:tc>
        <w:tc>
          <w:tcPr>
            <w:tcW w:w="1417" w:type="dxa"/>
            <w:tcBorders>
              <w:top w:val="nil"/>
              <w:left w:val="nil"/>
              <w:bottom w:val="nil"/>
              <w:right w:val="nil"/>
            </w:tcBorders>
            <w:shd w:val="clear" w:color="auto" w:fill="auto"/>
            <w:vAlign w:val="center"/>
          </w:tcPr>
          <w:p w14:paraId="480D35C8" w14:textId="38011F40" w:rsidR="00176FB4" w:rsidRPr="007F65A2" w:rsidRDefault="00176FB4" w:rsidP="00176FB4">
            <w:pPr>
              <w:jc w:val="right"/>
              <w:rPr>
                <w:rFonts w:ascii="Arial" w:hAnsi="Arial"/>
                <w:sz w:val="20"/>
              </w:rPr>
            </w:pPr>
            <w:r w:rsidRPr="007F65A2">
              <w:rPr>
                <w:rFonts w:ascii="Arial" w:hAnsi="Arial"/>
                <w:color w:val="000000"/>
                <w:sz w:val="20"/>
              </w:rPr>
              <w:t>(</w:t>
            </w:r>
            <w:r w:rsidR="007E28B4">
              <w:rPr>
                <w:rFonts w:ascii="Arial" w:hAnsi="Arial"/>
                <w:color w:val="000000"/>
                <w:sz w:val="20"/>
              </w:rPr>
              <w:t>21</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14:paraId="3DD509FB" w14:textId="4E26DF61" w:rsidR="00176FB4" w:rsidRPr="0084476D" w:rsidRDefault="00176FB4" w:rsidP="00176FB4">
            <w:pPr>
              <w:jc w:val="right"/>
              <w:rPr>
                <w:rFonts w:ascii="Arial" w:hAnsi="Arial"/>
                <w:sz w:val="20"/>
              </w:rPr>
            </w:pPr>
            <w:r w:rsidRPr="0084476D">
              <w:rPr>
                <w:rFonts w:ascii="Arial" w:hAnsi="Arial"/>
                <w:color w:val="000000"/>
                <w:sz w:val="20"/>
              </w:rPr>
              <w:t>(</w:t>
            </w:r>
            <w:r w:rsidR="004606BC">
              <w:rPr>
                <w:rFonts w:ascii="Arial" w:hAnsi="Arial"/>
                <w:color w:val="000000"/>
                <w:sz w:val="20"/>
              </w:rPr>
              <w:t>24</w:t>
            </w:r>
            <w:r w:rsidRPr="0084476D">
              <w:rPr>
                <w:rFonts w:ascii="Arial" w:hAnsi="Arial"/>
                <w:color w:val="000000"/>
                <w:sz w:val="20"/>
              </w:rPr>
              <w:t>)</w:t>
            </w:r>
          </w:p>
        </w:tc>
      </w:tr>
      <w:tr w:rsidR="00176FB4" w:rsidRPr="00936DB6" w14:paraId="5566D14F" w14:textId="77777777" w:rsidTr="000F79C7">
        <w:trPr>
          <w:trHeight w:val="57"/>
        </w:trPr>
        <w:tc>
          <w:tcPr>
            <w:tcW w:w="6406" w:type="dxa"/>
            <w:tcBorders>
              <w:top w:val="nil"/>
              <w:left w:val="nil"/>
              <w:bottom w:val="nil"/>
              <w:right w:val="nil"/>
            </w:tcBorders>
            <w:shd w:val="clear" w:color="000000" w:fill="FFFFFF"/>
          </w:tcPr>
          <w:p w14:paraId="1B28CC09" w14:textId="77777777" w:rsidR="00176FB4" w:rsidRPr="00936DB6" w:rsidRDefault="00176FB4" w:rsidP="00176FB4">
            <w:pPr>
              <w:rPr>
                <w:rFonts w:ascii="Arial" w:hAnsi="Arial"/>
                <w:sz w:val="20"/>
              </w:rPr>
            </w:pPr>
            <w:r w:rsidRPr="00936DB6">
              <w:rPr>
                <w:rFonts w:ascii="Arial" w:hAnsi="Arial"/>
                <w:sz w:val="20"/>
              </w:rPr>
              <w:t>Абонаментна</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auto" w:fill="auto"/>
            <w:vAlign w:val="center"/>
          </w:tcPr>
          <w:p w14:paraId="07282E98" w14:textId="1948B5A3" w:rsidR="00176FB4" w:rsidRPr="007F65A2" w:rsidRDefault="00176FB4" w:rsidP="00176FB4">
            <w:pPr>
              <w:jc w:val="right"/>
              <w:rPr>
                <w:rFonts w:ascii="Arial" w:hAnsi="Arial"/>
                <w:sz w:val="20"/>
              </w:rPr>
            </w:pPr>
            <w:r w:rsidRPr="007F65A2">
              <w:rPr>
                <w:rFonts w:ascii="Arial" w:hAnsi="Arial"/>
                <w:bCs/>
                <w:color w:val="000000"/>
                <w:sz w:val="20"/>
              </w:rPr>
              <w:t>(</w:t>
            </w:r>
            <w:r w:rsidR="007E28B4">
              <w:rPr>
                <w:rFonts w:ascii="Arial" w:hAnsi="Arial"/>
                <w:bCs/>
                <w:color w:val="000000"/>
                <w:sz w:val="20"/>
              </w:rPr>
              <w:t>20</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2B902EF9" w14:textId="14CB3D88" w:rsidR="00176FB4" w:rsidRPr="00936DB6" w:rsidRDefault="00176FB4" w:rsidP="00176FB4">
            <w:pPr>
              <w:jc w:val="right"/>
              <w:rPr>
                <w:rFonts w:ascii="Arial" w:hAnsi="Arial"/>
                <w:sz w:val="20"/>
              </w:rPr>
            </w:pPr>
            <w:r w:rsidRPr="00936DB6">
              <w:rPr>
                <w:rFonts w:ascii="Arial" w:hAnsi="Arial"/>
                <w:bCs/>
                <w:color w:val="000000"/>
                <w:sz w:val="20"/>
              </w:rPr>
              <w:t>(</w:t>
            </w:r>
            <w:r w:rsidR="004606BC">
              <w:rPr>
                <w:rFonts w:ascii="Arial" w:hAnsi="Arial"/>
                <w:bCs/>
                <w:color w:val="000000"/>
                <w:sz w:val="20"/>
              </w:rPr>
              <w:t>2</w:t>
            </w:r>
            <w:r w:rsidR="007E28B4">
              <w:rPr>
                <w:rFonts w:ascii="Arial" w:hAnsi="Arial"/>
                <w:bCs/>
                <w:color w:val="000000"/>
                <w:sz w:val="20"/>
              </w:rPr>
              <w:t>3</w:t>
            </w:r>
            <w:r w:rsidRPr="00936DB6">
              <w:rPr>
                <w:rFonts w:ascii="Arial" w:hAnsi="Arial"/>
                <w:bCs/>
                <w:color w:val="000000"/>
                <w:sz w:val="20"/>
              </w:rPr>
              <w:t>)</w:t>
            </w:r>
          </w:p>
        </w:tc>
      </w:tr>
      <w:tr w:rsidR="00176FB4" w:rsidRPr="00936DB6" w14:paraId="5F67BEF2" w14:textId="77777777" w:rsidTr="000F79C7">
        <w:trPr>
          <w:trHeight w:val="57"/>
        </w:trPr>
        <w:tc>
          <w:tcPr>
            <w:tcW w:w="6406" w:type="dxa"/>
            <w:tcBorders>
              <w:top w:val="nil"/>
              <w:left w:val="nil"/>
              <w:bottom w:val="nil"/>
              <w:right w:val="nil"/>
            </w:tcBorders>
            <w:shd w:val="clear" w:color="000000" w:fill="FFFFFF"/>
          </w:tcPr>
          <w:p w14:paraId="6478AF25" w14:textId="77777777" w:rsidR="00176FB4" w:rsidRPr="00936DB6" w:rsidRDefault="00176FB4" w:rsidP="00176FB4">
            <w:pPr>
              <w:rPr>
                <w:rFonts w:ascii="Arial" w:hAnsi="Arial"/>
                <w:sz w:val="20"/>
              </w:rPr>
            </w:pPr>
            <w:r w:rsidRPr="00936DB6">
              <w:rPr>
                <w:rFonts w:ascii="Arial" w:hAnsi="Arial"/>
                <w:sz w:val="20"/>
              </w:rPr>
              <w:t>Застраховки</w:t>
            </w:r>
          </w:p>
        </w:tc>
        <w:tc>
          <w:tcPr>
            <w:tcW w:w="1417" w:type="dxa"/>
            <w:tcBorders>
              <w:top w:val="nil"/>
              <w:left w:val="nil"/>
              <w:bottom w:val="nil"/>
              <w:right w:val="nil"/>
            </w:tcBorders>
            <w:shd w:val="clear" w:color="auto" w:fill="auto"/>
            <w:vAlign w:val="center"/>
          </w:tcPr>
          <w:p w14:paraId="04E40A6B" w14:textId="51244E24" w:rsidR="00176FB4" w:rsidRPr="007F65A2" w:rsidRDefault="00176FB4" w:rsidP="00176FB4">
            <w:pPr>
              <w:jc w:val="right"/>
              <w:rPr>
                <w:rFonts w:ascii="Arial" w:hAnsi="Arial"/>
                <w:sz w:val="20"/>
              </w:rPr>
            </w:pPr>
            <w:r w:rsidRPr="007F65A2">
              <w:rPr>
                <w:rFonts w:ascii="Arial" w:hAnsi="Arial"/>
                <w:bCs/>
                <w:color w:val="000000"/>
                <w:sz w:val="20"/>
              </w:rPr>
              <w:t>(</w:t>
            </w:r>
            <w:r w:rsidR="007E28B4">
              <w:rPr>
                <w:rFonts w:ascii="Arial" w:hAnsi="Arial"/>
                <w:bCs/>
                <w:color w:val="000000"/>
                <w:sz w:val="20"/>
              </w:rPr>
              <w:t>17</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3B705488" w14:textId="3F1A31A0" w:rsidR="00176FB4" w:rsidRPr="00936DB6" w:rsidRDefault="00176FB4" w:rsidP="00176FB4">
            <w:pPr>
              <w:jc w:val="right"/>
              <w:rPr>
                <w:rFonts w:ascii="Arial" w:hAnsi="Arial"/>
                <w:sz w:val="20"/>
              </w:rPr>
            </w:pPr>
            <w:r w:rsidRPr="00936DB6">
              <w:rPr>
                <w:rFonts w:ascii="Arial" w:hAnsi="Arial"/>
                <w:bCs/>
                <w:color w:val="000000"/>
                <w:sz w:val="20"/>
              </w:rPr>
              <w:t>(</w:t>
            </w:r>
            <w:r w:rsidR="007E28B4">
              <w:rPr>
                <w:rFonts w:ascii="Arial" w:hAnsi="Arial"/>
                <w:bCs/>
                <w:color w:val="000000"/>
                <w:sz w:val="20"/>
              </w:rPr>
              <w:t>16</w:t>
            </w:r>
            <w:r w:rsidRPr="00936DB6">
              <w:rPr>
                <w:rFonts w:ascii="Arial" w:hAnsi="Arial"/>
                <w:bCs/>
                <w:color w:val="000000"/>
                <w:sz w:val="20"/>
              </w:rPr>
              <w:t>)</w:t>
            </w:r>
          </w:p>
        </w:tc>
      </w:tr>
      <w:tr w:rsidR="00176FB4" w:rsidRPr="00936DB6" w14:paraId="16D66CA9" w14:textId="77777777" w:rsidTr="000F79C7">
        <w:trPr>
          <w:trHeight w:val="57"/>
        </w:trPr>
        <w:tc>
          <w:tcPr>
            <w:tcW w:w="6406" w:type="dxa"/>
            <w:tcBorders>
              <w:top w:val="nil"/>
              <w:left w:val="nil"/>
              <w:bottom w:val="nil"/>
              <w:right w:val="nil"/>
            </w:tcBorders>
            <w:shd w:val="clear" w:color="000000" w:fill="FFFFFF"/>
          </w:tcPr>
          <w:p w14:paraId="2A152614" w14:textId="3B95921E" w:rsidR="00176FB4" w:rsidRPr="00936DB6" w:rsidRDefault="00176FB4" w:rsidP="00176FB4">
            <w:pPr>
              <w:rPr>
                <w:rFonts w:ascii="Arial" w:hAnsi="Arial"/>
                <w:sz w:val="20"/>
              </w:rPr>
            </w:pP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p>
        </w:tc>
        <w:tc>
          <w:tcPr>
            <w:tcW w:w="1417" w:type="dxa"/>
            <w:tcBorders>
              <w:top w:val="nil"/>
              <w:left w:val="nil"/>
              <w:bottom w:val="nil"/>
              <w:right w:val="nil"/>
            </w:tcBorders>
            <w:shd w:val="clear" w:color="auto" w:fill="auto"/>
            <w:vAlign w:val="center"/>
          </w:tcPr>
          <w:p w14:paraId="086290C8" w14:textId="6A8093F4" w:rsidR="00176FB4" w:rsidRPr="007F65A2" w:rsidRDefault="00176FB4" w:rsidP="00176FB4">
            <w:pPr>
              <w:jc w:val="right"/>
              <w:rPr>
                <w:rFonts w:ascii="Arial" w:hAnsi="Arial"/>
                <w:sz w:val="20"/>
              </w:rPr>
            </w:pPr>
          </w:p>
        </w:tc>
        <w:tc>
          <w:tcPr>
            <w:tcW w:w="1417" w:type="dxa"/>
            <w:tcBorders>
              <w:top w:val="nil"/>
              <w:left w:val="nil"/>
              <w:bottom w:val="nil"/>
              <w:right w:val="nil"/>
            </w:tcBorders>
            <w:shd w:val="clear" w:color="auto" w:fill="auto"/>
            <w:vAlign w:val="center"/>
          </w:tcPr>
          <w:p w14:paraId="4858EF05" w14:textId="5F9675EB" w:rsidR="00176FB4" w:rsidRPr="00936DB6" w:rsidRDefault="00176FB4" w:rsidP="00176FB4">
            <w:pPr>
              <w:jc w:val="right"/>
              <w:rPr>
                <w:rFonts w:ascii="Arial" w:hAnsi="Arial"/>
                <w:sz w:val="20"/>
              </w:rPr>
            </w:pPr>
            <w:r w:rsidRPr="00936DB6">
              <w:rPr>
                <w:rFonts w:ascii="Arial" w:hAnsi="Arial"/>
                <w:bCs/>
                <w:color w:val="000000"/>
                <w:sz w:val="20"/>
              </w:rPr>
              <w:t>(</w:t>
            </w:r>
            <w:r w:rsidR="004606BC">
              <w:rPr>
                <w:rFonts w:ascii="Arial" w:hAnsi="Arial"/>
                <w:bCs/>
                <w:color w:val="000000"/>
                <w:sz w:val="20"/>
              </w:rPr>
              <w:t>3</w:t>
            </w:r>
            <w:r w:rsidR="007E28B4">
              <w:rPr>
                <w:rFonts w:ascii="Arial" w:hAnsi="Arial"/>
                <w:bCs/>
                <w:color w:val="000000"/>
                <w:sz w:val="20"/>
              </w:rPr>
              <w:t>2</w:t>
            </w:r>
            <w:r w:rsidRPr="00936DB6">
              <w:rPr>
                <w:rFonts w:ascii="Arial" w:hAnsi="Arial"/>
                <w:bCs/>
                <w:color w:val="000000"/>
                <w:sz w:val="20"/>
              </w:rPr>
              <w:t>)</w:t>
            </w:r>
          </w:p>
        </w:tc>
      </w:tr>
      <w:tr w:rsidR="00176FB4" w:rsidRPr="00936DB6" w14:paraId="51EC893A" w14:textId="77777777" w:rsidTr="000F79C7">
        <w:trPr>
          <w:trHeight w:val="57"/>
        </w:trPr>
        <w:tc>
          <w:tcPr>
            <w:tcW w:w="6406" w:type="dxa"/>
            <w:tcBorders>
              <w:top w:val="nil"/>
              <w:left w:val="nil"/>
              <w:bottom w:val="nil"/>
              <w:right w:val="nil"/>
            </w:tcBorders>
            <w:shd w:val="clear" w:color="000000" w:fill="FFFFFF"/>
          </w:tcPr>
          <w:p w14:paraId="5314B098" w14:textId="17480894" w:rsidR="00176FB4" w:rsidRPr="00936DB6" w:rsidRDefault="00176FB4" w:rsidP="00176FB4">
            <w:pPr>
              <w:rPr>
                <w:rFonts w:ascii="Arial" w:hAnsi="Arial"/>
                <w:sz w:val="20"/>
              </w:rPr>
            </w:pPr>
            <w:r w:rsidRPr="00936DB6">
              <w:rPr>
                <w:rFonts w:ascii="Arial" w:hAnsi="Arial"/>
                <w:sz w:val="20"/>
              </w:rPr>
              <w:t>Телефонни,</w:t>
            </w:r>
            <w:r w:rsidRPr="00936DB6" w:rsidDel="00A05A14">
              <w:rPr>
                <w:rFonts w:ascii="Arial" w:hAnsi="Arial"/>
                <w:sz w:val="20"/>
              </w:rPr>
              <w:t xml:space="preserve"> </w:t>
            </w:r>
            <w:r w:rsidRPr="00936DB6">
              <w:rPr>
                <w:rFonts w:ascii="Arial" w:hAnsi="Arial"/>
                <w:sz w:val="20"/>
              </w:rPr>
              <w:t>пощенски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куриерски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sidRPr="00936DB6">
              <w:rPr>
                <w:rFonts w:ascii="Arial" w:hAnsi="Arial"/>
                <w:sz w:val="20"/>
              </w:rPr>
              <w:t>печат</w:t>
            </w:r>
          </w:p>
        </w:tc>
        <w:tc>
          <w:tcPr>
            <w:tcW w:w="1417" w:type="dxa"/>
            <w:tcBorders>
              <w:top w:val="nil"/>
              <w:left w:val="nil"/>
              <w:bottom w:val="nil"/>
              <w:right w:val="nil"/>
            </w:tcBorders>
            <w:shd w:val="clear" w:color="auto" w:fill="auto"/>
            <w:vAlign w:val="center"/>
          </w:tcPr>
          <w:p w14:paraId="5BC7A955" w14:textId="48CF48C2" w:rsidR="00176FB4" w:rsidRPr="007F65A2" w:rsidRDefault="00176FB4" w:rsidP="00176FB4">
            <w:pPr>
              <w:jc w:val="right"/>
              <w:rPr>
                <w:rFonts w:ascii="Arial" w:hAnsi="Arial"/>
                <w:sz w:val="20"/>
              </w:rPr>
            </w:pPr>
            <w:r w:rsidRPr="007F65A2">
              <w:rPr>
                <w:rFonts w:ascii="Arial" w:hAnsi="Arial"/>
                <w:bCs/>
                <w:color w:val="000000"/>
                <w:sz w:val="20"/>
              </w:rPr>
              <w:t>(</w:t>
            </w:r>
            <w:r w:rsidR="007E28B4">
              <w:rPr>
                <w:rFonts w:ascii="Arial" w:hAnsi="Arial"/>
                <w:bCs/>
                <w:color w:val="000000"/>
                <w:sz w:val="20"/>
              </w:rPr>
              <w:t>5</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15B81439" w14:textId="1BC6EC37" w:rsidR="00176FB4" w:rsidRPr="00936DB6" w:rsidRDefault="00176FB4" w:rsidP="00176FB4">
            <w:pPr>
              <w:jc w:val="right"/>
              <w:rPr>
                <w:rFonts w:ascii="Arial" w:hAnsi="Arial"/>
                <w:sz w:val="20"/>
              </w:rPr>
            </w:pPr>
            <w:r w:rsidRPr="00936DB6">
              <w:rPr>
                <w:rFonts w:ascii="Arial" w:hAnsi="Arial"/>
                <w:bCs/>
                <w:color w:val="000000"/>
                <w:sz w:val="20"/>
              </w:rPr>
              <w:t>(</w:t>
            </w:r>
            <w:r>
              <w:rPr>
                <w:rFonts w:ascii="Arial" w:hAnsi="Arial"/>
                <w:bCs/>
                <w:color w:val="000000"/>
                <w:sz w:val="20"/>
                <w:lang w:val="en-US"/>
              </w:rPr>
              <w:t>7</w:t>
            </w:r>
            <w:r w:rsidRPr="00936DB6">
              <w:rPr>
                <w:rFonts w:ascii="Arial" w:hAnsi="Arial"/>
                <w:bCs/>
                <w:color w:val="000000"/>
                <w:sz w:val="20"/>
              </w:rPr>
              <w:t>)</w:t>
            </w:r>
          </w:p>
        </w:tc>
      </w:tr>
      <w:tr w:rsidR="00176FB4" w:rsidRPr="00936DB6" w14:paraId="6FC4ADE0" w14:textId="77777777" w:rsidTr="000F79C7">
        <w:trPr>
          <w:trHeight w:val="57"/>
        </w:trPr>
        <w:tc>
          <w:tcPr>
            <w:tcW w:w="6406" w:type="dxa"/>
            <w:tcBorders>
              <w:top w:val="nil"/>
              <w:left w:val="nil"/>
              <w:bottom w:val="nil"/>
              <w:right w:val="nil"/>
            </w:tcBorders>
            <w:shd w:val="clear" w:color="000000" w:fill="FFFFFF"/>
          </w:tcPr>
          <w:p w14:paraId="5436259B" w14:textId="4FCA9E61" w:rsidR="00176FB4" w:rsidRPr="00936DB6" w:rsidRDefault="00176FB4" w:rsidP="00176FB4">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7" w:type="dxa"/>
            <w:tcBorders>
              <w:top w:val="nil"/>
              <w:left w:val="nil"/>
              <w:bottom w:val="nil"/>
              <w:right w:val="nil"/>
            </w:tcBorders>
            <w:shd w:val="clear" w:color="auto" w:fill="auto"/>
            <w:vAlign w:val="center"/>
          </w:tcPr>
          <w:p w14:paraId="3C4D7E2E" w14:textId="470339BB" w:rsidR="00176FB4" w:rsidRPr="007F65A2" w:rsidRDefault="00176FB4" w:rsidP="00176FB4">
            <w:pPr>
              <w:jc w:val="right"/>
              <w:rPr>
                <w:rFonts w:ascii="Arial" w:hAnsi="Arial"/>
                <w:bCs/>
                <w:color w:val="000000"/>
                <w:sz w:val="20"/>
              </w:rPr>
            </w:pPr>
            <w:r w:rsidRPr="007F65A2">
              <w:rPr>
                <w:rFonts w:ascii="Arial" w:hAnsi="Arial"/>
                <w:color w:val="000000"/>
                <w:sz w:val="20"/>
              </w:rPr>
              <w:t>(</w:t>
            </w:r>
            <w:r w:rsidR="007E28B4">
              <w:rPr>
                <w:rFonts w:ascii="Arial" w:hAnsi="Arial"/>
                <w:color w:val="000000"/>
                <w:sz w:val="20"/>
              </w:rPr>
              <w:t>2</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14:paraId="03EE8082" w14:textId="1E5DF274" w:rsidR="00176FB4" w:rsidRPr="00936DB6" w:rsidRDefault="00176FB4" w:rsidP="00176FB4">
            <w:pPr>
              <w:jc w:val="right"/>
              <w:rPr>
                <w:rFonts w:ascii="Arial" w:hAnsi="Arial"/>
                <w:bCs/>
                <w:color w:val="000000"/>
                <w:sz w:val="20"/>
              </w:rPr>
            </w:pPr>
            <w:r w:rsidRPr="00936DB6">
              <w:rPr>
                <w:rFonts w:ascii="Arial" w:hAnsi="Arial"/>
                <w:color w:val="000000"/>
                <w:sz w:val="20"/>
              </w:rPr>
              <w:t>(</w:t>
            </w:r>
            <w:r w:rsidR="007E28B4">
              <w:rPr>
                <w:rFonts w:ascii="Arial" w:hAnsi="Arial"/>
                <w:color w:val="000000"/>
                <w:sz w:val="20"/>
              </w:rPr>
              <w:t>5</w:t>
            </w:r>
            <w:r w:rsidRPr="00936DB6">
              <w:rPr>
                <w:rFonts w:ascii="Arial" w:hAnsi="Arial"/>
                <w:color w:val="000000"/>
                <w:sz w:val="20"/>
              </w:rPr>
              <w:t>)</w:t>
            </w:r>
          </w:p>
        </w:tc>
      </w:tr>
      <w:tr w:rsidR="00176FB4" w:rsidRPr="00936DB6" w14:paraId="341A9BDB" w14:textId="77777777" w:rsidTr="000F79C7">
        <w:trPr>
          <w:trHeight w:val="57"/>
        </w:trPr>
        <w:tc>
          <w:tcPr>
            <w:tcW w:w="6406" w:type="dxa"/>
            <w:tcBorders>
              <w:top w:val="nil"/>
              <w:left w:val="nil"/>
              <w:bottom w:val="nil"/>
              <w:right w:val="nil"/>
            </w:tcBorders>
            <w:shd w:val="clear" w:color="000000" w:fill="FFFFFF"/>
          </w:tcPr>
          <w:p w14:paraId="3B133AB4" w14:textId="77777777" w:rsidR="00176FB4" w:rsidRPr="00936DB6" w:rsidRDefault="00176FB4" w:rsidP="00176FB4">
            <w:pPr>
              <w:rPr>
                <w:rFonts w:ascii="Arial" w:hAnsi="Arial"/>
                <w:sz w:val="20"/>
              </w:rPr>
            </w:pPr>
            <w:r w:rsidRPr="00936DB6">
              <w:rPr>
                <w:rFonts w:ascii="Arial" w:hAnsi="Arial"/>
                <w:sz w:val="20"/>
              </w:rPr>
              <w:t>Консултантски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Pr>
                <w:rFonts w:ascii="Arial" w:hAnsi="Arial"/>
                <w:sz w:val="20"/>
              </w:rPr>
              <w:t>,нотариуси</w:t>
            </w:r>
          </w:p>
        </w:tc>
        <w:tc>
          <w:tcPr>
            <w:tcW w:w="1417" w:type="dxa"/>
            <w:tcBorders>
              <w:top w:val="nil"/>
              <w:left w:val="nil"/>
              <w:bottom w:val="nil"/>
              <w:right w:val="nil"/>
            </w:tcBorders>
            <w:shd w:val="clear" w:color="auto" w:fill="auto"/>
            <w:vAlign w:val="center"/>
          </w:tcPr>
          <w:p w14:paraId="6BBFE4C7" w14:textId="30CD9A9E" w:rsidR="00176FB4" w:rsidRPr="007F65A2" w:rsidRDefault="00176FB4" w:rsidP="00176FB4">
            <w:pPr>
              <w:jc w:val="right"/>
              <w:rPr>
                <w:rFonts w:ascii="Arial" w:hAnsi="Arial"/>
                <w:color w:val="000000"/>
                <w:sz w:val="20"/>
              </w:rPr>
            </w:pPr>
            <w:r w:rsidRPr="007F65A2">
              <w:rPr>
                <w:rFonts w:ascii="Arial" w:hAnsi="Arial"/>
                <w:bCs/>
                <w:color w:val="000000"/>
                <w:sz w:val="20"/>
              </w:rPr>
              <w:t>(</w:t>
            </w:r>
            <w:r w:rsidR="007E28B4">
              <w:rPr>
                <w:rFonts w:ascii="Arial" w:hAnsi="Arial"/>
                <w:bCs/>
                <w:color w:val="000000"/>
                <w:sz w:val="20"/>
              </w:rPr>
              <w:t>5</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3BB89AE2" w14:textId="0D00D75C" w:rsidR="00176FB4" w:rsidRPr="00936DB6" w:rsidRDefault="00176FB4" w:rsidP="00176FB4">
            <w:pPr>
              <w:jc w:val="right"/>
              <w:rPr>
                <w:rFonts w:ascii="Arial" w:hAnsi="Arial"/>
                <w:color w:val="000000"/>
                <w:sz w:val="20"/>
              </w:rPr>
            </w:pPr>
            <w:r w:rsidRPr="00936DB6">
              <w:rPr>
                <w:rFonts w:ascii="Arial" w:hAnsi="Arial"/>
                <w:bCs/>
                <w:color w:val="000000"/>
                <w:sz w:val="20"/>
              </w:rPr>
              <w:t>(</w:t>
            </w:r>
            <w:r w:rsidR="007E28B4">
              <w:rPr>
                <w:rFonts w:ascii="Arial" w:hAnsi="Arial"/>
                <w:bCs/>
                <w:color w:val="000000"/>
                <w:sz w:val="20"/>
              </w:rPr>
              <w:t>2</w:t>
            </w:r>
            <w:r w:rsidRPr="00936DB6">
              <w:rPr>
                <w:rFonts w:ascii="Arial" w:hAnsi="Arial"/>
                <w:bCs/>
                <w:color w:val="000000"/>
                <w:sz w:val="20"/>
              </w:rPr>
              <w:t>)</w:t>
            </w:r>
          </w:p>
        </w:tc>
      </w:tr>
      <w:tr w:rsidR="00176FB4" w:rsidRPr="00936DB6" w14:paraId="5A372E98" w14:textId="77777777" w:rsidTr="000F79C7">
        <w:trPr>
          <w:trHeight w:val="57"/>
        </w:trPr>
        <w:tc>
          <w:tcPr>
            <w:tcW w:w="6406" w:type="dxa"/>
            <w:tcBorders>
              <w:top w:val="nil"/>
              <w:left w:val="nil"/>
              <w:bottom w:val="nil"/>
              <w:right w:val="nil"/>
            </w:tcBorders>
            <w:shd w:val="clear" w:color="000000" w:fill="FFFFFF"/>
          </w:tcPr>
          <w:p w14:paraId="4A10662A" w14:textId="77777777" w:rsidR="00176FB4" w:rsidRPr="00936DB6" w:rsidRDefault="00176FB4" w:rsidP="00176FB4">
            <w:pPr>
              <w:rPr>
                <w:rFonts w:ascii="Arial" w:hAnsi="Arial"/>
                <w:b/>
                <w:bCs/>
                <w:sz w:val="20"/>
              </w:rPr>
            </w:pPr>
          </w:p>
        </w:tc>
        <w:tc>
          <w:tcPr>
            <w:tcW w:w="1417" w:type="dxa"/>
            <w:tcBorders>
              <w:top w:val="single" w:sz="4" w:space="0" w:color="auto"/>
              <w:left w:val="nil"/>
              <w:bottom w:val="single" w:sz="4" w:space="0" w:color="auto"/>
              <w:right w:val="nil"/>
            </w:tcBorders>
            <w:shd w:val="clear" w:color="auto" w:fill="auto"/>
          </w:tcPr>
          <w:p w14:paraId="722C39FD" w14:textId="3DC2BD3A" w:rsidR="00176FB4" w:rsidRPr="00936DB6" w:rsidRDefault="00176FB4" w:rsidP="00176FB4">
            <w:pPr>
              <w:jc w:val="right"/>
              <w:rPr>
                <w:rFonts w:ascii="Arial" w:hAnsi="Arial"/>
                <w:b/>
                <w:bCs/>
                <w:sz w:val="20"/>
              </w:rPr>
            </w:pPr>
            <w:r w:rsidRPr="00936DB6">
              <w:rPr>
                <w:rFonts w:ascii="Arial" w:hAnsi="Arial"/>
                <w:b/>
                <w:bCs/>
                <w:sz w:val="20"/>
              </w:rPr>
              <w:t>(</w:t>
            </w:r>
            <w:r w:rsidR="007E28B4">
              <w:rPr>
                <w:rFonts w:ascii="Arial" w:hAnsi="Arial"/>
                <w:b/>
                <w:bCs/>
                <w:sz w:val="20"/>
              </w:rPr>
              <w:t>129</w:t>
            </w:r>
            <w:r w:rsidRPr="00936DB6">
              <w:rPr>
                <w:rFonts w:ascii="Arial" w:hAnsi="Arial"/>
                <w:b/>
                <w:bCs/>
                <w:sz w:val="20"/>
              </w:rPr>
              <w:t>)</w:t>
            </w:r>
          </w:p>
        </w:tc>
        <w:tc>
          <w:tcPr>
            <w:tcW w:w="1417" w:type="dxa"/>
            <w:tcBorders>
              <w:top w:val="single" w:sz="4" w:space="0" w:color="auto"/>
              <w:left w:val="nil"/>
              <w:bottom w:val="single" w:sz="4" w:space="0" w:color="auto"/>
              <w:right w:val="nil"/>
            </w:tcBorders>
            <w:shd w:val="clear" w:color="auto" w:fill="auto"/>
          </w:tcPr>
          <w:p w14:paraId="25B98BDC" w14:textId="73E9041F" w:rsidR="00176FB4" w:rsidRPr="00936DB6" w:rsidRDefault="00176FB4" w:rsidP="00176FB4">
            <w:pPr>
              <w:jc w:val="right"/>
              <w:rPr>
                <w:rFonts w:ascii="Arial" w:hAnsi="Arial"/>
                <w:b/>
                <w:bCs/>
                <w:sz w:val="20"/>
              </w:rPr>
            </w:pPr>
            <w:r w:rsidRPr="00936DB6">
              <w:rPr>
                <w:rFonts w:ascii="Arial" w:hAnsi="Arial"/>
                <w:b/>
                <w:bCs/>
                <w:sz w:val="20"/>
              </w:rPr>
              <w:t>(</w:t>
            </w:r>
            <w:r w:rsidR="007E28B4">
              <w:rPr>
                <w:rFonts w:ascii="Arial" w:hAnsi="Arial"/>
                <w:b/>
                <w:bCs/>
                <w:sz w:val="20"/>
              </w:rPr>
              <w:t>177</w:t>
            </w:r>
            <w:r w:rsidRPr="00936DB6">
              <w:rPr>
                <w:rFonts w:ascii="Arial" w:hAnsi="Arial"/>
                <w:b/>
                <w:bCs/>
                <w:sz w:val="20"/>
              </w:rPr>
              <w:t>)</w:t>
            </w:r>
          </w:p>
        </w:tc>
      </w:tr>
    </w:tbl>
    <w:p w14:paraId="1203557D" w14:textId="4B3D252D" w:rsidR="00FF1C6A" w:rsidRDefault="00C9146A" w:rsidP="00DD6238">
      <w:pPr>
        <w:spacing w:before="120" w:after="120"/>
        <w:jc w:val="both"/>
        <w:rPr>
          <w:rFonts w:ascii="Arial" w:hAnsi="Arial"/>
          <w:bCs/>
          <w:sz w:val="20"/>
        </w:rPr>
      </w:pPr>
      <w:bookmarkStart w:id="100" w:name="_Ref250229135"/>
      <w:bookmarkStart w:id="101" w:name="_Ref257210013"/>
      <w:bookmarkStart w:id="102" w:name="_Ref415143341"/>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0073729B" w:rsidRPr="004625DE">
        <w:rPr>
          <w:rFonts w:ascii="Arial" w:hAnsi="Arial"/>
          <w:sz w:val="20"/>
        </w:rPr>
        <w:t>31.</w:t>
      </w:r>
      <w:r w:rsidR="007E28B4">
        <w:rPr>
          <w:rFonts w:ascii="Arial" w:hAnsi="Arial"/>
          <w:sz w:val="20"/>
        </w:rPr>
        <w:t>03</w:t>
      </w:r>
      <w:r w:rsidR="00A7285D">
        <w:rPr>
          <w:rFonts w:ascii="Arial" w:hAnsi="Arial"/>
          <w:sz w:val="20"/>
        </w:rPr>
        <w:t>.202</w:t>
      </w:r>
      <w:r w:rsidR="007E28B4">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платено</w:t>
      </w:r>
      <w:r w:rsidRPr="00936DB6" w:rsidDel="00A05A14">
        <w:rPr>
          <w:rFonts w:ascii="Arial" w:hAnsi="Arial"/>
          <w:sz w:val="20"/>
        </w:rPr>
        <w:t xml:space="preserve"> </w:t>
      </w:r>
      <w:r w:rsidRPr="00936DB6">
        <w:rPr>
          <w:rFonts w:ascii="Arial" w:hAnsi="Arial"/>
          <w:sz w:val="20"/>
        </w:rPr>
        <w:t>възнаграждение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w:t>
      </w:r>
      <w:r w:rsidR="005D5B30">
        <w:rPr>
          <w:rFonts w:ascii="Arial" w:hAnsi="Arial"/>
          <w:sz w:val="20"/>
        </w:rPr>
        <w:t>я</w:t>
      </w:r>
      <w:r w:rsidRPr="00936DB6" w:rsidDel="00A05A14">
        <w:rPr>
          <w:rFonts w:ascii="Arial" w:hAnsi="Arial"/>
          <w:sz w:val="20"/>
        </w:rPr>
        <w:t xml:space="preserve"> </w:t>
      </w:r>
      <w:r w:rsidRPr="00936DB6">
        <w:rPr>
          <w:rFonts w:ascii="Arial" w:hAnsi="Arial"/>
          <w:sz w:val="20"/>
        </w:rPr>
        <w:t>отчет</w:t>
      </w:r>
      <w:r w:rsidR="005D5B30" w:rsidDel="00A05A14">
        <w:rPr>
          <w:rFonts w:ascii="Arial" w:hAnsi="Arial"/>
          <w:sz w:val="20"/>
        </w:rPr>
        <w:t xml:space="preserve"> </w:t>
      </w:r>
      <w:r w:rsidR="005D5B30">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5D5B30">
        <w:rPr>
          <w:rFonts w:ascii="Arial" w:hAnsi="Arial"/>
          <w:sz w:val="20"/>
        </w:rPr>
        <w:t>3</w:t>
      </w:r>
      <w:r w:rsidR="00BA715A">
        <w:rPr>
          <w:rFonts w:ascii="Arial" w:hAnsi="Arial"/>
          <w:sz w:val="20"/>
        </w:rPr>
        <w:t>5</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без</w:t>
      </w:r>
      <w:r w:rsidRPr="00936DB6" w:rsidDel="00A05A14">
        <w:rPr>
          <w:rFonts w:ascii="Arial" w:hAnsi="Arial"/>
          <w:sz w:val="20"/>
        </w:rPr>
        <w:t xml:space="preserve"> </w:t>
      </w:r>
      <w:r w:rsidRPr="00936DB6">
        <w:rPr>
          <w:rFonts w:ascii="Arial" w:hAnsi="Arial"/>
          <w:sz w:val="20"/>
        </w:rPr>
        <w:t>ДДС</w:t>
      </w:r>
      <w:r w:rsidRPr="00936DB6" w:rsidDel="00A05A14">
        <w:rPr>
          <w:rFonts w:ascii="Arial" w:hAnsi="Arial"/>
          <w:sz w:val="20"/>
        </w:rPr>
        <w:t xml:space="preserve"> </w:t>
      </w:r>
      <w:r w:rsidRPr="00936DB6">
        <w:rPr>
          <w:rFonts w:ascii="Arial" w:hAnsi="Arial"/>
          <w:sz w:val="20"/>
        </w:rPr>
        <w:t>(</w:t>
      </w:r>
      <w:r w:rsidR="0073729B" w:rsidRPr="004625DE">
        <w:rPr>
          <w:rFonts w:ascii="Arial" w:hAnsi="Arial"/>
          <w:sz w:val="20"/>
        </w:rPr>
        <w:t>31.</w:t>
      </w:r>
      <w:r w:rsidR="007E28B4">
        <w:rPr>
          <w:rFonts w:ascii="Arial" w:hAnsi="Arial"/>
          <w:sz w:val="20"/>
        </w:rPr>
        <w:t>03</w:t>
      </w:r>
      <w:r w:rsidR="009069B4">
        <w:rPr>
          <w:rFonts w:ascii="Arial" w:hAnsi="Arial"/>
          <w:sz w:val="20"/>
        </w:rPr>
        <w:t>.</w:t>
      </w:r>
      <w:r w:rsidRPr="00936DB6">
        <w:rPr>
          <w:rFonts w:ascii="Arial" w:hAnsi="Arial"/>
          <w:sz w:val="20"/>
        </w:rPr>
        <w:t>20</w:t>
      </w:r>
      <w:r w:rsidR="00840BCC" w:rsidRPr="00936DB6">
        <w:rPr>
          <w:rFonts w:ascii="Arial" w:hAnsi="Arial"/>
          <w:sz w:val="20"/>
        </w:rPr>
        <w:t>2</w:t>
      </w:r>
      <w:r w:rsidR="007E28B4">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7E28B4">
        <w:rPr>
          <w:rFonts w:ascii="Arial" w:hAnsi="Arial"/>
          <w:sz w:val="20"/>
        </w:rPr>
        <w:t>35</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Настоящото</w:t>
      </w:r>
      <w:r w:rsidRPr="00936DB6" w:rsidDel="00A05A14">
        <w:rPr>
          <w:rFonts w:ascii="Arial" w:hAnsi="Arial"/>
          <w:sz w:val="20"/>
        </w:rPr>
        <w:t xml:space="preserve"> </w:t>
      </w:r>
      <w:r w:rsidRPr="00936DB6">
        <w:rPr>
          <w:rFonts w:ascii="Arial" w:hAnsi="Arial"/>
          <w:sz w:val="20"/>
        </w:rPr>
        <w:t>оповестяване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изпълнение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счетоводството.</w:t>
      </w:r>
      <w:r w:rsidR="00B9770F" w:rsidDel="00A05A14">
        <w:rPr>
          <w:rFonts w:ascii="Arial" w:hAnsi="Arial"/>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отчетния</w:t>
      </w:r>
      <w:r w:rsidRPr="00936DB6" w:rsidDel="00A05A14">
        <w:rPr>
          <w:rFonts w:ascii="Arial" w:hAnsi="Arial"/>
          <w:bCs/>
          <w:sz w:val="20"/>
        </w:rPr>
        <w:t xml:space="preserve"> </w:t>
      </w:r>
      <w:r w:rsidRPr="00936DB6">
        <w:rPr>
          <w:rFonts w:ascii="Arial" w:hAnsi="Arial"/>
          <w:bCs/>
          <w:sz w:val="20"/>
        </w:rPr>
        <w:t>период,</w:t>
      </w:r>
      <w:r w:rsidRPr="00936DB6" w:rsidDel="00A05A14">
        <w:rPr>
          <w:rFonts w:ascii="Arial" w:hAnsi="Arial"/>
          <w:bCs/>
          <w:sz w:val="20"/>
        </w:rPr>
        <w:t xml:space="preserve"> </w:t>
      </w:r>
      <w:r w:rsidRPr="00936DB6">
        <w:rPr>
          <w:rFonts w:ascii="Arial" w:hAnsi="Arial"/>
          <w:bCs/>
          <w:sz w:val="20"/>
        </w:rPr>
        <w:t>одиторът</w:t>
      </w:r>
      <w:r w:rsidRPr="00936DB6" w:rsidDel="00A05A14">
        <w:rPr>
          <w:rFonts w:ascii="Arial" w:hAnsi="Arial"/>
          <w:bCs/>
          <w:sz w:val="20"/>
        </w:rPr>
        <w:t xml:space="preserve"> </w:t>
      </w:r>
      <w:r w:rsidRPr="00936DB6">
        <w:rPr>
          <w:rFonts w:ascii="Arial" w:hAnsi="Arial"/>
          <w:bCs/>
          <w:sz w:val="20"/>
        </w:rPr>
        <w:t>не</w:t>
      </w:r>
      <w:r w:rsidRPr="00936DB6" w:rsidDel="00A05A14">
        <w:rPr>
          <w:rFonts w:ascii="Arial" w:hAnsi="Arial"/>
          <w:bCs/>
          <w:sz w:val="20"/>
        </w:rPr>
        <w:t xml:space="preserve"> </w:t>
      </w:r>
      <w:r w:rsidRPr="00936DB6">
        <w:rPr>
          <w:rFonts w:ascii="Arial" w:hAnsi="Arial"/>
          <w:bCs/>
          <w:sz w:val="20"/>
        </w:rPr>
        <w:t>е</w:t>
      </w:r>
      <w:r w:rsidRPr="00936DB6" w:rsidDel="00A05A14">
        <w:rPr>
          <w:rFonts w:ascii="Arial" w:hAnsi="Arial"/>
          <w:bCs/>
          <w:sz w:val="20"/>
        </w:rPr>
        <w:t xml:space="preserve"> </w:t>
      </w:r>
      <w:r w:rsidRPr="00936DB6">
        <w:rPr>
          <w:rFonts w:ascii="Arial" w:hAnsi="Arial"/>
          <w:bCs/>
          <w:sz w:val="20"/>
        </w:rPr>
        <w:t>предоставял</w:t>
      </w:r>
      <w:r w:rsidRPr="00936DB6" w:rsidDel="00A05A14">
        <w:rPr>
          <w:rFonts w:ascii="Arial" w:hAnsi="Arial"/>
          <w:bCs/>
          <w:sz w:val="20"/>
        </w:rPr>
        <w:t xml:space="preserve"> </w:t>
      </w:r>
      <w:r w:rsidRPr="00936DB6">
        <w:rPr>
          <w:rFonts w:ascii="Arial" w:hAnsi="Arial"/>
          <w:bCs/>
          <w:sz w:val="20"/>
        </w:rPr>
        <w:t>данъчни</w:t>
      </w:r>
      <w:r w:rsidRPr="00936DB6" w:rsidDel="00A05A14">
        <w:rPr>
          <w:rFonts w:ascii="Arial" w:hAnsi="Arial"/>
          <w:bCs/>
          <w:sz w:val="20"/>
        </w:rPr>
        <w:t xml:space="preserve"> </w:t>
      </w:r>
      <w:r w:rsidRPr="00936DB6">
        <w:rPr>
          <w:rFonts w:ascii="Arial" w:hAnsi="Arial"/>
          <w:bCs/>
          <w:sz w:val="20"/>
        </w:rPr>
        <w:t>консултации.</w:t>
      </w:r>
    </w:p>
    <w:p w14:paraId="7C5C12A2" w14:textId="45C8784F" w:rsidR="002246F8" w:rsidRPr="00936DB6" w:rsidRDefault="007C0D3A" w:rsidP="007C0D3A">
      <w:pPr>
        <w:pStyle w:val="1"/>
        <w:spacing w:before="240" w:line="240" w:lineRule="auto"/>
        <w:ind w:left="360"/>
        <w:jc w:val="both"/>
        <w:rPr>
          <w:rFonts w:ascii="Arial" w:hAnsi="Arial" w:cs="Arial"/>
          <w:color w:val="auto"/>
          <w:sz w:val="20"/>
          <w:szCs w:val="20"/>
        </w:rPr>
      </w:pPr>
      <w:bookmarkStart w:id="103" w:name="_Ref477712864"/>
      <w:r>
        <w:rPr>
          <w:rFonts w:ascii="Arial" w:hAnsi="Arial" w:cs="Arial"/>
          <w:color w:val="auto"/>
          <w:sz w:val="20"/>
          <w:szCs w:val="20"/>
        </w:rPr>
        <w:lastRenderedPageBreak/>
        <w:t>21.</w:t>
      </w:r>
      <w:r w:rsidR="002246F8" w:rsidRPr="00936DB6">
        <w:rPr>
          <w:rFonts w:ascii="Arial" w:hAnsi="Arial" w:cs="Arial"/>
          <w:color w:val="auto"/>
          <w:sz w:val="20"/>
          <w:szCs w:val="20"/>
        </w:rPr>
        <w:t>Други</w:t>
      </w:r>
      <w:r w:rsidR="002246F8"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разходи</w:t>
      </w:r>
      <w:bookmarkEnd w:id="100"/>
      <w:bookmarkEnd w:id="101"/>
      <w:bookmarkEnd w:id="102"/>
      <w:bookmarkEnd w:id="103"/>
    </w:p>
    <w:p w14:paraId="7343C031" w14:textId="77777777" w:rsidR="00D96F6D" w:rsidRPr="00C716DA" w:rsidRDefault="002246F8" w:rsidP="00DD6238">
      <w:pPr>
        <w:autoSpaceDE w:val="0"/>
        <w:autoSpaceDN w:val="0"/>
        <w:adjustRightInd w:val="0"/>
        <w:spacing w:before="120" w:after="120"/>
        <w:rPr>
          <w:rFonts w:ascii="Arial" w:hAnsi="Arial"/>
          <w:sz w:val="20"/>
        </w:rPr>
      </w:pPr>
      <w:r w:rsidRPr="0093503E">
        <w:rPr>
          <w:rFonts w:ascii="Arial" w:hAnsi="Arial"/>
          <w:sz w:val="20"/>
        </w:rPr>
        <w:t>Другите</w:t>
      </w:r>
      <w:r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на</w:t>
      </w:r>
      <w:r w:rsidRPr="0093503E" w:rsidDel="00A05A14">
        <w:rPr>
          <w:rFonts w:ascii="Arial" w:hAnsi="Arial"/>
          <w:sz w:val="20"/>
        </w:rPr>
        <w:t xml:space="preserve"> </w:t>
      </w:r>
      <w:r w:rsidR="00470178" w:rsidRPr="0093503E">
        <w:rPr>
          <w:rFonts w:ascii="Arial" w:hAnsi="Arial"/>
          <w:sz w:val="20"/>
        </w:rPr>
        <w:t>Дружеството</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shd w:val="clear" w:color="auto" w:fill="FFFFFF"/>
        <w:tblLook w:val="0000" w:firstRow="0" w:lastRow="0" w:firstColumn="0" w:lastColumn="0" w:noHBand="0" w:noVBand="0"/>
      </w:tblPr>
      <w:tblGrid>
        <w:gridCol w:w="6406"/>
        <w:gridCol w:w="1417"/>
        <w:gridCol w:w="1417"/>
      </w:tblGrid>
      <w:tr w:rsidR="00B20485" w:rsidRPr="00936DB6" w14:paraId="1E105D67" w14:textId="77777777" w:rsidTr="000F79C7">
        <w:tc>
          <w:tcPr>
            <w:tcW w:w="6406" w:type="dxa"/>
            <w:shd w:val="clear" w:color="auto" w:fill="FFFFFF"/>
          </w:tcPr>
          <w:p w14:paraId="09311502" w14:textId="77777777" w:rsidR="00B20485" w:rsidRPr="0093503E" w:rsidRDefault="00B20485" w:rsidP="00956A4D">
            <w:pPr>
              <w:autoSpaceDE w:val="0"/>
              <w:autoSpaceDN w:val="0"/>
              <w:adjustRightInd w:val="0"/>
              <w:rPr>
                <w:rFonts w:ascii="Arial" w:hAnsi="Arial"/>
                <w:b/>
                <w:bCs/>
                <w:sz w:val="20"/>
              </w:rPr>
            </w:pPr>
          </w:p>
        </w:tc>
        <w:tc>
          <w:tcPr>
            <w:tcW w:w="1417" w:type="dxa"/>
            <w:shd w:val="clear" w:color="auto" w:fill="FFFFFF"/>
            <w:vAlign w:val="center"/>
          </w:tcPr>
          <w:p w14:paraId="3AFFB549" w14:textId="2BBE8464" w:rsidR="00B20485" w:rsidRPr="009B42C6" w:rsidRDefault="009B42C6" w:rsidP="008B2AB6">
            <w:pPr>
              <w:autoSpaceDE w:val="0"/>
              <w:autoSpaceDN w:val="0"/>
              <w:adjustRightInd w:val="0"/>
              <w:jc w:val="right"/>
              <w:rPr>
                <w:rFonts w:ascii="Arial" w:hAnsi="Arial"/>
                <w:b/>
                <w:bCs/>
                <w:sz w:val="20"/>
              </w:rPr>
            </w:pPr>
            <w:r>
              <w:rPr>
                <w:rFonts w:ascii="Arial" w:hAnsi="Arial"/>
                <w:b/>
                <w:bCs/>
                <w:sz w:val="20"/>
              </w:rPr>
              <w:t>31.</w:t>
            </w:r>
            <w:r w:rsidR="00350C92">
              <w:rPr>
                <w:rFonts w:ascii="Arial" w:hAnsi="Arial"/>
                <w:b/>
                <w:bCs/>
                <w:sz w:val="20"/>
              </w:rPr>
              <w:t>03</w:t>
            </w:r>
            <w:r>
              <w:rPr>
                <w:rFonts w:ascii="Arial" w:hAnsi="Arial"/>
                <w:b/>
                <w:bCs/>
                <w:sz w:val="20"/>
              </w:rPr>
              <w:t>.2025</w:t>
            </w:r>
          </w:p>
        </w:tc>
        <w:tc>
          <w:tcPr>
            <w:tcW w:w="1417" w:type="dxa"/>
            <w:shd w:val="clear" w:color="auto" w:fill="FFFFFF"/>
            <w:vAlign w:val="center"/>
          </w:tcPr>
          <w:p w14:paraId="7EDA76E6" w14:textId="18A30FCF" w:rsidR="00B20485" w:rsidRPr="009B42C6" w:rsidRDefault="009B42C6" w:rsidP="008B2AB6">
            <w:pPr>
              <w:autoSpaceDE w:val="0"/>
              <w:autoSpaceDN w:val="0"/>
              <w:adjustRightInd w:val="0"/>
              <w:jc w:val="right"/>
              <w:rPr>
                <w:rFonts w:ascii="Arial" w:hAnsi="Arial"/>
                <w:b/>
                <w:bCs/>
                <w:sz w:val="20"/>
              </w:rPr>
            </w:pPr>
            <w:r>
              <w:rPr>
                <w:rFonts w:ascii="Arial" w:hAnsi="Arial"/>
                <w:b/>
                <w:bCs/>
                <w:sz w:val="20"/>
              </w:rPr>
              <w:t>31.03.2024</w:t>
            </w:r>
          </w:p>
        </w:tc>
      </w:tr>
      <w:tr w:rsidR="00913C85" w:rsidRPr="00936DB6" w14:paraId="2ECD7FEC" w14:textId="77777777" w:rsidTr="000F79C7">
        <w:tc>
          <w:tcPr>
            <w:tcW w:w="6406" w:type="dxa"/>
            <w:shd w:val="clear" w:color="auto" w:fill="FFFFFF"/>
          </w:tcPr>
          <w:p w14:paraId="74DBF807" w14:textId="77777777" w:rsidR="00913C85" w:rsidRPr="00C640A8" w:rsidRDefault="00913C85" w:rsidP="00913C85">
            <w:pPr>
              <w:autoSpaceDE w:val="0"/>
              <w:autoSpaceDN w:val="0"/>
              <w:adjustRightInd w:val="0"/>
              <w:rPr>
                <w:rFonts w:ascii="Arial" w:hAnsi="Arial"/>
                <w:bCs/>
                <w:sz w:val="20"/>
              </w:rPr>
            </w:pPr>
          </w:p>
        </w:tc>
        <w:tc>
          <w:tcPr>
            <w:tcW w:w="1417" w:type="dxa"/>
            <w:shd w:val="clear" w:color="auto" w:fill="FFFFFF"/>
          </w:tcPr>
          <w:p w14:paraId="35C72CEA" w14:textId="77777777" w:rsidR="00913C85" w:rsidRPr="00D85A9D" w:rsidRDefault="00913C85" w:rsidP="00913C85">
            <w:pPr>
              <w:jc w:val="right"/>
              <w:rPr>
                <w:rFonts w:ascii="Arial" w:hAnsi="Arial"/>
                <w:sz w:val="20"/>
              </w:rPr>
            </w:pPr>
            <w:r w:rsidRPr="00D85A9D">
              <w:rPr>
                <w:rFonts w:ascii="Arial" w:hAnsi="Arial"/>
                <w:b/>
                <w:bCs/>
                <w:sz w:val="20"/>
                <w:lang w:eastAsia="en-GB"/>
              </w:rPr>
              <w:t>хил.</w:t>
            </w:r>
            <w:r w:rsidRPr="00D85A9D" w:rsidDel="00A05A14">
              <w:rPr>
                <w:rFonts w:ascii="Arial" w:hAnsi="Arial"/>
                <w:b/>
                <w:bCs/>
                <w:sz w:val="20"/>
                <w:lang w:eastAsia="en-GB"/>
              </w:rPr>
              <w:t xml:space="preserve"> </w:t>
            </w:r>
            <w:r w:rsidRPr="00D85A9D">
              <w:rPr>
                <w:rFonts w:ascii="Arial" w:hAnsi="Arial"/>
                <w:b/>
                <w:bCs/>
                <w:sz w:val="20"/>
                <w:lang w:eastAsia="en-GB"/>
              </w:rPr>
              <w:t>лв.</w:t>
            </w:r>
          </w:p>
        </w:tc>
        <w:tc>
          <w:tcPr>
            <w:tcW w:w="1417" w:type="dxa"/>
            <w:shd w:val="clear" w:color="auto" w:fill="FFFFFF"/>
          </w:tcPr>
          <w:p w14:paraId="3512D6F7" w14:textId="77777777" w:rsidR="00913C85" w:rsidRPr="00936DB6" w:rsidRDefault="00913C85" w:rsidP="00913C8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E6217E" w:rsidRPr="00936DB6" w14:paraId="6D319FBB" w14:textId="77777777" w:rsidTr="000F79C7">
        <w:tc>
          <w:tcPr>
            <w:tcW w:w="6406" w:type="dxa"/>
            <w:shd w:val="clear" w:color="auto" w:fill="FFFFFF"/>
          </w:tcPr>
          <w:p w14:paraId="1CB1516F" w14:textId="77777777" w:rsidR="00E6217E" w:rsidRPr="00C640A8" w:rsidRDefault="00E6217E" w:rsidP="00913C85">
            <w:pPr>
              <w:autoSpaceDE w:val="0"/>
              <w:autoSpaceDN w:val="0"/>
              <w:adjustRightInd w:val="0"/>
              <w:rPr>
                <w:rFonts w:ascii="Arial" w:hAnsi="Arial"/>
                <w:bCs/>
                <w:sz w:val="20"/>
              </w:rPr>
            </w:pPr>
          </w:p>
        </w:tc>
        <w:tc>
          <w:tcPr>
            <w:tcW w:w="1417" w:type="dxa"/>
            <w:shd w:val="clear" w:color="auto" w:fill="FFFFFF"/>
          </w:tcPr>
          <w:p w14:paraId="598DDADA" w14:textId="77777777" w:rsidR="00E6217E" w:rsidRPr="00D85A9D" w:rsidRDefault="00E6217E" w:rsidP="00913C85">
            <w:pPr>
              <w:jc w:val="right"/>
              <w:rPr>
                <w:rFonts w:ascii="Arial" w:hAnsi="Arial"/>
                <w:b/>
                <w:bCs/>
                <w:sz w:val="20"/>
                <w:lang w:eastAsia="en-GB"/>
              </w:rPr>
            </w:pPr>
          </w:p>
        </w:tc>
        <w:tc>
          <w:tcPr>
            <w:tcW w:w="1417" w:type="dxa"/>
            <w:shd w:val="clear" w:color="auto" w:fill="FFFFFF"/>
          </w:tcPr>
          <w:p w14:paraId="3211BAA2" w14:textId="77777777" w:rsidR="00E6217E" w:rsidRPr="00936DB6" w:rsidRDefault="00E6217E" w:rsidP="00913C85">
            <w:pPr>
              <w:jc w:val="right"/>
              <w:rPr>
                <w:rFonts w:ascii="Arial" w:hAnsi="Arial"/>
                <w:b/>
                <w:bCs/>
                <w:color w:val="000000"/>
                <w:sz w:val="20"/>
                <w:lang w:eastAsia="en-GB"/>
              </w:rPr>
            </w:pPr>
          </w:p>
        </w:tc>
      </w:tr>
      <w:tr w:rsidR="00A7310B" w:rsidRPr="00936DB6" w14:paraId="6CBDF9BC" w14:textId="77777777" w:rsidTr="00927A01">
        <w:tc>
          <w:tcPr>
            <w:tcW w:w="6406" w:type="dxa"/>
            <w:shd w:val="clear" w:color="auto" w:fill="FFFFFF"/>
          </w:tcPr>
          <w:p w14:paraId="23C9C2B2" w14:textId="77777777" w:rsidR="00A7310B" w:rsidRPr="00C640A8" w:rsidRDefault="00A7310B" w:rsidP="00E6217E">
            <w:pPr>
              <w:autoSpaceDE w:val="0"/>
              <w:autoSpaceDN w:val="0"/>
              <w:adjustRightInd w:val="0"/>
              <w:rPr>
                <w:rFonts w:ascii="Arial" w:hAnsi="Arial"/>
                <w:bCs/>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p>
        </w:tc>
        <w:tc>
          <w:tcPr>
            <w:tcW w:w="1417" w:type="dxa"/>
            <w:shd w:val="clear" w:color="auto" w:fill="FFFFFF"/>
            <w:vAlign w:val="center"/>
          </w:tcPr>
          <w:p w14:paraId="0E3EE096" w14:textId="10506A19" w:rsidR="00A7310B" w:rsidRPr="00D85A9D" w:rsidRDefault="00A7310B" w:rsidP="0052674A">
            <w:pPr>
              <w:jc w:val="right"/>
              <w:rPr>
                <w:rFonts w:ascii="Arial" w:hAnsi="Arial"/>
                <w:b/>
                <w:bCs/>
                <w:sz w:val="20"/>
                <w:lang w:eastAsia="en-GB"/>
              </w:rPr>
            </w:pPr>
            <w:r w:rsidRPr="00936DB6">
              <w:rPr>
                <w:rFonts w:ascii="Arial" w:hAnsi="Arial"/>
                <w:sz w:val="20"/>
              </w:rPr>
              <w:t>(</w:t>
            </w:r>
            <w:r w:rsidR="009B42C6">
              <w:rPr>
                <w:rFonts w:ascii="Arial" w:hAnsi="Arial"/>
                <w:sz w:val="20"/>
              </w:rPr>
              <w:t>9</w:t>
            </w:r>
            <w:r w:rsidRPr="00936DB6">
              <w:rPr>
                <w:rFonts w:ascii="Arial" w:hAnsi="Arial"/>
                <w:sz w:val="20"/>
              </w:rPr>
              <w:t>)</w:t>
            </w:r>
          </w:p>
        </w:tc>
        <w:tc>
          <w:tcPr>
            <w:tcW w:w="1417" w:type="dxa"/>
            <w:shd w:val="clear" w:color="auto" w:fill="FFFFFF"/>
            <w:vAlign w:val="center"/>
          </w:tcPr>
          <w:p w14:paraId="1D3A9DA1" w14:textId="745DCF68" w:rsidR="00A7310B" w:rsidRPr="00BD6B68" w:rsidRDefault="00A7310B" w:rsidP="00091250">
            <w:pPr>
              <w:autoSpaceDE w:val="0"/>
              <w:autoSpaceDN w:val="0"/>
              <w:adjustRightInd w:val="0"/>
              <w:jc w:val="right"/>
              <w:rPr>
                <w:rFonts w:ascii="Arial" w:hAnsi="Arial"/>
                <w:bCs/>
                <w:sz w:val="20"/>
                <w:lang w:val="en-US"/>
              </w:rPr>
            </w:pPr>
            <w:r>
              <w:rPr>
                <w:rFonts w:ascii="Arial" w:hAnsi="Arial"/>
                <w:sz w:val="20"/>
                <w:lang w:val="en-US"/>
              </w:rPr>
              <w:t>(</w:t>
            </w:r>
            <w:r w:rsidR="009B42C6">
              <w:rPr>
                <w:rFonts w:ascii="Arial" w:hAnsi="Arial"/>
                <w:sz w:val="20"/>
              </w:rPr>
              <w:t>10</w:t>
            </w:r>
            <w:r>
              <w:rPr>
                <w:rFonts w:ascii="Arial" w:hAnsi="Arial"/>
                <w:sz w:val="20"/>
                <w:lang w:val="en-US"/>
              </w:rPr>
              <w:t>)</w:t>
            </w:r>
          </w:p>
        </w:tc>
      </w:tr>
      <w:tr w:rsidR="00C8430D" w:rsidRPr="00936DB6" w14:paraId="23583009" w14:textId="77777777" w:rsidTr="00927A01">
        <w:tc>
          <w:tcPr>
            <w:tcW w:w="6406" w:type="dxa"/>
            <w:shd w:val="clear" w:color="auto" w:fill="FFFFFF"/>
          </w:tcPr>
          <w:p w14:paraId="0BF5229E" w14:textId="1B24AD87" w:rsidR="00C8430D" w:rsidRPr="00936DB6" w:rsidRDefault="00C8430D" w:rsidP="00C8430D">
            <w:pPr>
              <w:autoSpaceDE w:val="0"/>
              <w:autoSpaceDN w:val="0"/>
              <w:adjustRightInd w:val="0"/>
              <w:rPr>
                <w:rFonts w:ascii="Arial" w:hAnsi="Arial"/>
                <w:sz w:val="20"/>
              </w:rPr>
            </w:pPr>
            <w:r w:rsidRPr="00936DB6">
              <w:rPr>
                <w:rFonts w:ascii="Arial" w:hAnsi="Arial"/>
                <w:sz w:val="20"/>
              </w:rPr>
              <w:t>Неустойки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p>
        </w:tc>
        <w:tc>
          <w:tcPr>
            <w:tcW w:w="1417" w:type="dxa"/>
            <w:shd w:val="clear" w:color="auto" w:fill="FFFFFF"/>
            <w:vAlign w:val="center"/>
          </w:tcPr>
          <w:p w14:paraId="563DC237" w14:textId="3778CA9E" w:rsidR="00C8430D" w:rsidRPr="00936DB6" w:rsidRDefault="00C8430D" w:rsidP="00C8430D">
            <w:pPr>
              <w:jc w:val="right"/>
              <w:rPr>
                <w:rFonts w:ascii="Arial" w:hAnsi="Arial"/>
                <w:sz w:val="20"/>
              </w:rPr>
            </w:pPr>
            <w:r w:rsidRPr="00936DB6">
              <w:rPr>
                <w:rFonts w:ascii="Arial" w:hAnsi="Arial"/>
                <w:sz w:val="20"/>
              </w:rPr>
              <w:t>(</w:t>
            </w:r>
            <w:r w:rsidR="009B42C6">
              <w:rPr>
                <w:rFonts w:ascii="Arial" w:hAnsi="Arial"/>
                <w:sz w:val="20"/>
              </w:rPr>
              <w:t>11</w:t>
            </w:r>
            <w:r w:rsidRPr="00936DB6">
              <w:rPr>
                <w:rFonts w:ascii="Arial" w:hAnsi="Arial"/>
                <w:sz w:val="20"/>
              </w:rPr>
              <w:t>)</w:t>
            </w:r>
          </w:p>
        </w:tc>
        <w:tc>
          <w:tcPr>
            <w:tcW w:w="1417" w:type="dxa"/>
            <w:shd w:val="clear" w:color="auto" w:fill="FFFFFF"/>
            <w:vAlign w:val="center"/>
          </w:tcPr>
          <w:p w14:paraId="1A50A860" w14:textId="3EE60EA4" w:rsidR="00C8430D" w:rsidRDefault="00C8430D" w:rsidP="00C8430D">
            <w:pPr>
              <w:autoSpaceDE w:val="0"/>
              <w:autoSpaceDN w:val="0"/>
              <w:adjustRightInd w:val="0"/>
              <w:jc w:val="right"/>
              <w:rPr>
                <w:rFonts w:ascii="Arial" w:hAnsi="Arial"/>
                <w:sz w:val="20"/>
                <w:lang w:val="en-US"/>
              </w:rPr>
            </w:pPr>
            <w:r w:rsidRPr="00D85A9D">
              <w:rPr>
                <w:rFonts w:ascii="Arial" w:hAnsi="Arial"/>
                <w:sz w:val="20"/>
              </w:rPr>
              <w:t>(</w:t>
            </w:r>
            <w:r w:rsidR="009B42C6">
              <w:rPr>
                <w:rFonts w:ascii="Arial" w:hAnsi="Arial"/>
                <w:sz w:val="20"/>
              </w:rPr>
              <w:t>5</w:t>
            </w:r>
            <w:r w:rsidRPr="00D85A9D">
              <w:rPr>
                <w:rFonts w:ascii="Arial" w:hAnsi="Arial"/>
                <w:sz w:val="20"/>
              </w:rPr>
              <w:t>)</w:t>
            </w:r>
          </w:p>
        </w:tc>
      </w:tr>
      <w:tr w:rsidR="00C8430D" w:rsidRPr="00936DB6" w14:paraId="15E2278A" w14:textId="77777777" w:rsidTr="00927A01">
        <w:tc>
          <w:tcPr>
            <w:tcW w:w="6406" w:type="dxa"/>
            <w:shd w:val="clear" w:color="auto" w:fill="FFFFFF"/>
          </w:tcPr>
          <w:p w14:paraId="45276658" w14:textId="2CEEA7F5" w:rsidR="00C8430D" w:rsidRPr="00936DB6" w:rsidRDefault="00C8430D" w:rsidP="00C8430D">
            <w:pPr>
              <w:autoSpaceDE w:val="0"/>
              <w:autoSpaceDN w:val="0"/>
              <w:adjustRightInd w:val="0"/>
              <w:rPr>
                <w:rFonts w:ascii="Arial" w:hAnsi="Arial"/>
                <w:sz w:val="20"/>
              </w:rPr>
            </w:pPr>
            <w:r w:rsidRPr="00936DB6">
              <w:rPr>
                <w:rFonts w:ascii="Arial" w:hAnsi="Arial"/>
                <w:sz w:val="20"/>
              </w:rPr>
              <w:t>Представителни</w:t>
            </w:r>
            <w:r>
              <w:rPr>
                <w:rFonts w:ascii="Arial" w:hAnsi="Arial"/>
                <w:sz w:val="20"/>
              </w:rPr>
              <w:t xml:space="preserve"> разходи</w:t>
            </w:r>
          </w:p>
        </w:tc>
        <w:tc>
          <w:tcPr>
            <w:tcW w:w="1417" w:type="dxa"/>
            <w:shd w:val="clear" w:color="auto" w:fill="FFFFFF"/>
            <w:vAlign w:val="center"/>
          </w:tcPr>
          <w:p w14:paraId="138E0F7E" w14:textId="5585AD83" w:rsidR="00C8430D" w:rsidRPr="00936DB6" w:rsidRDefault="00C8430D" w:rsidP="00C8430D">
            <w:pPr>
              <w:jc w:val="right"/>
              <w:rPr>
                <w:rFonts w:ascii="Arial" w:hAnsi="Arial"/>
                <w:sz w:val="20"/>
              </w:rPr>
            </w:pPr>
            <w:r w:rsidRPr="00936DB6">
              <w:rPr>
                <w:rFonts w:ascii="Arial" w:hAnsi="Arial"/>
                <w:sz w:val="20"/>
              </w:rPr>
              <w:t>(</w:t>
            </w:r>
            <w:r w:rsidR="009B42C6">
              <w:rPr>
                <w:rFonts w:ascii="Arial" w:hAnsi="Arial"/>
                <w:sz w:val="20"/>
              </w:rPr>
              <w:t>4</w:t>
            </w:r>
            <w:r w:rsidRPr="00936DB6">
              <w:rPr>
                <w:rFonts w:ascii="Arial" w:hAnsi="Arial"/>
                <w:sz w:val="20"/>
              </w:rPr>
              <w:t>)</w:t>
            </w:r>
          </w:p>
        </w:tc>
        <w:tc>
          <w:tcPr>
            <w:tcW w:w="1417" w:type="dxa"/>
            <w:shd w:val="clear" w:color="auto" w:fill="FFFFFF"/>
            <w:vAlign w:val="center"/>
          </w:tcPr>
          <w:p w14:paraId="4BF5203A" w14:textId="34757F0D" w:rsidR="00C8430D" w:rsidRPr="00D85A9D" w:rsidRDefault="00C8430D" w:rsidP="00C8430D">
            <w:pPr>
              <w:autoSpaceDE w:val="0"/>
              <w:autoSpaceDN w:val="0"/>
              <w:adjustRightInd w:val="0"/>
              <w:jc w:val="right"/>
              <w:rPr>
                <w:rFonts w:ascii="Arial" w:hAnsi="Arial"/>
                <w:sz w:val="20"/>
              </w:rPr>
            </w:pPr>
            <w:r w:rsidRPr="00D85A9D">
              <w:rPr>
                <w:rFonts w:ascii="Arial" w:hAnsi="Arial"/>
                <w:sz w:val="20"/>
              </w:rPr>
              <w:t>(</w:t>
            </w:r>
            <w:r w:rsidR="009B42C6">
              <w:rPr>
                <w:rFonts w:ascii="Arial" w:hAnsi="Arial"/>
                <w:sz w:val="20"/>
              </w:rPr>
              <w:t>4</w:t>
            </w:r>
            <w:r w:rsidRPr="00D85A9D">
              <w:rPr>
                <w:rFonts w:ascii="Arial" w:hAnsi="Arial"/>
                <w:sz w:val="20"/>
              </w:rPr>
              <w:t>)</w:t>
            </w:r>
          </w:p>
        </w:tc>
      </w:tr>
      <w:tr w:rsidR="009A0F4C" w:rsidRPr="00936DB6" w14:paraId="5B6CF6F9" w14:textId="77777777" w:rsidTr="000F79C7">
        <w:tc>
          <w:tcPr>
            <w:tcW w:w="6406" w:type="dxa"/>
            <w:shd w:val="clear" w:color="auto" w:fill="FFFFFF"/>
          </w:tcPr>
          <w:p w14:paraId="4F228FBE" w14:textId="794CDC94" w:rsidR="009A0F4C" w:rsidRPr="00936DB6" w:rsidRDefault="009A0F4C" w:rsidP="009A0F4C">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забава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бюджета</w:t>
            </w:r>
          </w:p>
        </w:tc>
        <w:tc>
          <w:tcPr>
            <w:tcW w:w="1417" w:type="dxa"/>
            <w:shd w:val="clear" w:color="auto" w:fill="FFFFFF"/>
            <w:vAlign w:val="center"/>
          </w:tcPr>
          <w:p w14:paraId="7BF13BF8" w14:textId="3169B6AD" w:rsidR="009A0F4C" w:rsidRPr="00936DB6" w:rsidRDefault="009A0F4C" w:rsidP="009A0F4C">
            <w:pPr>
              <w:autoSpaceDE w:val="0"/>
              <w:autoSpaceDN w:val="0"/>
              <w:adjustRightInd w:val="0"/>
              <w:jc w:val="right"/>
              <w:rPr>
                <w:rFonts w:ascii="Arial" w:hAnsi="Arial"/>
                <w:sz w:val="20"/>
              </w:rPr>
            </w:pPr>
            <w:r>
              <w:rPr>
                <w:rFonts w:ascii="Arial" w:hAnsi="Arial"/>
                <w:sz w:val="20"/>
                <w:lang w:val="en-US"/>
              </w:rPr>
              <w:t>(</w:t>
            </w:r>
            <w:r w:rsidR="009B42C6">
              <w:rPr>
                <w:rFonts w:ascii="Arial" w:hAnsi="Arial"/>
                <w:sz w:val="20"/>
              </w:rPr>
              <w:t>1</w:t>
            </w:r>
            <w:r>
              <w:rPr>
                <w:rFonts w:ascii="Arial" w:hAnsi="Arial"/>
                <w:sz w:val="20"/>
                <w:lang w:val="en-US"/>
              </w:rPr>
              <w:t>)</w:t>
            </w:r>
          </w:p>
        </w:tc>
        <w:tc>
          <w:tcPr>
            <w:tcW w:w="1417" w:type="dxa"/>
            <w:shd w:val="clear" w:color="auto" w:fill="FFFFFF"/>
            <w:vAlign w:val="center"/>
          </w:tcPr>
          <w:p w14:paraId="70969206" w14:textId="4FA931AF" w:rsidR="009A0F4C" w:rsidRPr="009B42C6" w:rsidRDefault="009B42C6" w:rsidP="009A0F4C">
            <w:pPr>
              <w:autoSpaceDE w:val="0"/>
              <w:autoSpaceDN w:val="0"/>
              <w:adjustRightInd w:val="0"/>
              <w:jc w:val="right"/>
              <w:rPr>
                <w:rFonts w:ascii="Arial" w:hAnsi="Arial"/>
                <w:sz w:val="20"/>
              </w:rPr>
            </w:pPr>
            <w:r>
              <w:rPr>
                <w:rFonts w:ascii="Arial" w:hAnsi="Arial"/>
                <w:sz w:val="20"/>
              </w:rPr>
              <w:t>-</w:t>
            </w:r>
          </w:p>
        </w:tc>
      </w:tr>
      <w:tr w:rsidR="009A0F4C" w:rsidRPr="00936DB6" w14:paraId="1E4ACCED" w14:textId="77777777" w:rsidTr="000F79C7">
        <w:tc>
          <w:tcPr>
            <w:tcW w:w="6406" w:type="dxa"/>
            <w:shd w:val="clear" w:color="auto" w:fill="FFFFFF"/>
          </w:tcPr>
          <w:p w14:paraId="52D49478" w14:textId="77777777" w:rsidR="009A0F4C" w:rsidRPr="00936DB6" w:rsidRDefault="009A0F4C" w:rsidP="009A0F4C">
            <w:pPr>
              <w:autoSpaceDE w:val="0"/>
              <w:autoSpaceDN w:val="0"/>
              <w:adjustRightInd w:val="0"/>
              <w:rPr>
                <w:rFonts w:ascii="Arial" w:hAnsi="Arial"/>
                <w:sz w:val="20"/>
              </w:rPr>
            </w:pPr>
            <w:bookmarkStart w:id="104" w:name="_Ref248330040"/>
            <w:r w:rsidRPr="00936DB6">
              <w:rPr>
                <w:rFonts w:ascii="Arial" w:hAnsi="Arial"/>
                <w:sz w:val="20"/>
              </w:rPr>
              <w:t>Други</w:t>
            </w:r>
          </w:p>
        </w:tc>
        <w:tc>
          <w:tcPr>
            <w:tcW w:w="1417" w:type="dxa"/>
            <w:tcBorders>
              <w:bottom w:val="single" w:sz="4" w:space="0" w:color="auto"/>
            </w:tcBorders>
            <w:shd w:val="clear" w:color="auto" w:fill="FFFFFF"/>
            <w:vAlign w:val="center"/>
          </w:tcPr>
          <w:p w14:paraId="4050A7E5" w14:textId="3757B494" w:rsidR="009A0F4C" w:rsidRPr="00936DB6" w:rsidRDefault="009A0F4C" w:rsidP="009A0F4C">
            <w:pPr>
              <w:autoSpaceDE w:val="0"/>
              <w:autoSpaceDN w:val="0"/>
              <w:adjustRightInd w:val="0"/>
              <w:jc w:val="right"/>
              <w:rPr>
                <w:rFonts w:ascii="Arial" w:hAnsi="Arial"/>
                <w:sz w:val="20"/>
              </w:rPr>
            </w:pPr>
            <w:r w:rsidRPr="00936DB6">
              <w:rPr>
                <w:rFonts w:ascii="Arial" w:hAnsi="Arial"/>
                <w:sz w:val="20"/>
              </w:rPr>
              <w:t>(</w:t>
            </w:r>
            <w:r w:rsidR="009B42C6">
              <w:rPr>
                <w:rFonts w:ascii="Arial" w:hAnsi="Arial"/>
                <w:sz w:val="20"/>
              </w:rPr>
              <w:t>2</w:t>
            </w:r>
            <w:r w:rsidRPr="00936DB6">
              <w:rPr>
                <w:rFonts w:ascii="Arial" w:hAnsi="Arial"/>
                <w:sz w:val="20"/>
              </w:rPr>
              <w:t>)</w:t>
            </w:r>
          </w:p>
        </w:tc>
        <w:tc>
          <w:tcPr>
            <w:tcW w:w="1417" w:type="dxa"/>
            <w:tcBorders>
              <w:bottom w:val="single" w:sz="4" w:space="0" w:color="auto"/>
            </w:tcBorders>
            <w:shd w:val="clear" w:color="auto" w:fill="FFFFFF"/>
            <w:vAlign w:val="center"/>
          </w:tcPr>
          <w:p w14:paraId="7145D009" w14:textId="3FC123C8" w:rsidR="009A0F4C" w:rsidRPr="00D85A9D" w:rsidRDefault="009A0F4C" w:rsidP="009A0F4C">
            <w:pPr>
              <w:autoSpaceDE w:val="0"/>
              <w:autoSpaceDN w:val="0"/>
              <w:adjustRightInd w:val="0"/>
              <w:jc w:val="right"/>
              <w:rPr>
                <w:rFonts w:ascii="Arial" w:hAnsi="Arial"/>
                <w:sz w:val="20"/>
              </w:rPr>
            </w:pPr>
            <w:r w:rsidRPr="00D85A9D">
              <w:rPr>
                <w:rFonts w:ascii="Arial" w:hAnsi="Arial"/>
                <w:sz w:val="20"/>
              </w:rPr>
              <w:t>(</w:t>
            </w:r>
            <w:r w:rsidR="009B42C6">
              <w:rPr>
                <w:rFonts w:ascii="Arial" w:hAnsi="Arial"/>
                <w:sz w:val="20"/>
              </w:rPr>
              <w:t>10</w:t>
            </w:r>
            <w:r w:rsidRPr="00D85A9D">
              <w:rPr>
                <w:rFonts w:ascii="Arial" w:hAnsi="Arial"/>
                <w:sz w:val="20"/>
              </w:rPr>
              <w:t>)</w:t>
            </w:r>
          </w:p>
        </w:tc>
      </w:tr>
      <w:tr w:rsidR="009A0F4C" w:rsidRPr="00C46E5A" w14:paraId="6C44B24C" w14:textId="77777777" w:rsidTr="000F79C7">
        <w:tc>
          <w:tcPr>
            <w:tcW w:w="6406" w:type="dxa"/>
            <w:shd w:val="clear" w:color="auto" w:fill="FFFFFF"/>
          </w:tcPr>
          <w:p w14:paraId="36A46A0E" w14:textId="5B617B6A" w:rsidR="009A0F4C" w:rsidRPr="00936DB6" w:rsidRDefault="009A0F4C" w:rsidP="009A0F4C">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vAlign w:val="center"/>
          </w:tcPr>
          <w:p w14:paraId="5C855946" w14:textId="0465069F" w:rsidR="009A0F4C" w:rsidRPr="00936DB6" w:rsidRDefault="009A0F4C" w:rsidP="009A0F4C">
            <w:pPr>
              <w:autoSpaceDE w:val="0"/>
              <w:autoSpaceDN w:val="0"/>
              <w:adjustRightInd w:val="0"/>
              <w:jc w:val="right"/>
              <w:rPr>
                <w:rFonts w:ascii="Arial" w:hAnsi="Arial"/>
                <w:b/>
                <w:bCs/>
                <w:sz w:val="20"/>
              </w:rPr>
            </w:pPr>
            <w:r w:rsidRPr="00936DB6">
              <w:rPr>
                <w:rFonts w:ascii="Arial" w:hAnsi="Arial"/>
                <w:b/>
                <w:bCs/>
                <w:sz w:val="20"/>
              </w:rPr>
              <w:t>(</w:t>
            </w:r>
            <w:r w:rsidR="009B42C6">
              <w:rPr>
                <w:rFonts w:ascii="Arial" w:hAnsi="Arial"/>
                <w:b/>
                <w:bCs/>
                <w:sz w:val="20"/>
              </w:rPr>
              <w:t>27</w:t>
            </w:r>
            <w:r w:rsidRPr="00936DB6">
              <w:rPr>
                <w:rFonts w:ascii="Arial" w:hAnsi="Arial"/>
                <w:b/>
                <w:bCs/>
                <w:sz w:val="20"/>
              </w:rPr>
              <w:t>)</w:t>
            </w:r>
          </w:p>
        </w:tc>
        <w:tc>
          <w:tcPr>
            <w:tcW w:w="1417" w:type="dxa"/>
            <w:tcBorders>
              <w:top w:val="single" w:sz="4" w:space="0" w:color="auto"/>
              <w:bottom w:val="single" w:sz="4" w:space="0" w:color="auto"/>
            </w:tcBorders>
            <w:shd w:val="clear" w:color="auto" w:fill="FFFFFF"/>
            <w:vAlign w:val="center"/>
          </w:tcPr>
          <w:p w14:paraId="02BEC97F" w14:textId="3D47124C" w:rsidR="009A0F4C" w:rsidRPr="00D85A9D" w:rsidRDefault="009A0F4C" w:rsidP="009A0F4C">
            <w:pPr>
              <w:autoSpaceDE w:val="0"/>
              <w:autoSpaceDN w:val="0"/>
              <w:adjustRightInd w:val="0"/>
              <w:jc w:val="right"/>
              <w:rPr>
                <w:rFonts w:ascii="Arial" w:hAnsi="Arial"/>
                <w:b/>
                <w:bCs/>
                <w:sz w:val="20"/>
              </w:rPr>
            </w:pPr>
            <w:r w:rsidRPr="00D85A9D">
              <w:rPr>
                <w:rFonts w:ascii="Arial" w:hAnsi="Arial"/>
                <w:b/>
                <w:bCs/>
                <w:sz w:val="20"/>
              </w:rPr>
              <w:t>(</w:t>
            </w:r>
            <w:r w:rsidR="009B42C6">
              <w:rPr>
                <w:rFonts w:ascii="Arial" w:hAnsi="Arial"/>
                <w:b/>
                <w:bCs/>
                <w:sz w:val="20"/>
              </w:rPr>
              <w:t>29</w:t>
            </w:r>
            <w:r w:rsidRPr="00D85A9D">
              <w:rPr>
                <w:rFonts w:ascii="Arial" w:hAnsi="Arial"/>
                <w:b/>
                <w:bCs/>
                <w:sz w:val="20"/>
              </w:rPr>
              <w:t>)</w:t>
            </w:r>
          </w:p>
        </w:tc>
      </w:tr>
    </w:tbl>
    <w:p w14:paraId="2279116A" w14:textId="77777777" w:rsidR="009E121B" w:rsidRPr="00936DB6" w:rsidRDefault="009E121B" w:rsidP="00AF7221">
      <w:pPr>
        <w:pStyle w:val="1"/>
        <w:numPr>
          <w:ilvl w:val="0"/>
          <w:numId w:val="36"/>
        </w:numPr>
        <w:spacing w:line="240" w:lineRule="auto"/>
        <w:ind w:left="714" w:hanging="357"/>
        <w:jc w:val="both"/>
        <w:rPr>
          <w:rFonts w:ascii="Arial" w:hAnsi="Arial" w:cs="Arial"/>
          <w:color w:val="auto"/>
          <w:sz w:val="20"/>
          <w:szCs w:val="20"/>
        </w:rPr>
      </w:pPr>
      <w:bookmarkStart w:id="105" w:name="_Ref257210044"/>
      <w:bookmarkStart w:id="106" w:name="_Ref415143376"/>
      <w:bookmarkStart w:id="107" w:name="_Ref510047720"/>
      <w:bookmarkStart w:id="108" w:name="_Ref99296161"/>
      <w:bookmarkEnd w:id="104"/>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приходи</w:t>
      </w:r>
      <w:r w:rsidR="004C671A"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и</w:t>
      </w:r>
      <w:r w:rsidR="004C671A" w:rsidRPr="00936DB6" w:rsidDel="00A05A14">
        <w:rPr>
          <w:rFonts w:ascii="Arial" w:hAnsi="Arial" w:cs="Arial"/>
          <w:color w:val="auto"/>
          <w:sz w:val="20"/>
          <w:szCs w:val="20"/>
        </w:rPr>
        <w:t xml:space="preserve"> </w:t>
      </w:r>
      <w:r w:rsidRPr="00936DB6">
        <w:rPr>
          <w:rFonts w:ascii="Arial" w:hAnsi="Arial" w:cs="Arial"/>
          <w:color w:val="auto"/>
          <w:sz w:val="20"/>
          <w:szCs w:val="20"/>
        </w:rPr>
        <w:t>разходи</w:t>
      </w:r>
      <w:bookmarkEnd w:id="105"/>
      <w:bookmarkEnd w:id="106"/>
      <w:bookmarkEnd w:id="107"/>
      <w:bookmarkEnd w:id="108"/>
    </w:p>
    <w:p w14:paraId="199DC708" w14:textId="77777777" w:rsidR="00061A43" w:rsidRPr="00936DB6" w:rsidRDefault="00B64E6E" w:rsidP="007F6472">
      <w:pPr>
        <w:spacing w:before="120" w:after="120"/>
        <w:jc w:val="both"/>
        <w:rPr>
          <w:rFonts w:ascii="Arial" w:hAnsi="Arial"/>
          <w:sz w:val="20"/>
        </w:rPr>
      </w:pPr>
      <w:r w:rsidRPr="0093503E">
        <w:rPr>
          <w:rFonts w:ascii="Arial" w:hAnsi="Arial"/>
          <w:sz w:val="20"/>
        </w:rPr>
        <w:t>Финансовите</w:t>
      </w:r>
      <w:r w:rsidRPr="0093503E" w:rsidDel="00A05A14">
        <w:rPr>
          <w:rFonts w:ascii="Arial" w:hAnsi="Arial"/>
          <w:sz w:val="20"/>
        </w:rPr>
        <w:t xml:space="preserve"> </w:t>
      </w:r>
      <w:r w:rsidR="004C671A" w:rsidRPr="0093503E">
        <w:rPr>
          <w:rFonts w:ascii="Arial" w:hAnsi="Arial"/>
          <w:sz w:val="20"/>
        </w:rPr>
        <w:t>приходи</w:t>
      </w:r>
      <w:r w:rsidR="004C671A" w:rsidRPr="0093503E" w:rsidDel="00A05A14">
        <w:rPr>
          <w:rFonts w:ascii="Arial" w:hAnsi="Arial"/>
          <w:sz w:val="20"/>
        </w:rPr>
        <w:t xml:space="preserve"> </w:t>
      </w:r>
      <w:r w:rsidR="004C671A" w:rsidRPr="0093503E">
        <w:rPr>
          <w:rFonts w:ascii="Arial" w:hAnsi="Arial"/>
          <w:sz w:val="20"/>
        </w:rPr>
        <w:t>и</w:t>
      </w:r>
      <w:r w:rsidR="004C671A"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представените</w:t>
      </w:r>
      <w:r w:rsidRPr="0093503E" w:rsidDel="00A05A14">
        <w:rPr>
          <w:rFonts w:ascii="Arial" w:hAnsi="Arial"/>
          <w:sz w:val="20"/>
        </w:rPr>
        <w:t xml:space="preserve"> </w:t>
      </w:r>
      <w:r w:rsidRPr="0093503E">
        <w:rPr>
          <w:rFonts w:ascii="Arial" w:hAnsi="Arial"/>
          <w:sz w:val="20"/>
        </w:rPr>
        <w:t>отчетни</w:t>
      </w:r>
      <w:r w:rsidRPr="0093503E" w:rsidDel="00A05A14">
        <w:rPr>
          <w:rFonts w:ascii="Arial" w:hAnsi="Arial"/>
          <w:sz w:val="20"/>
        </w:rPr>
        <w:t xml:space="preserve"> </w:t>
      </w:r>
      <w:r w:rsidRPr="0093503E">
        <w:rPr>
          <w:rFonts w:ascii="Arial" w:hAnsi="Arial"/>
          <w:sz w:val="20"/>
        </w:rPr>
        <w:t>периоди</w:t>
      </w:r>
      <w:r w:rsidRPr="0093503E" w:rsidDel="00A05A14">
        <w:rPr>
          <w:rFonts w:ascii="Arial" w:hAnsi="Arial"/>
          <w:sz w:val="20"/>
        </w:rPr>
        <w:t xml:space="preserve"> </w:t>
      </w:r>
      <w:r w:rsidRPr="0093503E">
        <w:rPr>
          <w:rFonts w:ascii="Arial" w:hAnsi="Arial"/>
          <w:sz w:val="20"/>
        </w:rPr>
        <w:t>могат</w:t>
      </w:r>
      <w:r w:rsidRPr="0093503E" w:rsidDel="00A05A14">
        <w:rPr>
          <w:rFonts w:ascii="Arial" w:hAnsi="Arial"/>
          <w:sz w:val="20"/>
        </w:rPr>
        <w:t xml:space="preserve"> </w:t>
      </w:r>
      <w:r w:rsidRPr="0093503E">
        <w:rPr>
          <w:rFonts w:ascii="Arial" w:hAnsi="Arial"/>
          <w:sz w:val="20"/>
        </w:rPr>
        <w:t>да</w:t>
      </w:r>
      <w:r w:rsidRPr="0093503E" w:rsidDel="00A05A14">
        <w:rPr>
          <w:rFonts w:ascii="Arial" w:hAnsi="Arial"/>
          <w:sz w:val="20"/>
        </w:rPr>
        <w:t xml:space="preserve"> </w:t>
      </w:r>
      <w:r w:rsidRPr="0093503E">
        <w:rPr>
          <w:rFonts w:ascii="Arial" w:hAnsi="Arial"/>
          <w:sz w:val="20"/>
        </w:rPr>
        <w:t>бъдат</w:t>
      </w:r>
      <w:r w:rsidRPr="0093503E" w:rsidDel="00A05A14">
        <w:rPr>
          <w:rFonts w:ascii="Arial" w:hAnsi="Arial"/>
          <w:sz w:val="20"/>
        </w:rPr>
        <w:t xml:space="preserve"> </w:t>
      </w:r>
      <w:r w:rsidRPr="0093503E">
        <w:rPr>
          <w:rFonts w:ascii="Arial" w:hAnsi="Arial"/>
          <w:sz w:val="20"/>
        </w:rPr>
        <w:t>анализирани</w:t>
      </w:r>
      <w:r w:rsidR="002246F8" w:rsidRPr="0093503E">
        <w:rPr>
          <w:rFonts w:ascii="Arial" w:hAnsi="Arial"/>
          <w:sz w:val="20"/>
        </w:rPr>
        <w:t>,</w:t>
      </w:r>
      <w:r w:rsidRPr="0093503E" w:rsidDel="00A05A14">
        <w:rPr>
          <w:rFonts w:ascii="Arial" w:hAnsi="Arial"/>
          <w:sz w:val="20"/>
        </w:rPr>
        <w:t xml:space="preserve"> </w:t>
      </w:r>
      <w:r w:rsidRPr="0093503E">
        <w:rPr>
          <w:rFonts w:ascii="Arial" w:hAnsi="Arial"/>
          <w:sz w:val="20"/>
        </w:rPr>
        <w:t>както</w:t>
      </w:r>
      <w:r w:rsidRPr="0093503E" w:rsidDel="00A05A14">
        <w:rPr>
          <w:rFonts w:ascii="Arial" w:hAnsi="Arial"/>
          <w:sz w:val="20"/>
        </w:rPr>
        <w:t xml:space="preserve"> </w:t>
      </w:r>
      <w:r w:rsidRPr="0093503E">
        <w:rPr>
          <w:rFonts w:ascii="Arial" w:hAnsi="Arial"/>
          <w:sz w:val="20"/>
        </w:rPr>
        <w:t>следва:</w:t>
      </w:r>
    </w:p>
    <w:tbl>
      <w:tblPr>
        <w:tblW w:w="9467" w:type="dxa"/>
        <w:tblInd w:w="108" w:type="dxa"/>
        <w:tblLook w:val="04A0" w:firstRow="1" w:lastRow="0" w:firstColumn="1" w:lastColumn="0" w:noHBand="0" w:noVBand="1"/>
      </w:tblPr>
      <w:tblGrid>
        <w:gridCol w:w="6406"/>
        <w:gridCol w:w="1563"/>
        <w:gridCol w:w="1498"/>
      </w:tblGrid>
      <w:tr w:rsidR="004C671A" w:rsidRPr="00936DB6" w14:paraId="6701505B" w14:textId="77777777" w:rsidTr="00ED065D">
        <w:trPr>
          <w:trHeight w:val="258"/>
        </w:trPr>
        <w:tc>
          <w:tcPr>
            <w:tcW w:w="6406" w:type="dxa"/>
            <w:tcBorders>
              <w:top w:val="nil"/>
              <w:left w:val="nil"/>
              <w:bottom w:val="nil"/>
              <w:right w:val="nil"/>
            </w:tcBorders>
            <w:shd w:val="clear" w:color="auto" w:fill="auto"/>
          </w:tcPr>
          <w:p w14:paraId="54E9483C" w14:textId="77777777" w:rsidR="004C671A" w:rsidRPr="00936DB6" w:rsidRDefault="004C671A" w:rsidP="00DE1C6C">
            <w:pPr>
              <w:jc w:val="both"/>
              <w:rPr>
                <w:rFonts w:ascii="Arial" w:hAnsi="Arial"/>
                <w:b/>
                <w:bCs/>
                <w:sz w:val="20"/>
              </w:rPr>
            </w:pPr>
          </w:p>
        </w:tc>
        <w:tc>
          <w:tcPr>
            <w:tcW w:w="1563" w:type="dxa"/>
            <w:tcBorders>
              <w:top w:val="nil"/>
              <w:left w:val="nil"/>
              <w:bottom w:val="nil"/>
              <w:right w:val="nil"/>
            </w:tcBorders>
            <w:shd w:val="clear" w:color="auto" w:fill="auto"/>
          </w:tcPr>
          <w:p w14:paraId="148506D5" w14:textId="68D5B74B" w:rsidR="004C671A" w:rsidRPr="006E2D8A" w:rsidRDefault="006E2D8A" w:rsidP="0052674A">
            <w:pPr>
              <w:jc w:val="right"/>
              <w:rPr>
                <w:rFonts w:ascii="Arial" w:hAnsi="Arial"/>
                <w:b/>
                <w:bCs/>
                <w:sz w:val="20"/>
              </w:rPr>
            </w:pPr>
            <w:r>
              <w:rPr>
                <w:rFonts w:ascii="Arial" w:hAnsi="Arial"/>
                <w:b/>
                <w:bCs/>
                <w:sz w:val="20"/>
              </w:rPr>
              <w:t>31.03.2025</w:t>
            </w:r>
          </w:p>
        </w:tc>
        <w:tc>
          <w:tcPr>
            <w:tcW w:w="1498" w:type="dxa"/>
            <w:tcBorders>
              <w:top w:val="nil"/>
              <w:left w:val="nil"/>
              <w:bottom w:val="nil"/>
              <w:right w:val="nil"/>
            </w:tcBorders>
            <w:shd w:val="clear" w:color="auto" w:fill="auto"/>
          </w:tcPr>
          <w:p w14:paraId="4E63D579" w14:textId="6D5F0C67" w:rsidR="004C671A" w:rsidRPr="006E2D8A" w:rsidRDefault="006E2D8A" w:rsidP="0052674A">
            <w:pPr>
              <w:jc w:val="right"/>
              <w:rPr>
                <w:rFonts w:ascii="Arial" w:hAnsi="Arial"/>
                <w:b/>
                <w:bCs/>
                <w:sz w:val="20"/>
              </w:rPr>
            </w:pPr>
            <w:r>
              <w:rPr>
                <w:rFonts w:ascii="Arial" w:hAnsi="Arial"/>
                <w:b/>
                <w:bCs/>
                <w:sz w:val="20"/>
              </w:rPr>
              <w:t>31.03.2024</w:t>
            </w:r>
          </w:p>
        </w:tc>
      </w:tr>
      <w:tr w:rsidR="0019668B" w:rsidRPr="00936DB6" w14:paraId="17FB7E25" w14:textId="77777777" w:rsidTr="00ED065D">
        <w:trPr>
          <w:trHeight w:val="60"/>
        </w:trPr>
        <w:tc>
          <w:tcPr>
            <w:tcW w:w="6406" w:type="dxa"/>
            <w:tcBorders>
              <w:top w:val="nil"/>
              <w:left w:val="nil"/>
              <w:bottom w:val="nil"/>
              <w:right w:val="nil"/>
            </w:tcBorders>
            <w:shd w:val="clear" w:color="auto" w:fill="auto"/>
          </w:tcPr>
          <w:p w14:paraId="3874A540" w14:textId="77777777" w:rsidR="0019668B" w:rsidRPr="00936DB6" w:rsidRDefault="0019668B" w:rsidP="0019668B">
            <w:pPr>
              <w:jc w:val="both"/>
              <w:rPr>
                <w:rFonts w:ascii="Arial" w:hAnsi="Arial"/>
                <w:b/>
                <w:bCs/>
                <w:sz w:val="20"/>
              </w:rPr>
            </w:pPr>
          </w:p>
        </w:tc>
        <w:tc>
          <w:tcPr>
            <w:tcW w:w="1563" w:type="dxa"/>
            <w:tcBorders>
              <w:top w:val="nil"/>
              <w:left w:val="nil"/>
              <w:right w:val="nil"/>
            </w:tcBorders>
            <w:shd w:val="clear" w:color="auto" w:fill="auto"/>
          </w:tcPr>
          <w:p w14:paraId="6DF45B31"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98" w:type="dxa"/>
            <w:tcBorders>
              <w:top w:val="nil"/>
              <w:left w:val="nil"/>
              <w:right w:val="nil"/>
            </w:tcBorders>
            <w:shd w:val="clear" w:color="auto" w:fill="auto"/>
          </w:tcPr>
          <w:p w14:paraId="525B69ED"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B2AB6" w:rsidRPr="00936DB6" w14:paraId="5F45C7CC" w14:textId="77777777" w:rsidTr="00ED065D">
        <w:trPr>
          <w:trHeight w:val="57"/>
        </w:trPr>
        <w:tc>
          <w:tcPr>
            <w:tcW w:w="6406" w:type="dxa"/>
            <w:tcBorders>
              <w:top w:val="nil"/>
              <w:left w:val="nil"/>
              <w:bottom w:val="nil"/>
              <w:right w:val="nil"/>
            </w:tcBorders>
            <w:shd w:val="clear" w:color="auto" w:fill="auto"/>
            <w:vAlign w:val="center"/>
          </w:tcPr>
          <w:p w14:paraId="26230B23" w14:textId="77777777" w:rsidR="008B2AB6" w:rsidRPr="00936DB6" w:rsidRDefault="008B2AB6" w:rsidP="00DE1C6C">
            <w:pPr>
              <w:rPr>
                <w:rFonts w:ascii="Arial" w:hAnsi="Arial"/>
                <w:sz w:val="20"/>
              </w:rPr>
            </w:pPr>
            <w:r w:rsidRPr="00936DB6">
              <w:rPr>
                <w:rFonts w:ascii="Arial" w:hAnsi="Arial"/>
                <w:sz w:val="20"/>
                <w:lang w:eastAsia="bg-BG"/>
              </w:rPr>
              <w:t>Приходи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лихви</w:t>
            </w:r>
            <w:r w:rsidRPr="00936DB6" w:rsidDel="00A05A14">
              <w:rPr>
                <w:rFonts w:ascii="Arial" w:hAnsi="Arial"/>
                <w:sz w:val="20"/>
                <w:lang w:eastAsia="bg-BG"/>
              </w:rPr>
              <w:t xml:space="preserve"> </w:t>
            </w:r>
            <w:r w:rsidRPr="00936DB6">
              <w:rPr>
                <w:rFonts w:ascii="Arial" w:hAnsi="Arial"/>
                <w:sz w:val="20"/>
                <w:lang w:eastAsia="bg-BG"/>
              </w:rPr>
              <w:t>върху</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563" w:type="dxa"/>
            <w:tcBorders>
              <w:left w:val="nil"/>
              <w:right w:val="nil"/>
            </w:tcBorders>
            <w:shd w:val="clear" w:color="auto" w:fill="auto"/>
            <w:vAlign w:val="center"/>
          </w:tcPr>
          <w:p w14:paraId="296F1250" w14:textId="77777777" w:rsidR="008B2AB6" w:rsidRPr="00936DB6" w:rsidRDefault="008B2AB6" w:rsidP="00DE1C6C">
            <w:pPr>
              <w:jc w:val="right"/>
              <w:rPr>
                <w:rFonts w:ascii="Arial" w:hAnsi="Arial"/>
                <w:sz w:val="20"/>
              </w:rPr>
            </w:pPr>
          </w:p>
          <w:p w14:paraId="251E3D50" w14:textId="1CC2DA68" w:rsidR="008B2AB6" w:rsidRPr="0052674A" w:rsidRDefault="00AC4543" w:rsidP="0052674A">
            <w:pPr>
              <w:jc w:val="right"/>
              <w:rPr>
                <w:rFonts w:ascii="Arial" w:hAnsi="Arial"/>
                <w:sz w:val="20"/>
              </w:rPr>
            </w:pPr>
            <w:r>
              <w:rPr>
                <w:rFonts w:ascii="Arial" w:hAnsi="Arial"/>
                <w:sz w:val="20"/>
              </w:rPr>
              <w:t>426</w:t>
            </w:r>
          </w:p>
        </w:tc>
        <w:tc>
          <w:tcPr>
            <w:tcW w:w="1498" w:type="dxa"/>
            <w:tcBorders>
              <w:left w:val="nil"/>
              <w:right w:val="nil"/>
            </w:tcBorders>
            <w:shd w:val="clear" w:color="auto" w:fill="auto"/>
            <w:vAlign w:val="center"/>
          </w:tcPr>
          <w:p w14:paraId="1AEBB32F" w14:textId="0EFCBF30" w:rsidR="008B2AB6" w:rsidRPr="0089742E" w:rsidRDefault="00AC4543" w:rsidP="00E22490">
            <w:pPr>
              <w:jc w:val="right"/>
              <w:rPr>
                <w:rFonts w:ascii="Arial" w:hAnsi="Arial"/>
                <w:sz w:val="20"/>
                <w:lang w:val="en-US"/>
              </w:rPr>
            </w:pPr>
            <w:r>
              <w:rPr>
                <w:rFonts w:ascii="Arial" w:hAnsi="Arial"/>
                <w:sz w:val="20"/>
              </w:rPr>
              <w:t>370</w:t>
            </w:r>
          </w:p>
        </w:tc>
      </w:tr>
      <w:tr w:rsidR="003C722B" w:rsidRPr="00936DB6" w14:paraId="46FFAFAA" w14:textId="77777777" w:rsidTr="00ED065D">
        <w:trPr>
          <w:trHeight w:val="57"/>
        </w:trPr>
        <w:tc>
          <w:tcPr>
            <w:tcW w:w="6406" w:type="dxa"/>
            <w:tcBorders>
              <w:top w:val="nil"/>
              <w:left w:val="nil"/>
              <w:bottom w:val="nil"/>
              <w:right w:val="nil"/>
            </w:tcBorders>
            <w:shd w:val="clear" w:color="auto" w:fill="auto"/>
            <w:vAlign w:val="center"/>
          </w:tcPr>
          <w:p w14:paraId="2D691AB0" w14:textId="3F6EBD48" w:rsidR="003C722B" w:rsidRPr="00936DB6" w:rsidRDefault="003C722B" w:rsidP="003C722B">
            <w:pPr>
              <w:rPr>
                <w:rFonts w:ascii="Arial" w:hAnsi="Arial"/>
                <w:sz w:val="20"/>
                <w:lang w:eastAsia="bg-BG"/>
              </w:rPr>
            </w:pPr>
            <w:r w:rsidRPr="00717B3C">
              <w:rPr>
                <w:rFonts w:ascii="Arial" w:hAnsi="Arial"/>
                <w:sz w:val="20"/>
                <w:lang w:eastAsia="bg-BG"/>
              </w:rPr>
              <w:t>Печалба</w:t>
            </w:r>
            <w:r w:rsidRPr="00717B3C" w:rsidDel="00A05A14">
              <w:rPr>
                <w:rFonts w:ascii="Arial" w:hAnsi="Arial"/>
                <w:sz w:val="20"/>
                <w:lang w:eastAsia="bg-BG"/>
              </w:rPr>
              <w:t xml:space="preserve"> </w:t>
            </w:r>
            <w:r w:rsidRPr="00717B3C">
              <w:rPr>
                <w:rFonts w:ascii="Arial" w:hAnsi="Arial"/>
                <w:sz w:val="20"/>
                <w:lang w:eastAsia="bg-BG"/>
              </w:rPr>
              <w:t>от</w:t>
            </w:r>
            <w:r w:rsidRPr="00717B3C" w:rsidDel="00A05A14">
              <w:rPr>
                <w:rFonts w:ascii="Arial" w:hAnsi="Arial"/>
                <w:sz w:val="20"/>
                <w:lang w:eastAsia="bg-BG"/>
              </w:rPr>
              <w:t xml:space="preserve"> </w:t>
            </w:r>
            <w:r w:rsidRPr="00717B3C">
              <w:rPr>
                <w:rFonts w:ascii="Arial" w:hAnsi="Arial"/>
                <w:sz w:val="20"/>
                <w:lang w:eastAsia="bg-BG"/>
              </w:rPr>
              <w:t>продажба</w:t>
            </w:r>
            <w:r w:rsidRPr="00717B3C" w:rsidDel="00A05A14">
              <w:rPr>
                <w:rFonts w:ascii="Arial" w:hAnsi="Arial"/>
                <w:sz w:val="20"/>
                <w:lang w:eastAsia="bg-BG"/>
              </w:rPr>
              <w:t xml:space="preserve"> </w:t>
            </w:r>
            <w:r w:rsidRPr="00717B3C">
              <w:rPr>
                <w:rFonts w:ascii="Arial" w:hAnsi="Arial"/>
                <w:sz w:val="20"/>
                <w:lang w:eastAsia="bg-BG"/>
              </w:rPr>
              <w:t>на</w:t>
            </w:r>
            <w:r w:rsidRPr="00717B3C" w:rsidDel="00A05A14">
              <w:rPr>
                <w:rFonts w:ascii="Arial" w:hAnsi="Arial"/>
                <w:sz w:val="20"/>
                <w:lang w:eastAsia="bg-BG"/>
              </w:rPr>
              <w:t xml:space="preserve"> </w:t>
            </w:r>
            <w:r w:rsidRPr="00717B3C">
              <w:rPr>
                <w:rFonts w:ascii="Arial" w:hAnsi="Arial"/>
                <w:sz w:val="20"/>
                <w:lang w:eastAsia="bg-BG"/>
              </w:rPr>
              <w:t>финансови</w:t>
            </w:r>
            <w:r w:rsidRPr="00717B3C" w:rsidDel="00A05A14">
              <w:rPr>
                <w:rFonts w:ascii="Arial" w:hAnsi="Arial"/>
                <w:sz w:val="20"/>
                <w:lang w:eastAsia="bg-BG"/>
              </w:rPr>
              <w:t xml:space="preserve"> </w:t>
            </w:r>
            <w:r w:rsidRPr="00717B3C">
              <w:rPr>
                <w:rFonts w:ascii="Arial" w:hAnsi="Arial"/>
                <w:sz w:val="20"/>
                <w:lang w:eastAsia="bg-BG"/>
              </w:rPr>
              <w:t>активи</w:t>
            </w:r>
          </w:p>
        </w:tc>
        <w:tc>
          <w:tcPr>
            <w:tcW w:w="1563" w:type="dxa"/>
            <w:tcBorders>
              <w:left w:val="nil"/>
              <w:right w:val="nil"/>
            </w:tcBorders>
            <w:shd w:val="clear" w:color="auto" w:fill="auto"/>
            <w:vAlign w:val="center"/>
          </w:tcPr>
          <w:p w14:paraId="34318A82" w14:textId="3F5B8B0B" w:rsidR="003C722B" w:rsidRPr="00936DB6" w:rsidRDefault="00AC4543" w:rsidP="003C722B">
            <w:pPr>
              <w:jc w:val="right"/>
              <w:rPr>
                <w:rFonts w:ascii="Arial" w:hAnsi="Arial"/>
                <w:sz w:val="20"/>
              </w:rPr>
            </w:pPr>
            <w:r>
              <w:rPr>
                <w:rFonts w:ascii="Arial" w:hAnsi="Arial"/>
                <w:sz w:val="20"/>
              </w:rPr>
              <w:t>-</w:t>
            </w:r>
          </w:p>
        </w:tc>
        <w:tc>
          <w:tcPr>
            <w:tcW w:w="1498" w:type="dxa"/>
            <w:tcBorders>
              <w:left w:val="nil"/>
              <w:right w:val="nil"/>
            </w:tcBorders>
            <w:shd w:val="clear" w:color="auto" w:fill="auto"/>
            <w:vAlign w:val="center"/>
          </w:tcPr>
          <w:p w14:paraId="6B9B7C62" w14:textId="19C09EEF" w:rsidR="003C722B" w:rsidRPr="00936DB6" w:rsidRDefault="00AC4543" w:rsidP="003C722B">
            <w:pPr>
              <w:jc w:val="right"/>
              <w:rPr>
                <w:rFonts w:ascii="Arial" w:hAnsi="Arial"/>
                <w:sz w:val="20"/>
              </w:rPr>
            </w:pPr>
            <w:r>
              <w:rPr>
                <w:rFonts w:ascii="Arial" w:hAnsi="Arial"/>
                <w:sz w:val="20"/>
              </w:rPr>
              <w:t>8</w:t>
            </w:r>
          </w:p>
        </w:tc>
      </w:tr>
      <w:tr w:rsidR="003C722B" w:rsidRPr="00936DB6" w14:paraId="71BF8EE1" w14:textId="77777777" w:rsidTr="00ED065D">
        <w:trPr>
          <w:trHeight w:val="57"/>
        </w:trPr>
        <w:tc>
          <w:tcPr>
            <w:tcW w:w="6406" w:type="dxa"/>
            <w:tcBorders>
              <w:top w:val="nil"/>
              <w:left w:val="nil"/>
              <w:bottom w:val="nil"/>
              <w:right w:val="nil"/>
            </w:tcBorders>
            <w:shd w:val="clear" w:color="auto" w:fill="auto"/>
            <w:vAlign w:val="center"/>
          </w:tcPr>
          <w:p w14:paraId="130EC005" w14:textId="77777777" w:rsidR="003C722B" w:rsidRPr="00E961BC" w:rsidRDefault="003C722B" w:rsidP="003C722B">
            <w:pPr>
              <w:rPr>
                <w:rFonts w:ascii="Arial" w:hAnsi="Arial"/>
                <w:sz w:val="20"/>
                <w:lang w:eastAsia="bg-BG"/>
              </w:rPr>
            </w:pPr>
            <w:r>
              <w:rPr>
                <w:rFonts w:ascii="Arial" w:hAnsi="Arial"/>
                <w:sz w:val="20"/>
                <w:lang w:eastAsia="bg-BG"/>
              </w:rPr>
              <w:t>Приходи</w:t>
            </w:r>
            <w:r w:rsidDel="00A05A14">
              <w:rPr>
                <w:rFonts w:ascii="Arial" w:hAnsi="Arial"/>
                <w:sz w:val="20"/>
                <w:lang w:eastAsia="bg-BG"/>
              </w:rPr>
              <w:t xml:space="preserve"> </w:t>
            </w:r>
            <w:r>
              <w:rPr>
                <w:rFonts w:ascii="Arial" w:hAnsi="Arial"/>
                <w:sz w:val="20"/>
                <w:lang w:eastAsia="bg-BG"/>
              </w:rPr>
              <w:t>от</w:t>
            </w:r>
            <w:r w:rsidDel="00A05A14">
              <w:rPr>
                <w:rFonts w:ascii="Arial" w:hAnsi="Arial"/>
                <w:sz w:val="20"/>
                <w:lang w:eastAsia="bg-BG"/>
              </w:rPr>
              <w:t xml:space="preserve"> </w:t>
            </w:r>
            <w:r>
              <w:rPr>
                <w:rFonts w:ascii="Arial" w:hAnsi="Arial"/>
                <w:sz w:val="20"/>
                <w:lang w:eastAsia="bg-BG"/>
              </w:rPr>
              <w:t>дялови участия</w:t>
            </w:r>
          </w:p>
        </w:tc>
        <w:tc>
          <w:tcPr>
            <w:tcW w:w="1563" w:type="dxa"/>
            <w:tcBorders>
              <w:left w:val="nil"/>
              <w:right w:val="nil"/>
            </w:tcBorders>
            <w:shd w:val="clear" w:color="auto" w:fill="auto"/>
            <w:vAlign w:val="center"/>
          </w:tcPr>
          <w:p w14:paraId="37E92A4D" w14:textId="2A734895" w:rsidR="003C722B" w:rsidRDefault="00AC4543" w:rsidP="003C722B">
            <w:pPr>
              <w:jc w:val="right"/>
              <w:rPr>
                <w:rFonts w:ascii="Arial" w:hAnsi="Arial"/>
                <w:sz w:val="20"/>
              </w:rPr>
            </w:pPr>
            <w:r>
              <w:rPr>
                <w:rFonts w:ascii="Arial" w:hAnsi="Arial"/>
                <w:sz w:val="20"/>
              </w:rPr>
              <w:t>-</w:t>
            </w:r>
          </w:p>
        </w:tc>
        <w:tc>
          <w:tcPr>
            <w:tcW w:w="1498" w:type="dxa"/>
            <w:tcBorders>
              <w:left w:val="nil"/>
              <w:right w:val="nil"/>
            </w:tcBorders>
            <w:shd w:val="clear" w:color="auto" w:fill="auto"/>
            <w:vAlign w:val="center"/>
          </w:tcPr>
          <w:p w14:paraId="0708A571" w14:textId="445D662E" w:rsidR="003C722B" w:rsidRPr="00AC4543" w:rsidRDefault="00AC4543" w:rsidP="003C722B">
            <w:pPr>
              <w:jc w:val="right"/>
              <w:rPr>
                <w:rFonts w:ascii="Arial" w:hAnsi="Arial"/>
                <w:sz w:val="20"/>
              </w:rPr>
            </w:pPr>
            <w:r>
              <w:rPr>
                <w:rFonts w:ascii="Arial" w:hAnsi="Arial"/>
                <w:sz w:val="20"/>
              </w:rPr>
              <w:t>2</w:t>
            </w:r>
          </w:p>
        </w:tc>
      </w:tr>
      <w:tr w:rsidR="003F76CF" w:rsidRPr="00936DB6" w14:paraId="586FCCDC" w14:textId="77777777" w:rsidTr="00ED065D">
        <w:trPr>
          <w:trHeight w:val="57"/>
        </w:trPr>
        <w:tc>
          <w:tcPr>
            <w:tcW w:w="6406" w:type="dxa"/>
            <w:tcBorders>
              <w:top w:val="nil"/>
              <w:left w:val="nil"/>
              <w:bottom w:val="nil"/>
              <w:right w:val="nil"/>
            </w:tcBorders>
            <w:shd w:val="clear" w:color="auto" w:fill="auto"/>
          </w:tcPr>
          <w:p w14:paraId="600C78C9" w14:textId="77777777" w:rsidR="003F76CF" w:rsidRPr="00717B3C" w:rsidRDefault="003F76CF" w:rsidP="003F76CF">
            <w:pPr>
              <w:rPr>
                <w:rFonts w:ascii="Arial" w:hAnsi="Arial"/>
                <w:b/>
                <w:sz w:val="20"/>
              </w:rPr>
            </w:pPr>
            <w:r w:rsidRPr="00717B3C">
              <w:rPr>
                <w:rFonts w:ascii="Arial" w:hAnsi="Arial"/>
                <w:b/>
                <w:sz w:val="20"/>
              </w:rPr>
              <w:t>Финансови</w:t>
            </w:r>
            <w:r w:rsidRPr="00717B3C" w:rsidDel="00A05A14">
              <w:rPr>
                <w:rFonts w:ascii="Arial" w:hAnsi="Arial"/>
                <w:b/>
                <w:sz w:val="20"/>
              </w:rPr>
              <w:t xml:space="preserve"> </w:t>
            </w:r>
            <w:r w:rsidRPr="00717B3C">
              <w:rPr>
                <w:rFonts w:ascii="Arial" w:hAnsi="Arial"/>
                <w:b/>
                <w:sz w:val="20"/>
              </w:rPr>
              <w:t>приходи</w:t>
            </w:r>
          </w:p>
        </w:tc>
        <w:tc>
          <w:tcPr>
            <w:tcW w:w="1563" w:type="dxa"/>
            <w:tcBorders>
              <w:top w:val="single" w:sz="4" w:space="0" w:color="auto"/>
              <w:left w:val="nil"/>
              <w:bottom w:val="single" w:sz="4" w:space="0" w:color="auto"/>
              <w:right w:val="nil"/>
            </w:tcBorders>
            <w:shd w:val="clear" w:color="auto" w:fill="auto"/>
          </w:tcPr>
          <w:p w14:paraId="598296DA" w14:textId="0C4C0A26" w:rsidR="003F76CF" w:rsidRPr="0052674A" w:rsidRDefault="00AC4543" w:rsidP="003F76CF">
            <w:pPr>
              <w:jc w:val="right"/>
              <w:rPr>
                <w:rFonts w:ascii="Arial" w:hAnsi="Arial"/>
                <w:b/>
                <w:bCs/>
                <w:sz w:val="20"/>
              </w:rPr>
            </w:pPr>
            <w:r>
              <w:rPr>
                <w:rFonts w:ascii="Arial" w:hAnsi="Arial"/>
                <w:b/>
                <w:bCs/>
                <w:sz w:val="20"/>
              </w:rPr>
              <w:t>426</w:t>
            </w:r>
          </w:p>
        </w:tc>
        <w:tc>
          <w:tcPr>
            <w:tcW w:w="1498" w:type="dxa"/>
            <w:tcBorders>
              <w:top w:val="single" w:sz="4" w:space="0" w:color="auto"/>
              <w:left w:val="nil"/>
              <w:bottom w:val="single" w:sz="4" w:space="0" w:color="auto"/>
              <w:right w:val="nil"/>
            </w:tcBorders>
            <w:shd w:val="clear" w:color="auto" w:fill="auto"/>
          </w:tcPr>
          <w:p w14:paraId="01E20F40" w14:textId="3BDF7737" w:rsidR="003F76CF" w:rsidRPr="00936DB6" w:rsidRDefault="00AC4543" w:rsidP="003F76CF">
            <w:pPr>
              <w:jc w:val="right"/>
              <w:rPr>
                <w:rFonts w:ascii="Arial" w:hAnsi="Arial"/>
                <w:b/>
                <w:bCs/>
                <w:sz w:val="20"/>
              </w:rPr>
            </w:pPr>
            <w:r>
              <w:rPr>
                <w:rFonts w:ascii="Arial" w:hAnsi="Arial"/>
                <w:b/>
                <w:bCs/>
                <w:sz w:val="20"/>
              </w:rPr>
              <w:t>380</w:t>
            </w:r>
          </w:p>
        </w:tc>
      </w:tr>
    </w:tbl>
    <w:p w14:paraId="5413001F" w14:textId="77777777" w:rsidR="003F431B" w:rsidRPr="00936DB6" w:rsidRDefault="003F431B" w:rsidP="000248A4">
      <w:pPr>
        <w:jc w:val="both"/>
        <w:rPr>
          <w:rFonts w:ascii="Arial" w:hAnsi="Arial"/>
          <w:sz w:val="20"/>
        </w:rPr>
      </w:pPr>
    </w:p>
    <w:tbl>
      <w:tblPr>
        <w:tblW w:w="5225" w:type="pct"/>
        <w:tblLook w:val="04A0" w:firstRow="1" w:lastRow="0" w:firstColumn="1" w:lastColumn="0" w:noHBand="0" w:noVBand="1"/>
      </w:tblPr>
      <w:tblGrid>
        <w:gridCol w:w="6547"/>
        <w:gridCol w:w="1577"/>
        <w:gridCol w:w="1482"/>
      </w:tblGrid>
      <w:tr w:rsidR="00A45558" w:rsidRPr="00936DB6" w14:paraId="0FC70B6D" w14:textId="77777777" w:rsidTr="00ED065D">
        <w:trPr>
          <w:trHeight w:val="113"/>
        </w:trPr>
        <w:tc>
          <w:tcPr>
            <w:tcW w:w="3417" w:type="pct"/>
            <w:tcBorders>
              <w:top w:val="nil"/>
              <w:left w:val="nil"/>
              <w:bottom w:val="nil"/>
              <w:right w:val="nil"/>
            </w:tcBorders>
            <w:shd w:val="clear" w:color="auto" w:fill="auto"/>
          </w:tcPr>
          <w:p w14:paraId="77F87AD4" w14:textId="77777777" w:rsidR="00A45558" w:rsidRPr="00936DB6" w:rsidRDefault="00A45558" w:rsidP="00C069D6">
            <w:pPr>
              <w:rPr>
                <w:rFonts w:ascii="Arial" w:hAnsi="Arial"/>
                <w:sz w:val="20"/>
              </w:rPr>
            </w:pPr>
          </w:p>
        </w:tc>
        <w:tc>
          <w:tcPr>
            <w:tcW w:w="802" w:type="pct"/>
            <w:tcBorders>
              <w:top w:val="nil"/>
              <w:left w:val="nil"/>
              <w:bottom w:val="nil"/>
              <w:right w:val="nil"/>
            </w:tcBorders>
            <w:shd w:val="clear" w:color="auto" w:fill="auto"/>
          </w:tcPr>
          <w:p w14:paraId="128D017E" w14:textId="4C23077A" w:rsidR="00A45558" w:rsidRPr="00936DB6" w:rsidRDefault="00E04B73" w:rsidP="0052674A">
            <w:pPr>
              <w:ind w:left="360"/>
              <w:jc w:val="right"/>
              <w:rPr>
                <w:rFonts w:ascii="Arial" w:hAnsi="Arial"/>
                <w:b/>
                <w:bCs/>
                <w:sz w:val="20"/>
              </w:rPr>
            </w:pPr>
            <w:r>
              <w:rPr>
                <w:rFonts w:ascii="Arial" w:hAnsi="Arial"/>
                <w:b/>
                <w:bCs/>
                <w:sz w:val="20"/>
              </w:rPr>
              <w:t>31.03.2025</w:t>
            </w:r>
          </w:p>
        </w:tc>
        <w:tc>
          <w:tcPr>
            <w:tcW w:w="781" w:type="pct"/>
            <w:tcBorders>
              <w:top w:val="nil"/>
              <w:left w:val="nil"/>
              <w:bottom w:val="nil"/>
              <w:right w:val="nil"/>
            </w:tcBorders>
            <w:shd w:val="clear" w:color="auto" w:fill="auto"/>
          </w:tcPr>
          <w:p w14:paraId="467EF698" w14:textId="5F6386B7" w:rsidR="00A45558" w:rsidRPr="00936DB6" w:rsidRDefault="00E04B73" w:rsidP="0052674A">
            <w:pPr>
              <w:jc w:val="right"/>
              <w:rPr>
                <w:rFonts w:ascii="Arial" w:hAnsi="Arial"/>
                <w:b/>
                <w:bCs/>
                <w:sz w:val="20"/>
              </w:rPr>
            </w:pPr>
            <w:r>
              <w:rPr>
                <w:rFonts w:ascii="Arial" w:hAnsi="Arial"/>
                <w:b/>
                <w:bCs/>
                <w:sz w:val="20"/>
              </w:rPr>
              <w:t>31.03.2024</w:t>
            </w:r>
          </w:p>
        </w:tc>
      </w:tr>
      <w:tr w:rsidR="00A45558" w:rsidRPr="00936DB6" w14:paraId="297462D4" w14:textId="77777777" w:rsidTr="00ED065D">
        <w:trPr>
          <w:trHeight w:val="113"/>
        </w:trPr>
        <w:tc>
          <w:tcPr>
            <w:tcW w:w="3417" w:type="pct"/>
            <w:tcBorders>
              <w:top w:val="nil"/>
              <w:left w:val="nil"/>
              <w:bottom w:val="nil"/>
              <w:right w:val="nil"/>
            </w:tcBorders>
            <w:shd w:val="clear" w:color="auto" w:fill="auto"/>
          </w:tcPr>
          <w:p w14:paraId="620DFEC8" w14:textId="77777777" w:rsidR="00A45558" w:rsidRPr="00936DB6" w:rsidRDefault="00A45558" w:rsidP="00C069D6">
            <w:pPr>
              <w:rPr>
                <w:rFonts w:ascii="Arial" w:hAnsi="Arial"/>
                <w:sz w:val="20"/>
              </w:rPr>
            </w:pPr>
          </w:p>
        </w:tc>
        <w:tc>
          <w:tcPr>
            <w:tcW w:w="802" w:type="pct"/>
            <w:tcBorders>
              <w:top w:val="nil"/>
              <w:left w:val="nil"/>
              <w:bottom w:val="nil"/>
              <w:right w:val="nil"/>
            </w:tcBorders>
            <w:shd w:val="clear" w:color="auto" w:fill="auto"/>
          </w:tcPr>
          <w:p w14:paraId="4DF4229C"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781" w:type="pct"/>
            <w:tcBorders>
              <w:top w:val="nil"/>
              <w:left w:val="nil"/>
              <w:bottom w:val="nil"/>
              <w:right w:val="nil"/>
            </w:tcBorders>
            <w:shd w:val="clear" w:color="auto" w:fill="auto"/>
          </w:tcPr>
          <w:p w14:paraId="29E0A05A"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45558" w:rsidRPr="00936DB6" w14:paraId="7282B13D" w14:textId="77777777" w:rsidTr="00ED065D">
        <w:trPr>
          <w:trHeight w:val="113"/>
        </w:trPr>
        <w:tc>
          <w:tcPr>
            <w:tcW w:w="3417" w:type="pct"/>
            <w:tcBorders>
              <w:top w:val="nil"/>
              <w:left w:val="nil"/>
              <w:bottom w:val="nil"/>
              <w:right w:val="nil"/>
            </w:tcBorders>
            <w:shd w:val="clear" w:color="auto" w:fill="auto"/>
          </w:tcPr>
          <w:p w14:paraId="71003974" w14:textId="77777777" w:rsidR="00A45558" w:rsidRPr="00936DB6" w:rsidRDefault="00A45558" w:rsidP="00C069D6">
            <w:pPr>
              <w:rPr>
                <w:rFonts w:ascii="Arial" w:hAnsi="Arial"/>
                <w:sz w:val="20"/>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02" w:type="pct"/>
            <w:tcBorders>
              <w:top w:val="nil"/>
              <w:left w:val="nil"/>
              <w:bottom w:val="nil"/>
              <w:right w:val="nil"/>
            </w:tcBorders>
            <w:shd w:val="clear" w:color="auto" w:fill="auto"/>
          </w:tcPr>
          <w:p w14:paraId="30A8FA32" w14:textId="77777777" w:rsidR="00A45558" w:rsidRPr="00936DB6" w:rsidRDefault="00A45558" w:rsidP="00C069D6">
            <w:pPr>
              <w:jc w:val="right"/>
              <w:rPr>
                <w:rFonts w:ascii="Arial" w:hAnsi="Arial"/>
                <w:b/>
                <w:bCs/>
                <w:sz w:val="20"/>
              </w:rPr>
            </w:pPr>
          </w:p>
        </w:tc>
        <w:tc>
          <w:tcPr>
            <w:tcW w:w="781" w:type="pct"/>
            <w:tcBorders>
              <w:top w:val="nil"/>
              <w:left w:val="nil"/>
              <w:bottom w:val="nil"/>
              <w:right w:val="nil"/>
            </w:tcBorders>
            <w:shd w:val="clear" w:color="auto" w:fill="auto"/>
          </w:tcPr>
          <w:p w14:paraId="5D932F19" w14:textId="77777777" w:rsidR="00A45558" w:rsidRPr="00542214" w:rsidRDefault="00A45558" w:rsidP="00C069D6">
            <w:pPr>
              <w:jc w:val="right"/>
              <w:rPr>
                <w:rFonts w:ascii="Arial" w:hAnsi="Arial"/>
                <w:b/>
                <w:bCs/>
                <w:sz w:val="20"/>
              </w:rPr>
            </w:pPr>
          </w:p>
        </w:tc>
      </w:tr>
      <w:tr w:rsidR="0059636F" w:rsidRPr="00936DB6" w14:paraId="0890C376" w14:textId="77777777" w:rsidTr="00ED065D">
        <w:trPr>
          <w:trHeight w:val="113"/>
        </w:trPr>
        <w:tc>
          <w:tcPr>
            <w:tcW w:w="3417" w:type="pct"/>
            <w:tcBorders>
              <w:top w:val="nil"/>
              <w:left w:val="nil"/>
              <w:bottom w:val="nil"/>
              <w:right w:val="nil"/>
            </w:tcBorders>
            <w:shd w:val="clear" w:color="auto" w:fill="auto"/>
          </w:tcPr>
          <w:p w14:paraId="1AD6653A" w14:textId="77777777" w:rsidR="0059636F" w:rsidRPr="00936DB6" w:rsidRDefault="0059636F" w:rsidP="00C069D6">
            <w:pPr>
              <w:ind w:left="318"/>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02" w:type="pct"/>
            <w:tcBorders>
              <w:top w:val="nil"/>
              <w:left w:val="nil"/>
              <w:bottom w:val="nil"/>
              <w:right w:val="nil"/>
            </w:tcBorders>
            <w:shd w:val="clear" w:color="auto" w:fill="auto"/>
          </w:tcPr>
          <w:p w14:paraId="2DF6237C" w14:textId="03B6AAE2" w:rsidR="0059636F" w:rsidRPr="00936DB6" w:rsidRDefault="0059636F" w:rsidP="00B6610B">
            <w:pPr>
              <w:jc w:val="right"/>
              <w:rPr>
                <w:rFonts w:ascii="Arial" w:hAnsi="Arial"/>
                <w:sz w:val="20"/>
                <w:lang w:val="en-US"/>
              </w:rPr>
            </w:pPr>
            <w:r w:rsidRPr="00936DB6">
              <w:rPr>
                <w:rFonts w:ascii="Arial" w:hAnsi="Arial"/>
                <w:sz w:val="20"/>
                <w:lang w:val="en-US"/>
              </w:rPr>
              <w:t>(</w:t>
            </w:r>
            <w:r w:rsidR="00E04B73">
              <w:rPr>
                <w:rFonts w:ascii="Arial" w:hAnsi="Arial"/>
                <w:sz w:val="20"/>
              </w:rPr>
              <w:t>195</w:t>
            </w:r>
            <w:r w:rsidRPr="00936DB6">
              <w:rPr>
                <w:rFonts w:ascii="Arial" w:hAnsi="Arial"/>
                <w:sz w:val="20"/>
                <w:lang w:val="en-US"/>
              </w:rPr>
              <w:t>)</w:t>
            </w:r>
          </w:p>
        </w:tc>
        <w:tc>
          <w:tcPr>
            <w:tcW w:w="781" w:type="pct"/>
            <w:tcBorders>
              <w:top w:val="nil"/>
              <w:left w:val="nil"/>
              <w:bottom w:val="nil"/>
              <w:right w:val="nil"/>
            </w:tcBorders>
            <w:shd w:val="clear" w:color="auto" w:fill="auto"/>
          </w:tcPr>
          <w:p w14:paraId="56BC157A" w14:textId="58E5217D" w:rsidR="0059636F" w:rsidRPr="00936DB6" w:rsidRDefault="0059636F" w:rsidP="00091250">
            <w:pPr>
              <w:jc w:val="right"/>
              <w:rPr>
                <w:rFonts w:ascii="Arial" w:hAnsi="Arial"/>
                <w:sz w:val="20"/>
                <w:lang w:val="en-US"/>
              </w:rPr>
            </w:pPr>
            <w:r w:rsidRPr="00936DB6">
              <w:rPr>
                <w:rFonts w:ascii="Arial" w:hAnsi="Arial"/>
                <w:sz w:val="20"/>
                <w:lang w:val="en-US"/>
              </w:rPr>
              <w:t>(</w:t>
            </w:r>
            <w:r w:rsidR="003B78A2">
              <w:rPr>
                <w:rFonts w:ascii="Arial" w:hAnsi="Arial"/>
                <w:sz w:val="20"/>
              </w:rPr>
              <w:t>248</w:t>
            </w:r>
            <w:r w:rsidRPr="00936DB6">
              <w:rPr>
                <w:rFonts w:ascii="Arial" w:hAnsi="Arial"/>
                <w:sz w:val="20"/>
                <w:lang w:val="en-US"/>
              </w:rPr>
              <w:t>)</w:t>
            </w:r>
          </w:p>
        </w:tc>
      </w:tr>
      <w:tr w:rsidR="0059636F" w:rsidRPr="00936DB6" w14:paraId="492C7FA5" w14:textId="77777777" w:rsidTr="00ED065D">
        <w:trPr>
          <w:trHeight w:val="113"/>
        </w:trPr>
        <w:tc>
          <w:tcPr>
            <w:tcW w:w="3417" w:type="pct"/>
            <w:tcBorders>
              <w:top w:val="nil"/>
              <w:left w:val="nil"/>
              <w:bottom w:val="nil"/>
              <w:right w:val="nil"/>
            </w:tcBorders>
            <w:shd w:val="clear" w:color="auto" w:fill="auto"/>
          </w:tcPr>
          <w:p w14:paraId="34A74D0D" w14:textId="77777777" w:rsidR="0059636F" w:rsidRPr="009F6C04" w:rsidRDefault="0059636F" w:rsidP="00C069D6">
            <w:pPr>
              <w:ind w:left="318"/>
              <w:rPr>
                <w:rFonts w:ascii="Arial" w:hAnsi="Arial"/>
                <w:sz w:val="20"/>
              </w:rPr>
            </w:pPr>
            <w:r>
              <w:rPr>
                <w:rFonts w:ascii="Arial" w:hAnsi="Arial"/>
                <w:sz w:val="20"/>
                <w:lang w:val="en-US"/>
              </w:rPr>
              <w:t>-</w:t>
            </w:r>
            <w:r w:rsidDel="00A05A14">
              <w:rPr>
                <w:rFonts w:ascii="Arial" w:hAnsi="Arial"/>
                <w:sz w:val="20"/>
                <w:lang w:val="en-US"/>
              </w:rPr>
              <w:t xml:space="preserve"> </w:t>
            </w:r>
            <w:r>
              <w:rPr>
                <w:rFonts w:ascii="Arial" w:hAnsi="Arial"/>
                <w:sz w:val="20"/>
              </w:rPr>
              <w:t>търговски</w:t>
            </w:r>
            <w:r w:rsidDel="00A05A14">
              <w:rPr>
                <w:rFonts w:ascii="Arial" w:hAnsi="Arial"/>
                <w:sz w:val="20"/>
              </w:rPr>
              <w:t xml:space="preserve"> </w:t>
            </w:r>
            <w:r>
              <w:rPr>
                <w:rFonts w:ascii="Arial" w:hAnsi="Arial"/>
                <w:sz w:val="20"/>
              </w:rPr>
              <w:t>и</w:t>
            </w:r>
            <w:r w:rsidDel="00A05A14">
              <w:rPr>
                <w:rFonts w:ascii="Arial" w:hAnsi="Arial"/>
                <w:sz w:val="20"/>
              </w:rPr>
              <w:t xml:space="preserve"> </w:t>
            </w:r>
            <w:r>
              <w:rPr>
                <w:rFonts w:ascii="Arial" w:hAnsi="Arial"/>
                <w:sz w:val="20"/>
              </w:rPr>
              <w:t>банкови</w:t>
            </w:r>
            <w:r w:rsidDel="00A05A14">
              <w:rPr>
                <w:rFonts w:ascii="Arial" w:hAnsi="Arial"/>
                <w:sz w:val="20"/>
              </w:rPr>
              <w:t xml:space="preserve"> </w:t>
            </w:r>
            <w:r>
              <w:rPr>
                <w:rFonts w:ascii="Arial" w:hAnsi="Arial"/>
                <w:sz w:val="20"/>
              </w:rPr>
              <w:t>заеми</w:t>
            </w:r>
          </w:p>
        </w:tc>
        <w:tc>
          <w:tcPr>
            <w:tcW w:w="802" w:type="pct"/>
            <w:tcBorders>
              <w:top w:val="nil"/>
              <w:left w:val="nil"/>
              <w:bottom w:val="nil"/>
              <w:right w:val="nil"/>
            </w:tcBorders>
            <w:shd w:val="clear" w:color="auto" w:fill="auto"/>
          </w:tcPr>
          <w:p w14:paraId="1143B4A2" w14:textId="765539DC" w:rsidR="0059636F" w:rsidRPr="00936DB6" w:rsidRDefault="0059636F" w:rsidP="00B6610B">
            <w:pPr>
              <w:jc w:val="right"/>
              <w:rPr>
                <w:rFonts w:ascii="Arial" w:hAnsi="Arial"/>
                <w:sz w:val="20"/>
                <w:lang w:val="en-US"/>
              </w:rPr>
            </w:pPr>
            <w:r>
              <w:rPr>
                <w:rFonts w:ascii="Arial" w:hAnsi="Arial"/>
                <w:sz w:val="20"/>
                <w:lang w:val="en-US"/>
              </w:rPr>
              <w:t>(</w:t>
            </w:r>
            <w:r w:rsidR="00E04B73">
              <w:rPr>
                <w:rFonts w:ascii="Arial" w:hAnsi="Arial"/>
                <w:sz w:val="20"/>
              </w:rPr>
              <w:t>6</w:t>
            </w:r>
            <w:r>
              <w:rPr>
                <w:rFonts w:ascii="Arial" w:hAnsi="Arial"/>
                <w:sz w:val="20"/>
                <w:lang w:val="en-US"/>
              </w:rPr>
              <w:t>)</w:t>
            </w:r>
          </w:p>
        </w:tc>
        <w:tc>
          <w:tcPr>
            <w:tcW w:w="781" w:type="pct"/>
            <w:tcBorders>
              <w:top w:val="nil"/>
              <w:left w:val="nil"/>
              <w:bottom w:val="nil"/>
              <w:right w:val="nil"/>
            </w:tcBorders>
            <w:shd w:val="clear" w:color="auto" w:fill="auto"/>
          </w:tcPr>
          <w:p w14:paraId="6D755436" w14:textId="3527C9F8" w:rsidR="0059636F" w:rsidRPr="00936DB6" w:rsidRDefault="0059636F" w:rsidP="00091250">
            <w:pPr>
              <w:jc w:val="right"/>
              <w:rPr>
                <w:rFonts w:ascii="Arial" w:hAnsi="Arial"/>
                <w:sz w:val="20"/>
                <w:lang w:val="en-US"/>
              </w:rPr>
            </w:pPr>
            <w:r>
              <w:rPr>
                <w:rFonts w:ascii="Arial" w:hAnsi="Arial"/>
                <w:sz w:val="20"/>
                <w:lang w:val="en-US"/>
              </w:rPr>
              <w:t>(</w:t>
            </w:r>
            <w:r w:rsidR="003B78A2">
              <w:rPr>
                <w:rFonts w:ascii="Arial" w:hAnsi="Arial"/>
                <w:sz w:val="20"/>
              </w:rPr>
              <w:t>10</w:t>
            </w:r>
            <w:r>
              <w:rPr>
                <w:rFonts w:ascii="Arial" w:hAnsi="Arial"/>
                <w:sz w:val="20"/>
                <w:lang w:val="en-US"/>
              </w:rPr>
              <w:t>)</w:t>
            </w:r>
          </w:p>
        </w:tc>
      </w:tr>
      <w:tr w:rsidR="0059636F" w:rsidRPr="00936DB6" w14:paraId="2AC1009B" w14:textId="77777777" w:rsidTr="00ED065D">
        <w:trPr>
          <w:trHeight w:val="113"/>
        </w:trPr>
        <w:tc>
          <w:tcPr>
            <w:tcW w:w="3417" w:type="pct"/>
            <w:tcBorders>
              <w:top w:val="nil"/>
              <w:left w:val="nil"/>
              <w:right w:val="nil"/>
            </w:tcBorders>
            <w:shd w:val="clear" w:color="auto" w:fill="auto"/>
          </w:tcPr>
          <w:p w14:paraId="4B29C9A9" w14:textId="77777777" w:rsidR="0059636F" w:rsidRPr="00936DB6" w:rsidRDefault="0059636F" w:rsidP="00C069D6">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оценявани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02" w:type="pct"/>
            <w:tcBorders>
              <w:top w:val="single" w:sz="4" w:space="0" w:color="auto"/>
              <w:left w:val="nil"/>
              <w:right w:val="nil"/>
            </w:tcBorders>
            <w:shd w:val="clear" w:color="auto" w:fill="auto"/>
          </w:tcPr>
          <w:p w14:paraId="1D2A47BE" w14:textId="58EE3A06" w:rsidR="0059636F" w:rsidRPr="00936DB6" w:rsidRDefault="0059636F" w:rsidP="00B6610B">
            <w:pPr>
              <w:jc w:val="right"/>
              <w:rPr>
                <w:rFonts w:ascii="Arial" w:hAnsi="Arial"/>
                <w:b/>
                <w:bCs/>
                <w:sz w:val="20"/>
              </w:rPr>
            </w:pPr>
            <w:r w:rsidRPr="00936DB6">
              <w:rPr>
                <w:rFonts w:ascii="Arial" w:hAnsi="Arial"/>
                <w:b/>
                <w:bCs/>
                <w:sz w:val="20"/>
              </w:rPr>
              <w:t>(</w:t>
            </w:r>
            <w:r w:rsidR="00E04B73">
              <w:rPr>
                <w:rFonts w:ascii="Arial" w:hAnsi="Arial"/>
                <w:b/>
                <w:bCs/>
                <w:sz w:val="20"/>
              </w:rPr>
              <w:t>201</w:t>
            </w:r>
            <w:r w:rsidRPr="00936DB6">
              <w:rPr>
                <w:rFonts w:ascii="Arial" w:hAnsi="Arial"/>
                <w:b/>
                <w:bCs/>
                <w:sz w:val="20"/>
              </w:rPr>
              <w:t>)</w:t>
            </w:r>
          </w:p>
        </w:tc>
        <w:tc>
          <w:tcPr>
            <w:tcW w:w="781" w:type="pct"/>
            <w:tcBorders>
              <w:top w:val="single" w:sz="4" w:space="0" w:color="auto"/>
              <w:left w:val="nil"/>
              <w:right w:val="nil"/>
            </w:tcBorders>
            <w:shd w:val="clear" w:color="auto" w:fill="auto"/>
          </w:tcPr>
          <w:p w14:paraId="7A0EF459" w14:textId="1D586E66" w:rsidR="0059636F" w:rsidRPr="00936DB6" w:rsidRDefault="0059636F" w:rsidP="00091250">
            <w:pPr>
              <w:jc w:val="right"/>
              <w:rPr>
                <w:rFonts w:ascii="Arial" w:hAnsi="Arial"/>
                <w:b/>
                <w:bCs/>
                <w:sz w:val="20"/>
              </w:rPr>
            </w:pPr>
            <w:r w:rsidRPr="00936DB6">
              <w:rPr>
                <w:rFonts w:ascii="Arial" w:hAnsi="Arial"/>
                <w:b/>
                <w:bCs/>
                <w:sz w:val="20"/>
              </w:rPr>
              <w:t>(</w:t>
            </w:r>
            <w:r w:rsidR="003B78A2">
              <w:rPr>
                <w:rFonts w:ascii="Arial" w:hAnsi="Arial"/>
                <w:b/>
                <w:bCs/>
                <w:sz w:val="20"/>
              </w:rPr>
              <w:t>258</w:t>
            </w:r>
            <w:r w:rsidRPr="00936DB6">
              <w:rPr>
                <w:rFonts w:ascii="Arial" w:hAnsi="Arial"/>
                <w:b/>
                <w:bCs/>
                <w:sz w:val="20"/>
              </w:rPr>
              <w:t>)</w:t>
            </w:r>
          </w:p>
        </w:tc>
      </w:tr>
      <w:tr w:rsidR="00797A6B" w:rsidRPr="00936DB6" w14:paraId="33321C6F" w14:textId="77777777" w:rsidTr="00ED065D">
        <w:trPr>
          <w:trHeight w:val="113"/>
        </w:trPr>
        <w:tc>
          <w:tcPr>
            <w:tcW w:w="3417" w:type="pct"/>
            <w:tcBorders>
              <w:top w:val="nil"/>
              <w:left w:val="nil"/>
              <w:right w:val="nil"/>
            </w:tcBorders>
            <w:shd w:val="clear" w:color="auto" w:fill="auto"/>
          </w:tcPr>
          <w:p w14:paraId="494100F7" w14:textId="77777777" w:rsidR="00797A6B" w:rsidRPr="00936DB6" w:rsidRDefault="00797A6B" w:rsidP="00C069D6">
            <w:pPr>
              <w:rPr>
                <w:rFonts w:ascii="Arial" w:hAnsi="Arial"/>
                <w:sz w:val="20"/>
              </w:rPr>
            </w:pPr>
          </w:p>
        </w:tc>
        <w:tc>
          <w:tcPr>
            <w:tcW w:w="802" w:type="pct"/>
            <w:tcBorders>
              <w:left w:val="nil"/>
              <w:right w:val="nil"/>
            </w:tcBorders>
            <w:shd w:val="clear" w:color="auto" w:fill="auto"/>
          </w:tcPr>
          <w:p w14:paraId="5DCEE895" w14:textId="77777777" w:rsidR="00797A6B" w:rsidRPr="00936DB6" w:rsidRDefault="00797A6B" w:rsidP="00C069D6">
            <w:pPr>
              <w:jc w:val="right"/>
              <w:rPr>
                <w:rFonts w:ascii="Arial" w:hAnsi="Arial"/>
                <w:b/>
                <w:bCs/>
                <w:sz w:val="20"/>
                <w:highlight w:val="yellow"/>
              </w:rPr>
            </w:pPr>
          </w:p>
        </w:tc>
        <w:tc>
          <w:tcPr>
            <w:tcW w:w="781" w:type="pct"/>
            <w:tcBorders>
              <w:left w:val="nil"/>
              <w:right w:val="nil"/>
            </w:tcBorders>
            <w:shd w:val="clear" w:color="auto" w:fill="auto"/>
          </w:tcPr>
          <w:p w14:paraId="65BD88B3" w14:textId="77777777" w:rsidR="00797A6B" w:rsidRPr="00936DB6" w:rsidRDefault="00797A6B" w:rsidP="00CB568D">
            <w:pPr>
              <w:jc w:val="right"/>
              <w:rPr>
                <w:rFonts w:ascii="Arial" w:hAnsi="Arial"/>
                <w:b/>
                <w:bCs/>
                <w:sz w:val="20"/>
                <w:highlight w:val="yellow"/>
              </w:rPr>
            </w:pPr>
          </w:p>
        </w:tc>
      </w:tr>
      <w:tr w:rsidR="00797A6B" w:rsidRPr="00936DB6" w14:paraId="0AD1A249" w14:textId="77777777" w:rsidTr="00ED065D">
        <w:trPr>
          <w:trHeight w:val="113"/>
        </w:trPr>
        <w:tc>
          <w:tcPr>
            <w:tcW w:w="3417" w:type="pct"/>
            <w:tcBorders>
              <w:top w:val="nil"/>
              <w:left w:val="nil"/>
              <w:right w:val="nil"/>
            </w:tcBorders>
            <w:shd w:val="clear" w:color="auto" w:fill="auto"/>
          </w:tcPr>
          <w:p w14:paraId="2479AD43" w14:textId="77777777" w:rsidR="00797A6B" w:rsidRPr="00936DB6" w:rsidRDefault="00797A6B" w:rsidP="00C069D6">
            <w:pPr>
              <w:rPr>
                <w:rFonts w:ascii="Arial" w:hAnsi="Arial"/>
                <w:sz w:val="20"/>
              </w:rPr>
            </w:pPr>
            <w:r>
              <w:rPr>
                <w:rFonts w:ascii="Arial" w:hAnsi="Arial"/>
                <w:sz w:val="20"/>
              </w:rPr>
              <w:t>Годишни</w:t>
            </w:r>
            <w:r w:rsidDel="00A05A14">
              <w:rPr>
                <w:rFonts w:ascii="Arial" w:hAnsi="Arial"/>
                <w:sz w:val="20"/>
              </w:rPr>
              <w:t xml:space="preserve"> </w:t>
            </w:r>
            <w:r>
              <w:rPr>
                <w:rFonts w:ascii="Arial" w:hAnsi="Arial"/>
                <w:sz w:val="20"/>
              </w:rPr>
              <w:t>т</w:t>
            </w:r>
            <w:r w:rsidRPr="00936DB6">
              <w:rPr>
                <w:rFonts w:ascii="Arial" w:hAnsi="Arial"/>
                <w:sz w:val="20"/>
              </w:rPr>
              <w:t>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02" w:type="pct"/>
            <w:tcBorders>
              <w:left w:val="nil"/>
              <w:right w:val="nil"/>
            </w:tcBorders>
            <w:shd w:val="clear" w:color="auto" w:fill="auto"/>
          </w:tcPr>
          <w:p w14:paraId="6AF89C22" w14:textId="77777777" w:rsidR="00797A6B" w:rsidRPr="00936DB6" w:rsidRDefault="00797A6B" w:rsidP="001C1E9D">
            <w:pPr>
              <w:jc w:val="right"/>
              <w:rPr>
                <w:rFonts w:ascii="Arial" w:hAnsi="Arial"/>
                <w:sz w:val="20"/>
                <w:lang w:val="en-US"/>
              </w:rPr>
            </w:pPr>
            <w:r>
              <w:rPr>
                <w:rFonts w:ascii="Arial" w:hAnsi="Arial"/>
                <w:sz w:val="20"/>
                <w:lang w:val="en-US"/>
              </w:rPr>
              <w:t>(</w:t>
            </w:r>
            <w:r>
              <w:rPr>
                <w:rFonts w:ascii="Arial" w:hAnsi="Arial"/>
                <w:sz w:val="20"/>
              </w:rPr>
              <w:t>26</w:t>
            </w:r>
            <w:r w:rsidRPr="00936DB6">
              <w:rPr>
                <w:rFonts w:ascii="Arial" w:hAnsi="Arial"/>
                <w:sz w:val="20"/>
                <w:lang w:val="en-US"/>
              </w:rPr>
              <w:t>)</w:t>
            </w:r>
          </w:p>
        </w:tc>
        <w:tc>
          <w:tcPr>
            <w:tcW w:w="781" w:type="pct"/>
            <w:tcBorders>
              <w:left w:val="nil"/>
              <w:right w:val="nil"/>
            </w:tcBorders>
            <w:shd w:val="clear" w:color="auto" w:fill="auto"/>
          </w:tcPr>
          <w:p w14:paraId="5E8AB86A" w14:textId="0637A4F4" w:rsidR="00797A6B" w:rsidRPr="00361F3F" w:rsidRDefault="00B6610B" w:rsidP="00CB568D">
            <w:pPr>
              <w:jc w:val="right"/>
              <w:rPr>
                <w:rFonts w:ascii="Arial" w:hAnsi="Arial"/>
                <w:sz w:val="20"/>
              </w:rPr>
            </w:pPr>
            <w:r>
              <w:rPr>
                <w:rFonts w:ascii="Arial" w:hAnsi="Arial"/>
                <w:sz w:val="20"/>
                <w:lang w:val="en-US"/>
              </w:rPr>
              <w:t>(</w:t>
            </w:r>
            <w:r w:rsidR="003B78A2">
              <w:rPr>
                <w:rFonts w:ascii="Arial" w:hAnsi="Arial"/>
                <w:sz w:val="20"/>
              </w:rPr>
              <w:t>2</w:t>
            </w:r>
            <w:r w:rsidR="00E21AFB">
              <w:rPr>
                <w:rFonts w:ascii="Arial" w:hAnsi="Arial"/>
                <w:sz w:val="20"/>
              </w:rPr>
              <w:t>6</w:t>
            </w:r>
            <w:r w:rsidRPr="00936DB6">
              <w:rPr>
                <w:rFonts w:ascii="Arial" w:hAnsi="Arial"/>
                <w:sz w:val="20"/>
                <w:lang w:val="en-US"/>
              </w:rPr>
              <w:t>)</w:t>
            </w:r>
          </w:p>
        </w:tc>
      </w:tr>
      <w:tr w:rsidR="0059636F" w:rsidRPr="00936DB6" w14:paraId="289AB4FE" w14:textId="77777777" w:rsidTr="00ED065D">
        <w:trPr>
          <w:trHeight w:val="113"/>
        </w:trPr>
        <w:tc>
          <w:tcPr>
            <w:tcW w:w="3417" w:type="pct"/>
            <w:tcBorders>
              <w:top w:val="nil"/>
              <w:left w:val="nil"/>
              <w:right w:val="nil"/>
            </w:tcBorders>
            <w:shd w:val="clear" w:color="auto" w:fill="auto"/>
          </w:tcPr>
          <w:p w14:paraId="274B93F3"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кредити</w:t>
            </w:r>
          </w:p>
        </w:tc>
        <w:tc>
          <w:tcPr>
            <w:tcW w:w="802" w:type="pct"/>
            <w:tcBorders>
              <w:left w:val="nil"/>
              <w:right w:val="nil"/>
            </w:tcBorders>
            <w:shd w:val="clear" w:color="auto" w:fill="auto"/>
          </w:tcPr>
          <w:p w14:paraId="1977AB6B" w14:textId="28716397" w:rsidR="0059636F" w:rsidRPr="00936DB6" w:rsidRDefault="0059636F" w:rsidP="00B6610B">
            <w:pPr>
              <w:jc w:val="right"/>
              <w:rPr>
                <w:rFonts w:ascii="Arial" w:hAnsi="Arial"/>
                <w:sz w:val="20"/>
              </w:rPr>
            </w:pPr>
            <w:r w:rsidRPr="00936DB6">
              <w:rPr>
                <w:rFonts w:ascii="Arial" w:hAnsi="Arial"/>
                <w:sz w:val="20"/>
              </w:rPr>
              <w:t>(</w:t>
            </w:r>
            <w:r w:rsidR="00D0272D">
              <w:rPr>
                <w:rFonts w:ascii="Arial" w:hAnsi="Arial"/>
                <w:sz w:val="20"/>
              </w:rPr>
              <w:t>3</w:t>
            </w:r>
            <w:r w:rsidRPr="00936DB6">
              <w:rPr>
                <w:rFonts w:ascii="Arial" w:hAnsi="Arial"/>
                <w:sz w:val="20"/>
              </w:rPr>
              <w:t>)</w:t>
            </w:r>
          </w:p>
        </w:tc>
        <w:tc>
          <w:tcPr>
            <w:tcW w:w="781" w:type="pct"/>
            <w:tcBorders>
              <w:left w:val="nil"/>
              <w:right w:val="nil"/>
            </w:tcBorders>
            <w:shd w:val="clear" w:color="auto" w:fill="auto"/>
          </w:tcPr>
          <w:p w14:paraId="1EF7EF0E" w14:textId="1FEF3042" w:rsidR="0059636F" w:rsidRPr="00936DB6" w:rsidRDefault="00B6610B" w:rsidP="00091250">
            <w:pPr>
              <w:jc w:val="right"/>
              <w:rPr>
                <w:rFonts w:ascii="Arial" w:hAnsi="Arial"/>
                <w:sz w:val="20"/>
                <w:lang w:val="en-US"/>
              </w:rPr>
            </w:pPr>
            <w:r w:rsidRPr="00936DB6">
              <w:rPr>
                <w:rFonts w:ascii="Arial" w:hAnsi="Arial"/>
                <w:sz w:val="20"/>
              </w:rPr>
              <w:t>(</w:t>
            </w:r>
            <w:r w:rsidR="003B78A2">
              <w:rPr>
                <w:rFonts w:ascii="Arial" w:hAnsi="Arial"/>
                <w:sz w:val="20"/>
              </w:rPr>
              <w:t>2</w:t>
            </w:r>
            <w:r w:rsidRPr="00936DB6">
              <w:rPr>
                <w:rFonts w:ascii="Arial" w:hAnsi="Arial"/>
                <w:sz w:val="20"/>
              </w:rPr>
              <w:t>)</w:t>
            </w:r>
          </w:p>
        </w:tc>
      </w:tr>
      <w:tr w:rsidR="0059636F" w:rsidRPr="00936DB6" w14:paraId="1E741EF2" w14:textId="77777777" w:rsidTr="00ED065D">
        <w:trPr>
          <w:trHeight w:val="113"/>
        </w:trPr>
        <w:tc>
          <w:tcPr>
            <w:tcW w:w="3417" w:type="pct"/>
            <w:tcBorders>
              <w:top w:val="nil"/>
              <w:left w:val="nil"/>
              <w:bottom w:val="nil"/>
              <w:right w:val="nil"/>
            </w:tcBorders>
            <w:shd w:val="clear" w:color="auto" w:fill="auto"/>
          </w:tcPr>
          <w:p w14:paraId="521E43FF"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факторинг</w:t>
            </w:r>
          </w:p>
        </w:tc>
        <w:tc>
          <w:tcPr>
            <w:tcW w:w="802" w:type="pct"/>
            <w:tcBorders>
              <w:top w:val="nil"/>
              <w:left w:val="nil"/>
              <w:right w:val="nil"/>
            </w:tcBorders>
            <w:shd w:val="clear" w:color="auto" w:fill="auto"/>
          </w:tcPr>
          <w:p w14:paraId="6E2371AA" w14:textId="28E9B27E" w:rsidR="0059636F" w:rsidRPr="00D36A82" w:rsidRDefault="0059636F" w:rsidP="006A0E66">
            <w:pPr>
              <w:jc w:val="right"/>
              <w:rPr>
                <w:rFonts w:ascii="Arial" w:hAnsi="Arial"/>
                <w:bCs/>
                <w:sz w:val="20"/>
              </w:rPr>
            </w:pPr>
            <w:r w:rsidRPr="00D36A82">
              <w:rPr>
                <w:rFonts w:ascii="Arial" w:hAnsi="Arial"/>
                <w:bCs/>
                <w:sz w:val="20"/>
              </w:rPr>
              <w:t>(</w:t>
            </w:r>
            <w:r w:rsidR="00E04B73">
              <w:rPr>
                <w:rFonts w:ascii="Arial" w:hAnsi="Arial"/>
                <w:bCs/>
                <w:sz w:val="20"/>
              </w:rPr>
              <w:t>9</w:t>
            </w:r>
            <w:r w:rsidRPr="00D36A82">
              <w:rPr>
                <w:rFonts w:ascii="Arial" w:hAnsi="Arial"/>
                <w:bCs/>
                <w:sz w:val="20"/>
              </w:rPr>
              <w:t>)</w:t>
            </w:r>
          </w:p>
        </w:tc>
        <w:tc>
          <w:tcPr>
            <w:tcW w:w="781" w:type="pct"/>
            <w:tcBorders>
              <w:top w:val="nil"/>
              <w:left w:val="nil"/>
              <w:right w:val="nil"/>
            </w:tcBorders>
            <w:shd w:val="clear" w:color="auto" w:fill="auto"/>
          </w:tcPr>
          <w:p w14:paraId="60CC7367" w14:textId="4A88CA4E" w:rsidR="0059636F" w:rsidRPr="00936DB6" w:rsidRDefault="00B6610B" w:rsidP="00091250">
            <w:pPr>
              <w:jc w:val="right"/>
              <w:rPr>
                <w:rFonts w:ascii="Arial" w:hAnsi="Arial"/>
                <w:sz w:val="20"/>
              </w:rPr>
            </w:pPr>
            <w:r w:rsidRPr="00936DB6">
              <w:rPr>
                <w:rFonts w:ascii="Arial" w:hAnsi="Arial"/>
                <w:bCs/>
                <w:sz w:val="20"/>
              </w:rPr>
              <w:t>(</w:t>
            </w:r>
            <w:r w:rsidR="003B78A2">
              <w:rPr>
                <w:rFonts w:ascii="Arial" w:hAnsi="Arial"/>
                <w:bCs/>
                <w:sz w:val="20"/>
              </w:rPr>
              <w:t>8</w:t>
            </w:r>
            <w:r w:rsidRPr="00936DB6">
              <w:rPr>
                <w:rFonts w:ascii="Arial" w:hAnsi="Arial"/>
                <w:bCs/>
                <w:sz w:val="20"/>
              </w:rPr>
              <w:t>)</w:t>
            </w:r>
          </w:p>
        </w:tc>
      </w:tr>
      <w:tr w:rsidR="0059636F" w:rsidRPr="00D36A82" w14:paraId="1C0506E8" w14:textId="77777777" w:rsidTr="0094648B">
        <w:trPr>
          <w:trHeight w:val="113"/>
        </w:trPr>
        <w:tc>
          <w:tcPr>
            <w:tcW w:w="3417" w:type="pct"/>
            <w:tcBorders>
              <w:top w:val="nil"/>
              <w:left w:val="nil"/>
              <w:bottom w:val="nil"/>
              <w:right w:val="nil"/>
            </w:tcBorders>
            <w:shd w:val="clear" w:color="auto" w:fill="auto"/>
          </w:tcPr>
          <w:p w14:paraId="67D3EC4C" w14:textId="77777777" w:rsidR="0059636F" w:rsidRPr="00D36A82" w:rsidRDefault="0059636F" w:rsidP="00C069D6">
            <w:pPr>
              <w:rPr>
                <w:rFonts w:ascii="Arial" w:hAnsi="Arial"/>
                <w:bCs/>
                <w:sz w:val="20"/>
              </w:rPr>
            </w:pPr>
            <w:r>
              <w:rPr>
                <w:rFonts w:ascii="Arial" w:hAnsi="Arial"/>
                <w:bCs/>
                <w:sz w:val="20"/>
              </w:rPr>
              <w:t>Други</w:t>
            </w:r>
            <w:r w:rsidDel="00A05A14">
              <w:rPr>
                <w:rFonts w:ascii="Arial" w:hAnsi="Arial"/>
                <w:bCs/>
                <w:sz w:val="20"/>
              </w:rPr>
              <w:t xml:space="preserve"> </w:t>
            </w:r>
            <w:r>
              <w:rPr>
                <w:rFonts w:ascii="Arial" w:hAnsi="Arial"/>
                <w:bCs/>
                <w:sz w:val="20"/>
              </w:rPr>
              <w:t>такси</w:t>
            </w:r>
          </w:p>
        </w:tc>
        <w:tc>
          <w:tcPr>
            <w:tcW w:w="802" w:type="pct"/>
            <w:tcBorders>
              <w:left w:val="nil"/>
              <w:bottom w:val="single" w:sz="4" w:space="0" w:color="auto"/>
              <w:right w:val="nil"/>
            </w:tcBorders>
            <w:shd w:val="clear" w:color="auto" w:fill="auto"/>
            <w:vAlign w:val="center"/>
          </w:tcPr>
          <w:p w14:paraId="481D1D44" w14:textId="0ABE27E7" w:rsidR="0059636F" w:rsidRPr="00D36A82" w:rsidRDefault="0083468E" w:rsidP="00BC69D9">
            <w:pPr>
              <w:jc w:val="right"/>
              <w:rPr>
                <w:rFonts w:ascii="Arial" w:hAnsi="Arial"/>
                <w:bCs/>
                <w:sz w:val="20"/>
              </w:rPr>
            </w:pPr>
            <w:r>
              <w:rPr>
                <w:rFonts w:ascii="Arial" w:hAnsi="Arial"/>
                <w:bCs/>
                <w:sz w:val="20"/>
                <w:lang w:val="en-US"/>
              </w:rPr>
              <w:t>(1</w:t>
            </w:r>
            <w:r w:rsidRPr="00936DB6">
              <w:rPr>
                <w:rFonts w:ascii="Arial" w:hAnsi="Arial"/>
                <w:bCs/>
                <w:sz w:val="20"/>
              </w:rPr>
              <w:t>)</w:t>
            </w:r>
          </w:p>
        </w:tc>
        <w:tc>
          <w:tcPr>
            <w:tcW w:w="781" w:type="pct"/>
            <w:tcBorders>
              <w:left w:val="nil"/>
              <w:bottom w:val="single" w:sz="4" w:space="0" w:color="auto"/>
              <w:right w:val="nil"/>
            </w:tcBorders>
            <w:shd w:val="clear" w:color="auto" w:fill="auto"/>
          </w:tcPr>
          <w:p w14:paraId="1FF884A2" w14:textId="34489947" w:rsidR="0059636F" w:rsidRPr="00936DB6" w:rsidRDefault="0083468E" w:rsidP="00091250">
            <w:pPr>
              <w:jc w:val="right"/>
              <w:rPr>
                <w:rFonts w:ascii="Arial" w:hAnsi="Arial"/>
                <w:bCs/>
                <w:sz w:val="20"/>
              </w:rPr>
            </w:pPr>
            <w:r>
              <w:rPr>
                <w:rFonts w:ascii="Arial" w:hAnsi="Arial"/>
                <w:bCs/>
                <w:sz w:val="20"/>
                <w:lang w:val="en-US"/>
              </w:rPr>
              <w:t>(1</w:t>
            </w:r>
            <w:r w:rsidR="0059636F" w:rsidRPr="00936DB6">
              <w:rPr>
                <w:rFonts w:ascii="Arial" w:hAnsi="Arial"/>
                <w:bCs/>
                <w:sz w:val="20"/>
              </w:rPr>
              <w:t>)</w:t>
            </w:r>
          </w:p>
        </w:tc>
      </w:tr>
      <w:tr w:rsidR="0059636F" w:rsidRPr="00936DB6" w14:paraId="4ED29E4E" w14:textId="77777777" w:rsidTr="00ED065D">
        <w:trPr>
          <w:trHeight w:val="113"/>
        </w:trPr>
        <w:tc>
          <w:tcPr>
            <w:tcW w:w="3417" w:type="pct"/>
            <w:tcBorders>
              <w:top w:val="nil"/>
              <w:left w:val="nil"/>
              <w:bottom w:val="nil"/>
              <w:right w:val="nil"/>
            </w:tcBorders>
            <w:shd w:val="clear" w:color="auto" w:fill="auto"/>
          </w:tcPr>
          <w:p w14:paraId="07E6B3C6" w14:textId="77777777" w:rsidR="0059636F" w:rsidRPr="00936DB6" w:rsidRDefault="0059636F" w:rsidP="00C069D6">
            <w:pPr>
              <w:rPr>
                <w:rFonts w:ascii="Arial" w:hAnsi="Arial"/>
                <w:b/>
                <w:bCs/>
                <w:sz w:val="20"/>
              </w:rPr>
            </w:pPr>
            <w:r w:rsidRPr="00936DB6">
              <w:rPr>
                <w:rFonts w:ascii="Arial" w:hAnsi="Arial"/>
                <w:b/>
                <w:bCs/>
                <w:sz w:val="20"/>
              </w:rPr>
              <w:t>Финансови</w:t>
            </w:r>
            <w:r w:rsidRPr="00936DB6" w:rsidDel="00A05A14">
              <w:rPr>
                <w:rFonts w:ascii="Arial" w:hAnsi="Arial"/>
                <w:b/>
                <w:bCs/>
                <w:sz w:val="20"/>
              </w:rPr>
              <w:t xml:space="preserve"> </w:t>
            </w:r>
            <w:r w:rsidRPr="00936DB6">
              <w:rPr>
                <w:rFonts w:ascii="Arial" w:hAnsi="Arial"/>
                <w:b/>
                <w:bCs/>
                <w:sz w:val="20"/>
              </w:rPr>
              <w:t>разходи</w:t>
            </w:r>
            <w:r w:rsidRPr="00936DB6" w:rsidDel="00A05A14">
              <w:rPr>
                <w:rFonts w:ascii="Arial" w:hAnsi="Arial"/>
                <w:b/>
                <w:bCs/>
                <w:sz w:val="20"/>
              </w:rPr>
              <w:t xml:space="preserve"> </w:t>
            </w:r>
          </w:p>
        </w:tc>
        <w:tc>
          <w:tcPr>
            <w:tcW w:w="802" w:type="pct"/>
            <w:tcBorders>
              <w:top w:val="single" w:sz="4" w:space="0" w:color="auto"/>
              <w:left w:val="nil"/>
              <w:bottom w:val="single" w:sz="4" w:space="0" w:color="auto"/>
              <w:right w:val="nil"/>
            </w:tcBorders>
            <w:shd w:val="clear" w:color="auto" w:fill="auto"/>
            <w:vAlign w:val="center"/>
          </w:tcPr>
          <w:p w14:paraId="388B5CF7" w14:textId="3FA0826A" w:rsidR="0059636F" w:rsidRPr="00936DB6" w:rsidRDefault="0059636F" w:rsidP="00B6610B">
            <w:pPr>
              <w:jc w:val="right"/>
              <w:rPr>
                <w:rFonts w:ascii="Arial" w:hAnsi="Arial"/>
                <w:b/>
                <w:bCs/>
                <w:sz w:val="20"/>
              </w:rPr>
            </w:pPr>
            <w:r w:rsidRPr="00936DB6">
              <w:rPr>
                <w:rFonts w:ascii="Arial" w:hAnsi="Arial"/>
                <w:b/>
                <w:bCs/>
                <w:sz w:val="20"/>
              </w:rPr>
              <w:t>(</w:t>
            </w:r>
            <w:r w:rsidR="00E04B73">
              <w:rPr>
                <w:rFonts w:ascii="Arial" w:hAnsi="Arial"/>
                <w:b/>
                <w:bCs/>
                <w:sz w:val="20"/>
              </w:rPr>
              <w:t>240</w:t>
            </w:r>
            <w:r w:rsidRPr="00936DB6">
              <w:rPr>
                <w:rFonts w:ascii="Arial" w:hAnsi="Arial"/>
                <w:b/>
                <w:bCs/>
                <w:sz w:val="20"/>
              </w:rPr>
              <w:t>)</w:t>
            </w:r>
          </w:p>
        </w:tc>
        <w:tc>
          <w:tcPr>
            <w:tcW w:w="781" w:type="pct"/>
            <w:tcBorders>
              <w:top w:val="single" w:sz="4" w:space="0" w:color="auto"/>
              <w:left w:val="nil"/>
              <w:bottom w:val="single" w:sz="4" w:space="0" w:color="auto"/>
              <w:right w:val="nil"/>
            </w:tcBorders>
            <w:shd w:val="clear" w:color="auto" w:fill="auto"/>
            <w:vAlign w:val="center"/>
          </w:tcPr>
          <w:p w14:paraId="557A45BF" w14:textId="521CA725" w:rsidR="0059636F" w:rsidRPr="00936DB6" w:rsidRDefault="0059636F" w:rsidP="00091250">
            <w:pPr>
              <w:jc w:val="right"/>
              <w:rPr>
                <w:rFonts w:ascii="Arial" w:hAnsi="Arial"/>
                <w:b/>
                <w:bCs/>
                <w:sz w:val="20"/>
              </w:rPr>
            </w:pPr>
            <w:r w:rsidRPr="00936DB6">
              <w:rPr>
                <w:rFonts w:ascii="Arial" w:hAnsi="Arial"/>
                <w:b/>
                <w:bCs/>
                <w:sz w:val="20"/>
              </w:rPr>
              <w:t>(</w:t>
            </w:r>
            <w:r w:rsidR="00E6493E">
              <w:rPr>
                <w:rFonts w:ascii="Arial" w:hAnsi="Arial"/>
                <w:b/>
                <w:bCs/>
                <w:sz w:val="20"/>
              </w:rPr>
              <w:t>294</w:t>
            </w:r>
            <w:r w:rsidRPr="00936DB6">
              <w:rPr>
                <w:rFonts w:ascii="Arial" w:hAnsi="Arial"/>
                <w:b/>
                <w:bCs/>
                <w:sz w:val="20"/>
              </w:rPr>
              <w:t>)</w:t>
            </w:r>
          </w:p>
        </w:tc>
      </w:tr>
    </w:tbl>
    <w:p w14:paraId="01100216" w14:textId="77777777" w:rsidR="0079330F" w:rsidRPr="00936DB6" w:rsidRDefault="000B54EC" w:rsidP="00D330CC">
      <w:pPr>
        <w:pStyle w:val="1"/>
        <w:numPr>
          <w:ilvl w:val="0"/>
          <w:numId w:val="36"/>
        </w:numPr>
        <w:spacing w:before="240" w:line="240" w:lineRule="auto"/>
        <w:jc w:val="both"/>
        <w:rPr>
          <w:rFonts w:ascii="Arial" w:hAnsi="Arial" w:cs="Arial"/>
          <w:color w:val="auto"/>
          <w:sz w:val="20"/>
          <w:szCs w:val="20"/>
        </w:rPr>
      </w:pPr>
      <w:bookmarkStart w:id="109" w:name="_Ref248333671"/>
      <w:bookmarkStart w:id="110" w:name="_Ref99393160"/>
      <w:r w:rsidRPr="00936DB6">
        <w:rPr>
          <w:rFonts w:ascii="Arial" w:hAnsi="Arial" w:cs="Arial"/>
          <w:color w:val="auto"/>
          <w:sz w:val="20"/>
          <w:szCs w:val="20"/>
        </w:rPr>
        <w:t>Разходи</w:t>
      </w:r>
      <w:r w:rsidR="001C1873" w:rsidRPr="00936DB6" w:rsidDel="00A05A14">
        <w:rPr>
          <w:rFonts w:ascii="Arial" w:hAnsi="Arial" w:cs="Arial"/>
          <w:color w:val="auto"/>
          <w:sz w:val="20"/>
          <w:szCs w:val="20"/>
        </w:rPr>
        <w:t xml:space="preserve"> </w:t>
      </w:r>
      <w:r w:rsidR="00931C35" w:rsidRPr="00936DB6">
        <w:rPr>
          <w:rFonts w:ascii="Arial" w:hAnsi="Arial" w:cs="Arial"/>
          <w:color w:val="auto"/>
          <w:sz w:val="20"/>
          <w:szCs w:val="20"/>
        </w:rPr>
        <w:t>за</w:t>
      </w:r>
      <w:r w:rsidR="004B2585"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данъци</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върху</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дохода</w:t>
      </w:r>
      <w:bookmarkEnd w:id="109"/>
      <w:bookmarkEnd w:id="110"/>
    </w:p>
    <w:p w14:paraId="5E2CC11C" w14:textId="77777777" w:rsidR="00C106EB" w:rsidRPr="00936DB6" w:rsidRDefault="00C04E7D" w:rsidP="007F6472">
      <w:pPr>
        <w:pStyle w:val="a0"/>
        <w:spacing w:before="120" w:after="120" w:line="240" w:lineRule="auto"/>
        <w:jc w:val="both"/>
        <w:rPr>
          <w:rFonts w:ascii="Arial" w:hAnsi="Arial"/>
          <w:sz w:val="20"/>
        </w:rPr>
      </w:pP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базирани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0B54EC" w:rsidRPr="00936DB6">
        <w:rPr>
          <w:rFonts w:ascii="Arial" w:hAnsi="Arial"/>
          <w:sz w:val="20"/>
        </w:rPr>
        <w:t>приложимата</w:t>
      </w:r>
      <w:r w:rsidRPr="00936DB6" w:rsidDel="00A05A14">
        <w:rPr>
          <w:rFonts w:ascii="Arial" w:hAnsi="Arial"/>
          <w:sz w:val="20"/>
        </w:rPr>
        <w:t xml:space="preserve"> </w:t>
      </w:r>
      <w:r w:rsidRPr="00936DB6">
        <w:rPr>
          <w:rFonts w:ascii="Arial" w:hAnsi="Arial"/>
          <w:sz w:val="20"/>
        </w:rPr>
        <w:t>данъчн</w:t>
      </w:r>
      <w:r w:rsidR="000B54EC" w:rsidRPr="00936DB6">
        <w:rPr>
          <w:rFonts w:ascii="Arial" w:hAnsi="Arial"/>
          <w:sz w:val="20"/>
        </w:rPr>
        <w:t>а</w:t>
      </w:r>
      <w:r w:rsidR="000B54EC" w:rsidRPr="00936DB6" w:rsidDel="00A05A14">
        <w:rPr>
          <w:rFonts w:ascii="Arial" w:hAnsi="Arial"/>
          <w:sz w:val="20"/>
        </w:rPr>
        <w:t xml:space="preserve"> </w:t>
      </w:r>
      <w:r w:rsidR="000B54EC" w:rsidRPr="00936DB6">
        <w:rPr>
          <w:rFonts w:ascii="Arial" w:hAnsi="Arial"/>
          <w:sz w:val="20"/>
        </w:rPr>
        <w:t>ставка</w:t>
      </w:r>
      <w:r w:rsidR="000B54EC" w:rsidRPr="00936DB6" w:rsidDel="00A05A14">
        <w:rPr>
          <w:rFonts w:ascii="Arial" w:hAnsi="Arial"/>
          <w:sz w:val="20"/>
        </w:rPr>
        <w:t xml:space="preserve"> </w:t>
      </w:r>
      <w:r w:rsidR="000B54EC" w:rsidRPr="00936DB6">
        <w:rPr>
          <w:rFonts w:ascii="Arial" w:hAnsi="Arial"/>
          <w:sz w:val="20"/>
        </w:rPr>
        <w:t>в</w:t>
      </w:r>
      <w:r w:rsidR="000B54EC" w:rsidRPr="00936DB6" w:rsidDel="00A05A14">
        <w:rPr>
          <w:rFonts w:ascii="Arial" w:hAnsi="Arial"/>
          <w:sz w:val="20"/>
        </w:rPr>
        <w:t xml:space="preserve"> </w:t>
      </w:r>
      <w:r w:rsidR="000B54EC" w:rsidRPr="00936DB6">
        <w:rPr>
          <w:rFonts w:ascii="Arial" w:hAnsi="Arial"/>
          <w:sz w:val="20"/>
        </w:rPr>
        <w:t>размер</w:t>
      </w:r>
      <w:r w:rsidR="000B54EC" w:rsidRPr="00936DB6" w:rsidDel="00A05A14">
        <w:rPr>
          <w:rFonts w:ascii="Arial" w:hAnsi="Arial"/>
          <w:sz w:val="20"/>
        </w:rPr>
        <w:t xml:space="preserve"> </w:t>
      </w:r>
      <w:r w:rsidR="000B54EC" w:rsidRPr="00936DB6">
        <w:rPr>
          <w:rFonts w:ascii="Arial" w:hAnsi="Arial"/>
          <w:sz w:val="20"/>
        </w:rPr>
        <w:t>на</w:t>
      </w:r>
      <w:r w:rsidR="000B54EC" w:rsidRPr="00936DB6" w:rsidDel="00A05A14">
        <w:rPr>
          <w:rFonts w:ascii="Arial" w:hAnsi="Arial"/>
          <w:sz w:val="20"/>
        </w:rPr>
        <w:t xml:space="preserve"> </w:t>
      </w:r>
      <w:r w:rsidR="000B54EC" w:rsidRPr="00936DB6">
        <w:rPr>
          <w:rFonts w:ascii="Arial" w:hAnsi="Arial"/>
          <w:sz w:val="20"/>
        </w:rPr>
        <w:t>10</w:t>
      </w:r>
      <w:r w:rsidR="000B54EC" w:rsidRPr="00936DB6" w:rsidDel="00A05A14">
        <w:rPr>
          <w:rFonts w:ascii="Arial" w:hAnsi="Arial"/>
          <w:sz w:val="20"/>
        </w:rPr>
        <w:t xml:space="preserve"> </w:t>
      </w:r>
      <w:r w:rsidR="000B54EC" w:rsidRPr="00936DB6">
        <w:rPr>
          <w:rFonts w:ascii="Arial" w:hAnsi="Arial"/>
          <w:sz w:val="20"/>
        </w:rPr>
        <w:t>%</w:t>
      </w:r>
      <w:r w:rsidR="00A05A14">
        <w:rPr>
          <w:rFonts w:ascii="Arial" w:hAnsi="Arial"/>
          <w:sz w:val="20"/>
        </w:rPr>
        <w:t xml:space="preserve"> </w:t>
      </w:r>
      <w:r w:rsidR="000B54EC" w:rsidRPr="00936DB6">
        <w:rPr>
          <w:rFonts w:ascii="Arial" w:hAnsi="Arial"/>
          <w:sz w:val="20"/>
        </w:rPr>
        <w:t>(20</w:t>
      </w:r>
      <w:r w:rsidR="007F16B9" w:rsidRPr="00542214">
        <w:rPr>
          <w:rFonts w:ascii="Arial" w:hAnsi="Arial"/>
          <w:sz w:val="20"/>
        </w:rPr>
        <w:t>2</w:t>
      </w:r>
      <w:r w:rsidR="00A74659">
        <w:rPr>
          <w:rFonts w:ascii="Arial" w:hAnsi="Arial"/>
          <w:sz w:val="20"/>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w:t>
      </w:r>
      <w:r w:rsidR="002246F8" w:rsidRPr="00936DB6">
        <w:rPr>
          <w:rFonts w:ascii="Arial" w:hAnsi="Arial"/>
          <w:sz w:val="20"/>
        </w:rPr>
        <w:t>,</w:t>
      </w:r>
      <w:r w:rsidR="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действително</w:t>
      </w:r>
      <w:r w:rsidRPr="00936DB6" w:rsidDel="00A05A14">
        <w:rPr>
          <w:rFonts w:ascii="Arial" w:hAnsi="Arial"/>
          <w:sz w:val="20"/>
        </w:rPr>
        <w:t xml:space="preserve"> </w:t>
      </w:r>
      <w:r w:rsidRPr="00936DB6">
        <w:rPr>
          <w:rFonts w:ascii="Arial" w:hAnsi="Arial"/>
          <w:sz w:val="20"/>
        </w:rPr>
        <w:t>признатите</w:t>
      </w:r>
      <w:r w:rsidRPr="00936DB6" w:rsidDel="00A05A14">
        <w:rPr>
          <w:rFonts w:ascii="Arial" w:hAnsi="Arial"/>
          <w:sz w:val="20"/>
        </w:rPr>
        <w:t xml:space="preserve"> </w:t>
      </w:r>
      <w:r w:rsidRPr="00936DB6">
        <w:rPr>
          <w:rFonts w:ascii="Arial" w:hAnsi="Arial"/>
          <w:sz w:val="20"/>
        </w:rPr>
        <w:t>данъчн</w:t>
      </w:r>
      <w:r w:rsidR="002246F8" w:rsidRPr="00936DB6">
        <w:rPr>
          <w:rFonts w:ascii="Arial" w:hAnsi="Arial"/>
          <w:sz w:val="20"/>
        </w:rPr>
        <w:t>и</w:t>
      </w:r>
      <w:r w:rsidR="00FD6307" w:rsidRPr="00936DB6" w:rsidDel="00A05A14">
        <w:rPr>
          <w:rFonts w:ascii="Arial" w:hAnsi="Arial"/>
          <w:sz w:val="20"/>
        </w:rPr>
        <w:t xml:space="preserve"> </w:t>
      </w:r>
      <w:r w:rsidR="00FD6307" w:rsidRPr="00936DB6">
        <w:rPr>
          <w:rFonts w:ascii="Arial" w:hAnsi="Arial"/>
          <w:sz w:val="20"/>
        </w:rPr>
        <w:t>разходи</w:t>
      </w:r>
      <w:r w:rsidR="00FD6307" w:rsidRPr="00936DB6" w:rsidDel="00A05A14">
        <w:rPr>
          <w:rFonts w:ascii="Arial" w:hAnsi="Arial"/>
          <w:sz w:val="20"/>
        </w:rPr>
        <w:t xml:space="preserve"> </w:t>
      </w:r>
      <w:r w:rsidR="00FD6307" w:rsidRPr="00936DB6">
        <w:rPr>
          <w:rFonts w:ascii="Arial" w:hAnsi="Arial"/>
          <w:sz w:val="20"/>
        </w:rPr>
        <w:t>в</w:t>
      </w:r>
      <w:r w:rsidR="00FD6307" w:rsidRPr="00936DB6" w:rsidDel="00A05A14">
        <w:rPr>
          <w:rFonts w:ascii="Arial" w:hAnsi="Arial"/>
          <w:sz w:val="20"/>
        </w:rPr>
        <w:t xml:space="preserve"> </w:t>
      </w:r>
      <w:r w:rsidR="00FD6307" w:rsidRPr="00936DB6">
        <w:rPr>
          <w:rFonts w:ascii="Arial" w:hAnsi="Arial"/>
          <w:sz w:val="20"/>
        </w:rPr>
        <w:t>печалбата</w:t>
      </w:r>
      <w:r w:rsidR="00FD6307" w:rsidRPr="00936DB6" w:rsidDel="00A05A14">
        <w:rPr>
          <w:rFonts w:ascii="Arial" w:hAnsi="Arial"/>
          <w:sz w:val="20"/>
        </w:rPr>
        <w:t xml:space="preserve"> </w:t>
      </w:r>
      <w:r w:rsidR="00FD6307" w:rsidRPr="00936DB6">
        <w:rPr>
          <w:rFonts w:ascii="Arial" w:hAnsi="Arial"/>
          <w:sz w:val="20"/>
        </w:rPr>
        <w:t>или</w:t>
      </w:r>
      <w:r w:rsidR="00FD6307" w:rsidRPr="00936DB6" w:rsidDel="00A05A14">
        <w:rPr>
          <w:rFonts w:ascii="Arial" w:hAnsi="Arial"/>
          <w:sz w:val="20"/>
        </w:rPr>
        <w:t xml:space="preserve"> </w:t>
      </w:r>
      <w:r w:rsidR="00FD6307"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равнени</w:t>
      </w:r>
      <w:r w:rsidR="002246F8"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3C76D4" w:rsidRPr="00936DB6" w14:paraId="38A21AA7" w14:textId="77777777" w:rsidTr="000F79C7">
        <w:trPr>
          <w:trHeight w:val="57"/>
        </w:trPr>
        <w:tc>
          <w:tcPr>
            <w:tcW w:w="6406" w:type="dxa"/>
            <w:tcBorders>
              <w:top w:val="nil"/>
              <w:left w:val="nil"/>
              <w:bottom w:val="nil"/>
              <w:right w:val="nil"/>
            </w:tcBorders>
            <w:shd w:val="clear" w:color="auto" w:fill="auto"/>
          </w:tcPr>
          <w:p w14:paraId="75F93513" w14:textId="77777777"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14:paraId="74760067" w14:textId="7E49EE41" w:rsidR="003C76D4" w:rsidRPr="00936DB6" w:rsidRDefault="003C76D4" w:rsidP="00A74659">
            <w:pPr>
              <w:jc w:val="right"/>
              <w:rPr>
                <w:rFonts w:ascii="Arial" w:hAnsi="Arial"/>
                <w:b/>
                <w:bCs/>
                <w:sz w:val="20"/>
              </w:rPr>
            </w:pPr>
            <w:r w:rsidRPr="00936DB6">
              <w:rPr>
                <w:rFonts w:ascii="Arial" w:hAnsi="Arial"/>
                <w:b/>
                <w:bCs/>
                <w:sz w:val="20"/>
              </w:rPr>
              <w:t>20</w:t>
            </w:r>
            <w:r w:rsidR="008173F1" w:rsidRPr="00936DB6">
              <w:rPr>
                <w:rFonts w:ascii="Arial" w:hAnsi="Arial"/>
                <w:b/>
                <w:bCs/>
                <w:sz w:val="20"/>
              </w:rPr>
              <w:t>2</w:t>
            </w:r>
            <w:r w:rsidR="00534006">
              <w:rPr>
                <w:rFonts w:ascii="Arial" w:hAnsi="Arial"/>
                <w:b/>
                <w:bCs/>
                <w:sz w:val="20"/>
              </w:rPr>
              <w:t>5</w:t>
            </w:r>
          </w:p>
        </w:tc>
        <w:tc>
          <w:tcPr>
            <w:tcW w:w="1417" w:type="dxa"/>
            <w:tcBorders>
              <w:top w:val="nil"/>
              <w:left w:val="nil"/>
              <w:bottom w:val="nil"/>
              <w:right w:val="nil"/>
            </w:tcBorders>
            <w:shd w:val="clear" w:color="auto" w:fill="auto"/>
            <w:vAlign w:val="bottom"/>
          </w:tcPr>
          <w:p w14:paraId="6DFA5BD6" w14:textId="05D1C42D" w:rsidR="003C76D4" w:rsidRPr="00936DB6" w:rsidRDefault="00534006" w:rsidP="00A74659">
            <w:pPr>
              <w:jc w:val="right"/>
              <w:rPr>
                <w:rFonts w:ascii="Arial" w:hAnsi="Arial"/>
                <w:b/>
                <w:bCs/>
                <w:sz w:val="20"/>
              </w:rPr>
            </w:pPr>
            <w:r>
              <w:rPr>
                <w:rFonts w:ascii="Arial" w:hAnsi="Arial"/>
                <w:b/>
                <w:bCs/>
                <w:sz w:val="20"/>
              </w:rPr>
              <w:t>2024</w:t>
            </w:r>
          </w:p>
        </w:tc>
      </w:tr>
      <w:tr w:rsidR="00C82C94" w:rsidRPr="00936DB6" w14:paraId="35B8377A" w14:textId="77777777" w:rsidTr="000F79C7">
        <w:trPr>
          <w:trHeight w:val="57"/>
        </w:trPr>
        <w:tc>
          <w:tcPr>
            <w:tcW w:w="6406" w:type="dxa"/>
            <w:tcBorders>
              <w:top w:val="nil"/>
              <w:left w:val="nil"/>
              <w:bottom w:val="nil"/>
              <w:right w:val="nil"/>
            </w:tcBorders>
            <w:shd w:val="clear" w:color="auto" w:fill="auto"/>
          </w:tcPr>
          <w:p w14:paraId="3DE54086" w14:textId="77777777" w:rsidR="00C82C94" w:rsidRPr="00936DB6" w:rsidRDefault="00C82C94" w:rsidP="00C82C94">
            <w:pPr>
              <w:rPr>
                <w:rFonts w:ascii="Arial" w:hAnsi="Arial"/>
                <w:sz w:val="20"/>
              </w:rPr>
            </w:pPr>
          </w:p>
        </w:tc>
        <w:tc>
          <w:tcPr>
            <w:tcW w:w="1417" w:type="dxa"/>
            <w:tcBorders>
              <w:top w:val="nil"/>
              <w:left w:val="nil"/>
              <w:bottom w:val="nil"/>
              <w:right w:val="nil"/>
            </w:tcBorders>
            <w:shd w:val="clear" w:color="auto" w:fill="auto"/>
          </w:tcPr>
          <w:p w14:paraId="1EE935F0"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auto" w:fill="auto"/>
          </w:tcPr>
          <w:p w14:paraId="73C7092F"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3C76D4" w:rsidRPr="00936DB6" w14:paraId="6689B244" w14:textId="77777777" w:rsidTr="000F79C7">
        <w:trPr>
          <w:trHeight w:val="57"/>
        </w:trPr>
        <w:tc>
          <w:tcPr>
            <w:tcW w:w="6406" w:type="dxa"/>
            <w:tcBorders>
              <w:top w:val="nil"/>
              <w:left w:val="nil"/>
              <w:bottom w:val="nil"/>
              <w:right w:val="nil"/>
            </w:tcBorders>
            <w:shd w:val="clear" w:color="auto" w:fill="auto"/>
          </w:tcPr>
          <w:p w14:paraId="77351045" w14:textId="77777777"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14:paraId="49BE15CF" w14:textId="77777777" w:rsidR="003C76D4" w:rsidRPr="00936DB6" w:rsidRDefault="003C76D4"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1C579206" w14:textId="77777777" w:rsidR="003C76D4" w:rsidRPr="00936DB6" w:rsidRDefault="003C76D4" w:rsidP="000E3EE4">
            <w:pPr>
              <w:jc w:val="right"/>
              <w:rPr>
                <w:rFonts w:ascii="Arial" w:hAnsi="Arial"/>
                <w:sz w:val="20"/>
              </w:rPr>
            </w:pPr>
          </w:p>
        </w:tc>
      </w:tr>
      <w:tr w:rsidR="00A74659" w:rsidRPr="00936DB6" w14:paraId="4D0F8FCF" w14:textId="77777777" w:rsidTr="000F79C7">
        <w:trPr>
          <w:trHeight w:val="57"/>
        </w:trPr>
        <w:tc>
          <w:tcPr>
            <w:tcW w:w="6406" w:type="dxa"/>
            <w:tcBorders>
              <w:top w:val="nil"/>
              <w:left w:val="nil"/>
              <w:bottom w:val="nil"/>
              <w:right w:val="nil"/>
            </w:tcBorders>
            <w:shd w:val="clear" w:color="auto" w:fill="auto"/>
          </w:tcPr>
          <w:p w14:paraId="4B88BC7C" w14:textId="77777777" w:rsidR="00A74659" w:rsidRPr="00936DB6" w:rsidRDefault="00A74659" w:rsidP="003C76D4">
            <w:pPr>
              <w:rPr>
                <w:rFonts w:ascii="Arial" w:hAnsi="Arial"/>
                <w:sz w:val="20"/>
              </w:rPr>
            </w:pP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преди</w:t>
            </w:r>
            <w:r w:rsidRPr="00936DB6" w:rsidDel="00A05A14">
              <w:rPr>
                <w:rFonts w:ascii="Arial" w:hAnsi="Arial"/>
                <w:sz w:val="20"/>
              </w:rPr>
              <w:t xml:space="preserve"> </w:t>
            </w:r>
            <w:r w:rsidRPr="00936DB6">
              <w:rPr>
                <w:rFonts w:ascii="Arial" w:hAnsi="Arial"/>
                <w:sz w:val="20"/>
              </w:rPr>
              <w:t>данъчно</w:t>
            </w:r>
            <w:r w:rsidRPr="00936DB6" w:rsidDel="00A05A14">
              <w:rPr>
                <w:rFonts w:ascii="Arial" w:hAnsi="Arial"/>
                <w:sz w:val="20"/>
              </w:rPr>
              <w:t xml:space="preserve"> </w:t>
            </w:r>
            <w:r w:rsidRPr="00936DB6">
              <w:rPr>
                <w:rFonts w:ascii="Arial" w:hAnsi="Arial"/>
                <w:sz w:val="20"/>
              </w:rPr>
              <w:t>облагане</w:t>
            </w:r>
          </w:p>
        </w:tc>
        <w:tc>
          <w:tcPr>
            <w:tcW w:w="1417" w:type="dxa"/>
            <w:tcBorders>
              <w:top w:val="nil"/>
              <w:left w:val="nil"/>
              <w:right w:val="nil"/>
            </w:tcBorders>
            <w:shd w:val="clear" w:color="auto" w:fill="auto"/>
            <w:vAlign w:val="bottom"/>
          </w:tcPr>
          <w:p w14:paraId="57B3BC75" w14:textId="0DD4AD21" w:rsidR="00A74659" w:rsidRPr="003E0065" w:rsidRDefault="00A74659" w:rsidP="00952810">
            <w:pPr>
              <w:jc w:val="right"/>
              <w:rPr>
                <w:rFonts w:ascii="Arial" w:hAnsi="Arial"/>
                <w:sz w:val="20"/>
              </w:rPr>
            </w:pPr>
          </w:p>
        </w:tc>
        <w:tc>
          <w:tcPr>
            <w:tcW w:w="1417" w:type="dxa"/>
            <w:tcBorders>
              <w:top w:val="nil"/>
              <w:left w:val="nil"/>
              <w:right w:val="nil"/>
            </w:tcBorders>
            <w:shd w:val="clear" w:color="auto" w:fill="auto"/>
            <w:vAlign w:val="bottom"/>
          </w:tcPr>
          <w:p w14:paraId="2551C56C" w14:textId="21709477" w:rsidR="00A74659" w:rsidRPr="00534006" w:rsidRDefault="00534006" w:rsidP="0094648B">
            <w:pPr>
              <w:jc w:val="right"/>
              <w:rPr>
                <w:rFonts w:ascii="Arial" w:hAnsi="Arial"/>
                <w:sz w:val="20"/>
              </w:rPr>
            </w:pPr>
            <w:r>
              <w:rPr>
                <w:rFonts w:ascii="Arial" w:hAnsi="Arial"/>
                <w:sz w:val="20"/>
              </w:rPr>
              <w:t>203</w:t>
            </w:r>
          </w:p>
        </w:tc>
      </w:tr>
      <w:tr w:rsidR="00A74659" w:rsidRPr="00936DB6" w14:paraId="58DB7BA8" w14:textId="77777777" w:rsidTr="000F79C7">
        <w:trPr>
          <w:trHeight w:val="57"/>
        </w:trPr>
        <w:tc>
          <w:tcPr>
            <w:tcW w:w="6406" w:type="dxa"/>
            <w:tcBorders>
              <w:top w:val="nil"/>
              <w:left w:val="nil"/>
              <w:bottom w:val="nil"/>
              <w:right w:val="nil"/>
            </w:tcBorders>
            <w:shd w:val="clear" w:color="auto" w:fill="auto"/>
          </w:tcPr>
          <w:p w14:paraId="690CCE4A" w14:textId="77777777" w:rsidR="00A74659" w:rsidRPr="00936DB6" w:rsidRDefault="00A74659" w:rsidP="003C76D4">
            <w:pPr>
              <w:rPr>
                <w:rFonts w:ascii="Arial" w:hAnsi="Arial"/>
                <w:sz w:val="20"/>
              </w:rPr>
            </w:pPr>
            <w:r w:rsidRPr="00936DB6">
              <w:rPr>
                <w:rFonts w:ascii="Arial" w:hAnsi="Arial"/>
                <w:sz w:val="20"/>
              </w:rPr>
              <w:t>Данъчна</w:t>
            </w:r>
            <w:r w:rsidRPr="00936DB6" w:rsidDel="00A05A14">
              <w:rPr>
                <w:rFonts w:ascii="Arial" w:hAnsi="Arial"/>
                <w:sz w:val="20"/>
              </w:rPr>
              <w:t xml:space="preserve"> </w:t>
            </w:r>
            <w:r w:rsidRPr="00936DB6">
              <w:rPr>
                <w:rFonts w:ascii="Arial" w:hAnsi="Arial"/>
                <w:sz w:val="20"/>
              </w:rPr>
              <w:t>ставка</w:t>
            </w:r>
          </w:p>
        </w:tc>
        <w:tc>
          <w:tcPr>
            <w:tcW w:w="1417" w:type="dxa"/>
            <w:tcBorders>
              <w:top w:val="nil"/>
              <w:left w:val="nil"/>
              <w:bottom w:val="single" w:sz="4" w:space="0" w:color="auto"/>
              <w:right w:val="nil"/>
            </w:tcBorders>
            <w:shd w:val="clear" w:color="auto" w:fill="auto"/>
            <w:vAlign w:val="bottom"/>
          </w:tcPr>
          <w:p w14:paraId="2B52E1C6" w14:textId="25B09132" w:rsidR="00A74659" w:rsidRPr="00936DB6" w:rsidRDefault="003E0065" w:rsidP="000E3EE4">
            <w:pPr>
              <w:jc w:val="right"/>
              <w:rPr>
                <w:rFonts w:ascii="Arial" w:hAnsi="Arial"/>
                <w:sz w:val="20"/>
              </w:rPr>
            </w:pPr>
            <w:r w:rsidRPr="00936DB6">
              <w:rPr>
                <w:rFonts w:ascii="Arial" w:hAnsi="Arial"/>
                <w:sz w:val="20"/>
              </w:rPr>
              <w:t>10%</w:t>
            </w:r>
          </w:p>
        </w:tc>
        <w:tc>
          <w:tcPr>
            <w:tcW w:w="1417" w:type="dxa"/>
            <w:tcBorders>
              <w:top w:val="nil"/>
              <w:left w:val="nil"/>
              <w:bottom w:val="single" w:sz="4" w:space="0" w:color="auto"/>
              <w:right w:val="nil"/>
            </w:tcBorders>
            <w:shd w:val="clear" w:color="auto" w:fill="auto"/>
            <w:vAlign w:val="bottom"/>
          </w:tcPr>
          <w:p w14:paraId="25AC2A32" w14:textId="77777777" w:rsidR="00A74659" w:rsidRPr="00936DB6" w:rsidRDefault="00A74659" w:rsidP="0094648B">
            <w:pPr>
              <w:jc w:val="right"/>
              <w:rPr>
                <w:rFonts w:ascii="Arial" w:hAnsi="Arial"/>
                <w:sz w:val="20"/>
              </w:rPr>
            </w:pPr>
            <w:r w:rsidRPr="00936DB6">
              <w:rPr>
                <w:rFonts w:ascii="Arial" w:hAnsi="Arial"/>
                <w:sz w:val="20"/>
              </w:rPr>
              <w:t>10%</w:t>
            </w:r>
          </w:p>
        </w:tc>
      </w:tr>
      <w:tr w:rsidR="00A74659" w:rsidRPr="00936DB6" w14:paraId="62BEB812" w14:textId="77777777" w:rsidTr="000F79C7">
        <w:trPr>
          <w:trHeight w:val="57"/>
        </w:trPr>
        <w:tc>
          <w:tcPr>
            <w:tcW w:w="6406" w:type="dxa"/>
            <w:tcBorders>
              <w:top w:val="nil"/>
              <w:left w:val="nil"/>
              <w:bottom w:val="nil"/>
              <w:right w:val="nil"/>
            </w:tcBorders>
            <w:shd w:val="clear" w:color="auto" w:fill="auto"/>
          </w:tcPr>
          <w:p w14:paraId="7723BE69" w14:textId="77777777" w:rsidR="00A74659" w:rsidRPr="00936DB6" w:rsidRDefault="00A74659" w:rsidP="003C76D4">
            <w:pPr>
              <w:rPr>
                <w:rFonts w:ascii="Arial" w:hAnsi="Arial"/>
                <w:sz w:val="20"/>
              </w:rPr>
            </w:pPr>
            <w:r w:rsidRPr="00936DB6">
              <w:rPr>
                <w:rFonts w:ascii="Arial" w:hAnsi="Arial"/>
                <w:sz w:val="20"/>
              </w:rPr>
              <w:t>Очакван</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данък</w:t>
            </w:r>
          </w:p>
        </w:tc>
        <w:tc>
          <w:tcPr>
            <w:tcW w:w="1417" w:type="dxa"/>
            <w:tcBorders>
              <w:top w:val="single" w:sz="4" w:space="0" w:color="auto"/>
              <w:left w:val="nil"/>
              <w:bottom w:val="nil"/>
              <w:right w:val="nil"/>
            </w:tcBorders>
            <w:shd w:val="clear" w:color="auto" w:fill="auto"/>
            <w:vAlign w:val="bottom"/>
          </w:tcPr>
          <w:p w14:paraId="314CAEF1" w14:textId="33028941" w:rsidR="00A74659" w:rsidRPr="003E0065" w:rsidRDefault="00A74659" w:rsidP="00F15528">
            <w:pPr>
              <w:jc w:val="right"/>
              <w:rPr>
                <w:rFonts w:ascii="Arial" w:hAnsi="Arial"/>
                <w:sz w:val="20"/>
                <w:lang w:val="en-US"/>
              </w:rPr>
            </w:pPr>
          </w:p>
        </w:tc>
        <w:tc>
          <w:tcPr>
            <w:tcW w:w="1417" w:type="dxa"/>
            <w:tcBorders>
              <w:top w:val="single" w:sz="4" w:space="0" w:color="auto"/>
              <w:left w:val="nil"/>
              <w:bottom w:val="nil"/>
              <w:right w:val="nil"/>
            </w:tcBorders>
            <w:shd w:val="clear" w:color="auto" w:fill="auto"/>
            <w:vAlign w:val="bottom"/>
          </w:tcPr>
          <w:p w14:paraId="65E0237F" w14:textId="49427FFA" w:rsidR="00A74659" w:rsidRPr="00936DB6" w:rsidRDefault="00A74659" w:rsidP="0094648B">
            <w:pPr>
              <w:jc w:val="right"/>
              <w:rPr>
                <w:rFonts w:ascii="Arial" w:hAnsi="Arial"/>
                <w:sz w:val="20"/>
              </w:rPr>
            </w:pPr>
            <w:r w:rsidRPr="00936DB6">
              <w:rPr>
                <w:rFonts w:ascii="Arial" w:hAnsi="Arial"/>
                <w:sz w:val="20"/>
                <w:lang w:val="en-US"/>
              </w:rPr>
              <w:t>(</w:t>
            </w:r>
            <w:r>
              <w:rPr>
                <w:rFonts w:ascii="Arial" w:hAnsi="Arial"/>
                <w:sz w:val="20"/>
                <w:lang w:val="en-US"/>
              </w:rPr>
              <w:t>2</w:t>
            </w:r>
            <w:r w:rsidR="00534006">
              <w:rPr>
                <w:rFonts w:ascii="Arial" w:hAnsi="Arial"/>
                <w:sz w:val="20"/>
              </w:rPr>
              <w:t>0</w:t>
            </w:r>
            <w:r w:rsidRPr="00936DB6">
              <w:rPr>
                <w:rFonts w:ascii="Arial" w:hAnsi="Arial"/>
                <w:sz w:val="20"/>
                <w:lang w:val="en-US"/>
              </w:rPr>
              <w:t>)</w:t>
            </w:r>
          </w:p>
        </w:tc>
      </w:tr>
      <w:tr w:rsidR="00A74659" w:rsidRPr="00936DB6" w14:paraId="3878EAEF" w14:textId="77777777" w:rsidTr="000F79C7">
        <w:trPr>
          <w:trHeight w:val="57"/>
        </w:trPr>
        <w:tc>
          <w:tcPr>
            <w:tcW w:w="6406" w:type="dxa"/>
            <w:tcBorders>
              <w:top w:val="nil"/>
              <w:left w:val="nil"/>
              <w:bottom w:val="nil"/>
              <w:right w:val="nil"/>
            </w:tcBorders>
            <w:shd w:val="clear" w:color="auto" w:fill="auto"/>
          </w:tcPr>
          <w:p w14:paraId="49A86AD2" w14:textId="77777777" w:rsidR="00A74659" w:rsidRPr="00936DB6" w:rsidRDefault="00A74659" w:rsidP="003C76D4">
            <w:pPr>
              <w:rPr>
                <w:rFonts w:ascii="Arial" w:hAnsi="Arial"/>
                <w:sz w:val="20"/>
              </w:rPr>
            </w:pPr>
          </w:p>
        </w:tc>
        <w:tc>
          <w:tcPr>
            <w:tcW w:w="1417" w:type="dxa"/>
            <w:tcBorders>
              <w:top w:val="nil"/>
              <w:left w:val="nil"/>
              <w:bottom w:val="nil"/>
              <w:right w:val="nil"/>
            </w:tcBorders>
            <w:shd w:val="clear" w:color="auto" w:fill="auto"/>
            <w:vAlign w:val="bottom"/>
          </w:tcPr>
          <w:p w14:paraId="5D16E3C9"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522D8CA1" w14:textId="77777777" w:rsidR="00A74659" w:rsidRPr="00936DB6" w:rsidRDefault="00A74659" w:rsidP="0094648B">
            <w:pPr>
              <w:jc w:val="right"/>
              <w:rPr>
                <w:rFonts w:ascii="Arial" w:hAnsi="Arial"/>
                <w:sz w:val="20"/>
              </w:rPr>
            </w:pPr>
          </w:p>
        </w:tc>
      </w:tr>
      <w:tr w:rsidR="00A74659" w:rsidRPr="00936DB6" w14:paraId="4C7E6FC0" w14:textId="77777777" w:rsidTr="000F79C7">
        <w:trPr>
          <w:trHeight w:val="57"/>
        </w:trPr>
        <w:tc>
          <w:tcPr>
            <w:tcW w:w="6406" w:type="dxa"/>
            <w:tcBorders>
              <w:top w:val="nil"/>
              <w:left w:val="nil"/>
              <w:bottom w:val="nil"/>
              <w:right w:val="nil"/>
            </w:tcBorders>
            <w:shd w:val="clear" w:color="auto" w:fill="auto"/>
          </w:tcPr>
          <w:p w14:paraId="11D9A2A0" w14:textId="77777777" w:rsidR="00A74659" w:rsidRPr="00076409" w:rsidRDefault="00A74659" w:rsidP="003C76D4">
            <w:pPr>
              <w:rPr>
                <w:rFonts w:ascii="Arial" w:hAnsi="Arial"/>
                <w:sz w:val="20"/>
              </w:rPr>
            </w:pPr>
            <w:r w:rsidRPr="00076409">
              <w:rPr>
                <w:rFonts w:ascii="Arial" w:hAnsi="Arial"/>
                <w:sz w:val="20"/>
              </w:rPr>
              <w:t>Данъчен</w:t>
            </w:r>
            <w:r w:rsidRPr="00076409" w:rsidDel="00A05A14">
              <w:rPr>
                <w:rFonts w:ascii="Arial" w:hAnsi="Arial"/>
                <w:sz w:val="20"/>
              </w:rPr>
              <w:t xml:space="preserve"> </w:t>
            </w:r>
            <w:r w:rsidRPr="00076409">
              <w:rPr>
                <w:rFonts w:ascii="Arial" w:hAnsi="Arial"/>
                <w:sz w:val="20"/>
              </w:rPr>
              <w:t>ефект</w:t>
            </w:r>
            <w:r w:rsidRPr="00076409" w:rsidDel="00A05A14">
              <w:rPr>
                <w:rFonts w:ascii="Arial" w:hAnsi="Arial"/>
                <w:sz w:val="20"/>
              </w:rPr>
              <w:t xml:space="preserve"> </w:t>
            </w:r>
            <w:r w:rsidRPr="00076409">
              <w:rPr>
                <w:rFonts w:ascii="Arial" w:hAnsi="Arial"/>
                <w:sz w:val="20"/>
              </w:rPr>
              <w:t>от:</w:t>
            </w:r>
          </w:p>
        </w:tc>
        <w:tc>
          <w:tcPr>
            <w:tcW w:w="1417" w:type="dxa"/>
            <w:tcBorders>
              <w:top w:val="nil"/>
              <w:left w:val="nil"/>
              <w:bottom w:val="nil"/>
              <w:right w:val="nil"/>
            </w:tcBorders>
            <w:shd w:val="clear" w:color="auto" w:fill="auto"/>
            <w:vAlign w:val="bottom"/>
          </w:tcPr>
          <w:p w14:paraId="654098C2"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7A313300" w14:textId="77777777" w:rsidR="00A74659" w:rsidRPr="00936DB6" w:rsidRDefault="00A74659" w:rsidP="0094648B">
            <w:pPr>
              <w:jc w:val="right"/>
              <w:rPr>
                <w:rFonts w:ascii="Arial" w:hAnsi="Arial"/>
                <w:sz w:val="20"/>
              </w:rPr>
            </w:pPr>
          </w:p>
        </w:tc>
      </w:tr>
      <w:tr w:rsidR="00A74659" w:rsidRPr="00936DB6" w14:paraId="4877EA10" w14:textId="77777777" w:rsidTr="000F79C7">
        <w:trPr>
          <w:trHeight w:val="57"/>
        </w:trPr>
        <w:tc>
          <w:tcPr>
            <w:tcW w:w="6406" w:type="dxa"/>
            <w:tcBorders>
              <w:top w:val="nil"/>
              <w:left w:val="nil"/>
              <w:bottom w:val="nil"/>
              <w:right w:val="nil"/>
            </w:tcBorders>
            <w:shd w:val="clear" w:color="auto" w:fill="auto"/>
          </w:tcPr>
          <w:p w14:paraId="2991F031"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разходи,</w:t>
            </w:r>
            <w:r w:rsidRPr="00076409" w:rsidDel="00A05A14">
              <w:rPr>
                <w:rFonts w:ascii="Arial" w:hAnsi="Arial"/>
                <w:sz w:val="20"/>
              </w:rPr>
              <w:t xml:space="preserve"> </w:t>
            </w:r>
            <w:r w:rsidRPr="00076409">
              <w:rPr>
                <w:rFonts w:ascii="Arial" w:hAnsi="Arial"/>
                <w:sz w:val="20"/>
              </w:rPr>
              <w:t>освободени</w:t>
            </w:r>
            <w:r w:rsidRPr="00076409" w:rsidDel="00A05A14">
              <w:rPr>
                <w:rFonts w:ascii="Arial" w:hAnsi="Arial"/>
                <w:sz w:val="20"/>
              </w:rPr>
              <w:t xml:space="preserve"> </w:t>
            </w:r>
            <w:r w:rsidRPr="00076409">
              <w:rPr>
                <w:rFonts w:ascii="Arial" w:hAnsi="Arial"/>
                <w:sz w:val="20"/>
              </w:rPr>
              <w:t>от</w:t>
            </w:r>
            <w:r w:rsidRPr="00076409" w:rsidDel="00A05A14">
              <w:rPr>
                <w:rFonts w:ascii="Arial" w:hAnsi="Arial"/>
                <w:sz w:val="20"/>
              </w:rPr>
              <w:t xml:space="preserve"> </w:t>
            </w:r>
            <w:r w:rsidRPr="00076409">
              <w:rPr>
                <w:rFonts w:ascii="Arial" w:hAnsi="Arial"/>
                <w:sz w:val="20"/>
              </w:rPr>
              <w:t>данъчно</w:t>
            </w:r>
            <w:r w:rsidRPr="00076409" w:rsidDel="00A05A14">
              <w:rPr>
                <w:rFonts w:ascii="Arial" w:hAnsi="Arial"/>
                <w:sz w:val="20"/>
              </w:rPr>
              <w:t xml:space="preserve"> </w:t>
            </w:r>
            <w:r w:rsidRPr="00076409">
              <w:rPr>
                <w:rFonts w:ascii="Arial" w:hAnsi="Arial"/>
                <w:sz w:val="20"/>
              </w:rPr>
              <w:t>облагане:</w:t>
            </w:r>
          </w:p>
        </w:tc>
        <w:tc>
          <w:tcPr>
            <w:tcW w:w="1417" w:type="dxa"/>
            <w:tcBorders>
              <w:top w:val="nil"/>
              <w:left w:val="nil"/>
              <w:right w:val="nil"/>
            </w:tcBorders>
            <w:shd w:val="clear" w:color="auto" w:fill="auto"/>
            <w:vAlign w:val="bottom"/>
          </w:tcPr>
          <w:p w14:paraId="5EB860AA" w14:textId="03585A49" w:rsidR="00A74659" w:rsidRPr="004625DE" w:rsidRDefault="00A74659" w:rsidP="00AA7F72">
            <w:pPr>
              <w:jc w:val="right"/>
              <w:rPr>
                <w:rFonts w:ascii="Arial" w:hAnsi="Arial"/>
                <w:sz w:val="20"/>
              </w:rPr>
            </w:pPr>
          </w:p>
        </w:tc>
        <w:tc>
          <w:tcPr>
            <w:tcW w:w="1417" w:type="dxa"/>
            <w:tcBorders>
              <w:top w:val="nil"/>
              <w:left w:val="nil"/>
              <w:right w:val="nil"/>
            </w:tcBorders>
            <w:shd w:val="clear" w:color="auto" w:fill="auto"/>
            <w:vAlign w:val="bottom"/>
          </w:tcPr>
          <w:p w14:paraId="626143EE" w14:textId="5EF91911" w:rsidR="00A74659" w:rsidRPr="00534006" w:rsidRDefault="00534006" w:rsidP="0094648B">
            <w:pPr>
              <w:jc w:val="right"/>
              <w:rPr>
                <w:rFonts w:ascii="Arial" w:hAnsi="Arial"/>
                <w:sz w:val="20"/>
              </w:rPr>
            </w:pPr>
            <w:r>
              <w:rPr>
                <w:rFonts w:ascii="Arial" w:hAnsi="Arial"/>
                <w:sz w:val="20"/>
              </w:rPr>
              <w:t>112</w:t>
            </w:r>
          </w:p>
        </w:tc>
      </w:tr>
      <w:tr w:rsidR="00A74659" w:rsidRPr="00936DB6" w14:paraId="65500F40" w14:textId="77777777" w:rsidTr="000F79C7">
        <w:trPr>
          <w:trHeight w:val="57"/>
        </w:trPr>
        <w:tc>
          <w:tcPr>
            <w:tcW w:w="6406" w:type="dxa"/>
            <w:tcBorders>
              <w:top w:val="nil"/>
              <w:left w:val="nil"/>
              <w:bottom w:val="nil"/>
              <w:right w:val="nil"/>
            </w:tcBorders>
            <w:shd w:val="clear" w:color="auto" w:fill="auto"/>
          </w:tcPr>
          <w:p w14:paraId="3B5B312B"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приходи,</w:t>
            </w:r>
            <w:r w:rsidRPr="00076409" w:rsidDel="00A05A14">
              <w:rPr>
                <w:rFonts w:ascii="Arial" w:hAnsi="Arial"/>
                <w:sz w:val="20"/>
              </w:rPr>
              <w:t xml:space="preserve"> </w:t>
            </w:r>
            <w:r w:rsidRPr="00076409">
              <w:rPr>
                <w:rFonts w:ascii="Arial" w:hAnsi="Arial"/>
                <w:sz w:val="20"/>
              </w:rPr>
              <w:t>непризнати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данъчни</w:t>
            </w:r>
            <w:r w:rsidRPr="00076409" w:rsidDel="00A05A14">
              <w:rPr>
                <w:rFonts w:ascii="Arial" w:hAnsi="Arial"/>
                <w:sz w:val="20"/>
              </w:rPr>
              <w:t xml:space="preserve"> </w:t>
            </w:r>
            <w:r w:rsidRPr="00076409">
              <w:rPr>
                <w:rFonts w:ascii="Arial" w:hAnsi="Arial"/>
                <w:sz w:val="20"/>
              </w:rPr>
              <w:t>цели:</w:t>
            </w:r>
          </w:p>
        </w:tc>
        <w:tc>
          <w:tcPr>
            <w:tcW w:w="1417" w:type="dxa"/>
            <w:tcBorders>
              <w:top w:val="nil"/>
              <w:left w:val="nil"/>
              <w:right w:val="nil"/>
            </w:tcBorders>
            <w:shd w:val="clear" w:color="auto" w:fill="auto"/>
            <w:vAlign w:val="bottom"/>
          </w:tcPr>
          <w:p w14:paraId="347A11CB" w14:textId="6F8C438F" w:rsidR="00A74659" w:rsidRPr="004625DE" w:rsidRDefault="00A74659" w:rsidP="00AA7F72">
            <w:pPr>
              <w:jc w:val="right"/>
              <w:rPr>
                <w:rFonts w:ascii="Arial" w:hAnsi="Arial"/>
                <w:sz w:val="20"/>
              </w:rPr>
            </w:pPr>
          </w:p>
        </w:tc>
        <w:tc>
          <w:tcPr>
            <w:tcW w:w="1417" w:type="dxa"/>
            <w:tcBorders>
              <w:top w:val="nil"/>
              <w:left w:val="nil"/>
              <w:right w:val="nil"/>
            </w:tcBorders>
            <w:shd w:val="clear" w:color="auto" w:fill="auto"/>
            <w:vAlign w:val="bottom"/>
          </w:tcPr>
          <w:p w14:paraId="4A09640C" w14:textId="6A18D266" w:rsidR="00A74659" w:rsidRPr="00840952" w:rsidRDefault="00A74659" w:rsidP="0094648B">
            <w:pPr>
              <w:jc w:val="right"/>
              <w:rPr>
                <w:rFonts w:ascii="Arial" w:hAnsi="Arial"/>
                <w:sz w:val="20"/>
                <w:lang w:val="en-GB"/>
              </w:rPr>
            </w:pPr>
            <w:r>
              <w:rPr>
                <w:rFonts w:ascii="Arial" w:hAnsi="Arial"/>
                <w:sz w:val="20"/>
                <w:lang w:val="en-GB"/>
              </w:rPr>
              <w:t>(</w:t>
            </w:r>
            <w:r w:rsidR="00534006">
              <w:rPr>
                <w:rFonts w:ascii="Arial" w:hAnsi="Arial"/>
                <w:sz w:val="20"/>
              </w:rPr>
              <w:t>139</w:t>
            </w:r>
            <w:r>
              <w:rPr>
                <w:rFonts w:ascii="Arial" w:hAnsi="Arial"/>
                <w:sz w:val="20"/>
                <w:lang w:val="en-GB"/>
              </w:rPr>
              <w:t>)</w:t>
            </w:r>
          </w:p>
        </w:tc>
      </w:tr>
      <w:tr w:rsidR="00A74659" w:rsidRPr="00936DB6" w14:paraId="72B67E05" w14:textId="77777777" w:rsidTr="000F79C7">
        <w:trPr>
          <w:trHeight w:val="57"/>
        </w:trPr>
        <w:tc>
          <w:tcPr>
            <w:tcW w:w="6406" w:type="dxa"/>
            <w:tcBorders>
              <w:top w:val="nil"/>
              <w:left w:val="nil"/>
              <w:bottom w:val="nil"/>
              <w:right w:val="nil"/>
            </w:tcBorders>
            <w:shd w:val="clear" w:color="auto" w:fill="auto"/>
          </w:tcPr>
          <w:p w14:paraId="4B6603DC" w14:textId="77777777" w:rsidR="00A74659" w:rsidRPr="00076409" w:rsidRDefault="00A74659" w:rsidP="002B17EF">
            <w:pPr>
              <w:rPr>
                <w:rFonts w:ascii="Arial" w:hAnsi="Arial"/>
                <w:sz w:val="20"/>
              </w:rPr>
            </w:pPr>
            <w:r w:rsidRPr="00076409">
              <w:rPr>
                <w:rFonts w:ascii="Arial" w:hAnsi="Arial"/>
                <w:sz w:val="20"/>
              </w:rPr>
              <w:t>Текущ</w:t>
            </w:r>
            <w:r w:rsidRPr="00076409" w:rsidDel="00A05A14">
              <w:rPr>
                <w:rFonts w:ascii="Arial" w:hAnsi="Arial"/>
                <w:sz w:val="20"/>
              </w:rPr>
              <w:t xml:space="preserve"> </w:t>
            </w:r>
            <w:r w:rsidRPr="00076409">
              <w:rPr>
                <w:rFonts w:ascii="Arial" w:hAnsi="Arial"/>
                <w:sz w:val="20"/>
              </w:rPr>
              <w:t>разход</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данъци</w:t>
            </w:r>
            <w:r w:rsidRPr="00076409" w:rsidDel="00A05A14">
              <w:rPr>
                <w:rFonts w:ascii="Arial" w:hAnsi="Arial"/>
                <w:sz w:val="20"/>
              </w:rPr>
              <w:t xml:space="preserve"> </w:t>
            </w:r>
            <w:r w:rsidRPr="00076409">
              <w:rPr>
                <w:rFonts w:ascii="Arial" w:hAnsi="Arial"/>
                <w:sz w:val="20"/>
              </w:rPr>
              <w:t>върху</w:t>
            </w:r>
            <w:r w:rsidRPr="00076409" w:rsidDel="00A05A14">
              <w:rPr>
                <w:rFonts w:ascii="Arial" w:hAnsi="Arial"/>
                <w:sz w:val="20"/>
              </w:rPr>
              <w:t xml:space="preserve"> </w:t>
            </w:r>
            <w:r w:rsidRPr="00076409">
              <w:rPr>
                <w:rFonts w:ascii="Arial" w:hAnsi="Arial"/>
                <w:sz w:val="20"/>
              </w:rPr>
              <w:t>дохода</w:t>
            </w:r>
          </w:p>
        </w:tc>
        <w:tc>
          <w:tcPr>
            <w:tcW w:w="1417" w:type="dxa"/>
            <w:tcBorders>
              <w:top w:val="single" w:sz="4" w:space="0" w:color="auto"/>
              <w:left w:val="nil"/>
              <w:right w:val="nil"/>
            </w:tcBorders>
            <w:shd w:val="clear" w:color="auto" w:fill="auto"/>
            <w:vAlign w:val="bottom"/>
          </w:tcPr>
          <w:p w14:paraId="23AEE132" w14:textId="4F6D8F08" w:rsidR="00A74659" w:rsidRPr="0020465A" w:rsidRDefault="006C6304" w:rsidP="006F3ECC">
            <w:pPr>
              <w:jc w:val="right"/>
              <w:rPr>
                <w:rFonts w:ascii="Arial" w:hAnsi="Arial"/>
                <w:sz w:val="20"/>
                <w:lang w:val="en-US"/>
              </w:rPr>
            </w:pPr>
            <w:r>
              <w:rPr>
                <w:rFonts w:ascii="Arial" w:hAnsi="Arial"/>
                <w:sz w:val="20"/>
                <w:lang w:val="en-US"/>
              </w:rPr>
              <w:t>-</w:t>
            </w:r>
          </w:p>
        </w:tc>
        <w:tc>
          <w:tcPr>
            <w:tcW w:w="1417" w:type="dxa"/>
            <w:tcBorders>
              <w:top w:val="single" w:sz="4" w:space="0" w:color="auto"/>
              <w:left w:val="nil"/>
              <w:right w:val="nil"/>
            </w:tcBorders>
            <w:shd w:val="clear" w:color="auto" w:fill="auto"/>
            <w:vAlign w:val="bottom"/>
          </w:tcPr>
          <w:p w14:paraId="0701FF94" w14:textId="77777777" w:rsidR="00A74659" w:rsidRPr="0020465A" w:rsidRDefault="00A74659" w:rsidP="0094648B">
            <w:pPr>
              <w:jc w:val="right"/>
              <w:rPr>
                <w:rFonts w:ascii="Arial" w:hAnsi="Arial"/>
                <w:sz w:val="20"/>
                <w:lang w:val="en-US"/>
              </w:rPr>
            </w:pPr>
            <w:r>
              <w:rPr>
                <w:rFonts w:ascii="Arial" w:hAnsi="Arial"/>
                <w:sz w:val="20"/>
                <w:lang w:val="en-US"/>
              </w:rPr>
              <w:t>-</w:t>
            </w:r>
          </w:p>
        </w:tc>
      </w:tr>
      <w:tr w:rsidR="00A74659" w:rsidRPr="00936DB6" w14:paraId="756BCD93" w14:textId="77777777" w:rsidTr="000F79C7">
        <w:trPr>
          <w:trHeight w:val="57"/>
        </w:trPr>
        <w:tc>
          <w:tcPr>
            <w:tcW w:w="6406" w:type="dxa"/>
            <w:tcBorders>
              <w:top w:val="nil"/>
              <w:left w:val="nil"/>
              <w:bottom w:val="nil"/>
              <w:right w:val="nil"/>
            </w:tcBorders>
            <w:shd w:val="clear" w:color="auto" w:fill="auto"/>
          </w:tcPr>
          <w:p w14:paraId="5E0D7AEE" w14:textId="77777777" w:rsidR="00A74659" w:rsidRPr="00076409" w:rsidRDefault="00A74659" w:rsidP="002B17EF">
            <w:pPr>
              <w:rPr>
                <w:rFonts w:ascii="Arial" w:hAnsi="Arial"/>
                <w:sz w:val="20"/>
              </w:rPr>
            </w:pPr>
          </w:p>
        </w:tc>
        <w:tc>
          <w:tcPr>
            <w:tcW w:w="1417" w:type="dxa"/>
            <w:tcBorders>
              <w:top w:val="single" w:sz="4" w:space="0" w:color="auto"/>
              <w:left w:val="nil"/>
              <w:right w:val="nil"/>
            </w:tcBorders>
            <w:shd w:val="clear" w:color="auto" w:fill="auto"/>
            <w:vAlign w:val="bottom"/>
          </w:tcPr>
          <w:p w14:paraId="4631D2B4" w14:textId="77777777" w:rsidR="00A74659" w:rsidRPr="00936DB6" w:rsidRDefault="00A74659" w:rsidP="006F3ECC">
            <w:pPr>
              <w:jc w:val="right"/>
              <w:rPr>
                <w:rFonts w:ascii="Arial" w:hAnsi="Arial"/>
                <w:sz w:val="20"/>
              </w:rPr>
            </w:pPr>
          </w:p>
        </w:tc>
        <w:tc>
          <w:tcPr>
            <w:tcW w:w="1417" w:type="dxa"/>
            <w:tcBorders>
              <w:top w:val="single" w:sz="4" w:space="0" w:color="auto"/>
              <w:left w:val="nil"/>
              <w:right w:val="nil"/>
            </w:tcBorders>
            <w:shd w:val="clear" w:color="auto" w:fill="auto"/>
            <w:vAlign w:val="bottom"/>
          </w:tcPr>
          <w:p w14:paraId="006D1FDB" w14:textId="77777777" w:rsidR="00A74659" w:rsidRPr="00936DB6" w:rsidRDefault="00A74659" w:rsidP="0094648B">
            <w:pPr>
              <w:jc w:val="right"/>
              <w:rPr>
                <w:rFonts w:ascii="Arial" w:hAnsi="Arial"/>
                <w:sz w:val="20"/>
              </w:rPr>
            </w:pPr>
          </w:p>
        </w:tc>
      </w:tr>
      <w:tr w:rsidR="00A74659" w:rsidRPr="00936DB6" w14:paraId="79483183" w14:textId="77777777" w:rsidTr="000F79C7">
        <w:trPr>
          <w:trHeight w:val="57"/>
        </w:trPr>
        <w:tc>
          <w:tcPr>
            <w:tcW w:w="6406" w:type="dxa"/>
            <w:tcBorders>
              <w:top w:val="nil"/>
              <w:left w:val="nil"/>
              <w:bottom w:val="nil"/>
              <w:right w:val="nil"/>
            </w:tcBorders>
            <w:shd w:val="clear" w:color="auto" w:fill="auto"/>
          </w:tcPr>
          <w:p w14:paraId="43BA895F" w14:textId="77777777" w:rsidR="00A74659" w:rsidRPr="00936DB6" w:rsidRDefault="00A74659" w:rsidP="00A3669A">
            <w:pPr>
              <w:rPr>
                <w:rFonts w:ascii="Arial" w:hAnsi="Arial"/>
                <w:sz w:val="20"/>
              </w:rPr>
            </w:pPr>
            <w:r w:rsidRPr="00936DB6">
              <w:rPr>
                <w:rFonts w:ascii="Arial" w:hAnsi="Arial"/>
                <w:sz w:val="20"/>
              </w:rPr>
              <w:t>Отсрочени</w:t>
            </w:r>
            <w:r w:rsidRPr="00936DB6" w:rsidDel="00A05A14">
              <w:rPr>
                <w:rFonts w:ascii="Arial" w:hAnsi="Arial"/>
                <w:sz w:val="20"/>
              </w:rPr>
              <w:t xml:space="preserve"> </w:t>
            </w:r>
            <w:r w:rsidRPr="00936DB6">
              <w:rPr>
                <w:rFonts w:ascii="Arial" w:hAnsi="Arial"/>
                <w:sz w:val="20"/>
              </w:rPr>
              <w:t>данъчни</w:t>
            </w:r>
            <w:r w:rsidRPr="00936DB6" w:rsidDel="00A05A14">
              <w:rPr>
                <w:rFonts w:ascii="Arial" w:hAnsi="Arial"/>
                <w:sz w:val="20"/>
              </w:rPr>
              <w:t xml:space="preserve"> </w:t>
            </w:r>
            <w:r w:rsidRPr="00936DB6">
              <w:rPr>
                <w:rFonts w:ascii="Arial" w:hAnsi="Arial"/>
                <w:sz w:val="20"/>
              </w:rPr>
              <w:t>разходи:</w:t>
            </w:r>
          </w:p>
        </w:tc>
        <w:tc>
          <w:tcPr>
            <w:tcW w:w="1417" w:type="dxa"/>
            <w:tcBorders>
              <w:top w:val="nil"/>
              <w:left w:val="nil"/>
              <w:right w:val="nil"/>
            </w:tcBorders>
            <w:shd w:val="clear" w:color="auto" w:fill="auto"/>
            <w:vAlign w:val="bottom"/>
          </w:tcPr>
          <w:p w14:paraId="6634E863" w14:textId="77777777" w:rsidR="00A74659" w:rsidRPr="00936DB6" w:rsidRDefault="00A74659" w:rsidP="00A3669A">
            <w:pPr>
              <w:jc w:val="right"/>
              <w:rPr>
                <w:rFonts w:ascii="Arial" w:hAnsi="Arial"/>
                <w:sz w:val="20"/>
              </w:rPr>
            </w:pPr>
          </w:p>
        </w:tc>
        <w:tc>
          <w:tcPr>
            <w:tcW w:w="1417" w:type="dxa"/>
            <w:tcBorders>
              <w:top w:val="nil"/>
              <w:left w:val="nil"/>
              <w:right w:val="nil"/>
            </w:tcBorders>
            <w:shd w:val="clear" w:color="auto" w:fill="auto"/>
            <w:vAlign w:val="bottom"/>
          </w:tcPr>
          <w:p w14:paraId="16C406DE" w14:textId="77777777" w:rsidR="00A74659" w:rsidRPr="00936DB6" w:rsidRDefault="00A74659" w:rsidP="0094648B">
            <w:pPr>
              <w:jc w:val="right"/>
              <w:rPr>
                <w:rFonts w:ascii="Arial" w:hAnsi="Arial"/>
                <w:sz w:val="20"/>
              </w:rPr>
            </w:pPr>
          </w:p>
        </w:tc>
      </w:tr>
      <w:tr w:rsidR="00A74659" w:rsidRPr="00936DB6" w14:paraId="4B9F02B1" w14:textId="77777777" w:rsidTr="000F79C7">
        <w:trPr>
          <w:trHeight w:val="57"/>
        </w:trPr>
        <w:tc>
          <w:tcPr>
            <w:tcW w:w="6406" w:type="dxa"/>
            <w:tcBorders>
              <w:top w:val="nil"/>
              <w:left w:val="nil"/>
              <w:bottom w:val="nil"/>
              <w:right w:val="nil"/>
            </w:tcBorders>
            <w:shd w:val="clear" w:color="auto" w:fill="auto"/>
          </w:tcPr>
          <w:p w14:paraId="61A057A3" w14:textId="77777777" w:rsidR="00A74659" w:rsidRPr="00936DB6" w:rsidRDefault="00A74659" w:rsidP="00A3669A">
            <w:pPr>
              <w:ind w:left="318"/>
              <w:rPr>
                <w:rFonts w:ascii="Arial" w:hAnsi="Arial"/>
                <w:sz w:val="20"/>
              </w:rPr>
            </w:pP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обратно</w:t>
            </w:r>
            <w:r w:rsidRPr="00936DB6" w:rsidDel="00A05A14">
              <w:rPr>
                <w:rFonts w:ascii="Arial" w:hAnsi="Arial"/>
                <w:sz w:val="20"/>
              </w:rPr>
              <w:t xml:space="preserve"> </w:t>
            </w:r>
            <w:r w:rsidRPr="00936DB6">
              <w:rPr>
                <w:rFonts w:ascii="Arial" w:hAnsi="Arial"/>
                <w:sz w:val="20"/>
              </w:rPr>
              <w:t>проявление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p>
        </w:tc>
        <w:tc>
          <w:tcPr>
            <w:tcW w:w="1417" w:type="dxa"/>
            <w:tcBorders>
              <w:top w:val="nil"/>
              <w:left w:val="nil"/>
              <w:right w:val="nil"/>
            </w:tcBorders>
            <w:shd w:val="clear" w:color="auto" w:fill="auto"/>
            <w:vAlign w:val="bottom"/>
          </w:tcPr>
          <w:p w14:paraId="5F4EFB87" w14:textId="7308C91F" w:rsidR="00A74659" w:rsidRPr="004625DE" w:rsidRDefault="00A74659" w:rsidP="00C04FF5">
            <w:pPr>
              <w:jc w:val="right"/>
              <w:rPr>
                <w:rFonts w:ascii="Arial" w:hAnsi="Arial"/>
                <w:sz w:val="20"/>
              </w:rPr>
            </w:pPr>
          </w:p>
        </w:tc>
        <w:tc>
          <w:tcPr>
            <w:tcW w:w="1417" w:type="dxa"/>
            <w:tcBorders>
              <w:top w:val="nil"/>
              <w:left w:val="nil"/>
              <w:right w:val="nil"/>
            </w:tcBorders>
            <w:shd w:val="clear" w:color="auto" w:fill="auto"/>
            <w:vAlign w:val="bottom"/>
          </w:tcPr>
          <w:p w14:paraId="741458C9" w14:textId="6EF01EF3" w:rsidR="00A74659" w:rsidRPr="00936DB6" w:rsidRDefault="00A74659" w:rsidP="0094648B">
            <w:pPr>
              <w:jc w:val="right"/>
              <w:rPr>
                <w:rFonts w:ascii="Arial" w:hAnsi="Arial"/>
                <w:sz w:val="20"/>
                <w:lang w:val="en-US"/>
              </w:rPr>
            </w:pPr>
            <w:r>
              <w:rPr>
                <w:rFonts w:ascii="Arial" w:hAnsi="Arial"/>
                <w:sz w:val="20"/>
                <w:lang w:val="en-US"/>
              </w:rPr>
              <w:t>(</w:t>
            </w:r>
            <w:r w:rsidR="00534006">
              <w:rPr>
                <w:rFonts w:ascii="Arial" w:hAnsi="Arial"/>
                <w:sz w:val="20"/>
              </w:rPr>
              <w:t>15</w:t>
            </w:r>
            <w:r>
              <w:rPr>
                <w:rFonts w:ascii="Arial" w:hAnsi="Arial"/>
                <w:sz w:val="20"/>
                <w:lang w:val="en-US"/>
              </w:rPr>
              <w:t>)</w:t>
            </w:r>
          </w:p>
        </w:tc>
      </w:tr>
      <w:tr w:rsidR="00A74659" w:rsidRPr="00936DB6" w14:paraId="26540055" w14:textId="77777777" w:rsidTr="000F79C7">
        <w:trPr>
          <w:trHeight w:val="57"/>
        </w:trPr>
        <w:tc>
          <w:tcPr>
            <w:tcW w:w="6406" w:type="dxa"/>
            <w:tcBorders>
              <w:top w:val="nil"/>
              <w:left w:val="nil"/>
              <w:bottom w:val="nil"/>
              <w:right w:val="nil"/>
            </w:tcBorders>
            <w:shd w:val="clear" w:color="auto" w:fill="auto"/>
          </w:tcPr>
          <w:p w14:paraId="2E371AE4" w14:textId="77777777" w:rsidR="00A74659" w:rsidRPr="00936DB6" w:rsidRDefault="00A74659" w:rsidP="00A3669A">
            <w:pPr>
              <w:rPr>
                <w:rFonts w:ascii="Arial" w:hAnsi="Arial"/>
                <w:sz w:val="20"/>
              </w:rPr>
            </w:pPr>
            <w:r w:rsidRPr="00936DB6">
              <w:rPr>
                <w:rFonts w:ascii="Arial" w:hAnsi="Arial"/>
                <w:sz w:val="20"/>
              </w:rPr>
              <w:t>Разходи</w:t>
            </w:r>
            <w:r w:rsidRPr="00542214"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дохода</w:t>
            </w:r>
          </w:p>
        </w:tc>
        <w:tc>
          <w:tcPr>
            <w:tcW w:w="1417" w:type="dxa"/>
            <w:tcBorders>
              <w:top w:val="single" w:sz="4" w:space="0" w:color="auto"/>
              <w:left w:val="nil"/>
              <w:bottom w:val="single" w:sz="4" w:space="0" w:color="auto"/>
              <w:right w:val="nil"/>
            </w:tcBorders>
            <w:shd w:val="clear" w:color="auto" w:fill="auto"/>
            <w:vAlign w:val="bottom"/>
          </w:tcPr>
          <w:p w14:paraId="130F6776" w14:textId="50F20FC6" w:rsidR="00A74659" w:rsidRPr="009726C4" w:rsidRDefault="00A74659" w:rsidP="00C04FF5">
            <w:pPr>
              <w:jc w:val="right"/>
              <w:rPr>
                <w:rFonts w:ascii="Arial" w:hAnsi="Arial"/>
                <w:b/>
                <w:sz w:val="20"/>
                <w:lang w:val="en-US"/>
              </w:rPr>
            </w:pPr>
          </w:p>
        </w:tc>
        <w:tc>
          <w:tcPr>
            <w:tcW w:w="1417" w:type="dxa"/>
            <w:tcBorders>
              <w:top w:val="single" w:sz="4" w:space="0" w:color="auto"/>
              <w:left w:val="nil"/>
              <w:bottom w:val="single" w:sz="4" w:space="0" w:color="auto"/>
              <w:right w:val="nil"/>
            </w:tcBorders>
            <w:shd w:val="clear" w:color="auto" w:fill="auto"/>
            <w:vAlign w:val="bottom"/>
          </w:tcPr>
          <w:p w14:paraId="5100CA0C" w14:textId="793F560A" w:rsidR="00A74659" w:rsidRPr="009726C4" w:rsidRDefault="00A74659" w:rsidP="0094648B">
            <w:pPr>
              <w:jc w:val="right"/>
              <w:rPr>
                <w:rFonts w:ascii="Arial" w:hAnsi="Arial"/>
                <w:b/>
                <w:sz w:val="20"/>
                <w:lang w:val="en-US"/>
              </w:rPr>
            </w:pPr>
            <w:r>
              <w:rPr>
                <w:rFonts w:ascii="Arial" w:hAnsi="Arial"/>
                <w:b/>
                <w:sz w:val="20"/>
                <w:lang w:val="en-US"/>
              </w:rPr>
              <w:t>(</w:t>
            </w:r>
            <w:r w:rsidR="00534006">
              <w:rPr>
                <w:rFonts w:ascii="Arial" w:hAnsi="Arial"/>
                <w:b/>
                <w:sz w:val="20"/>
              </w:rPr>
              <w:t>15</w:t>
            </w:r>
            <w:r>
              <w:rPr>
                <w:rFonts w:ascii="Arial" w:hAnsi="Arial"/>
                <w:b/>
                <w:sz w:val="20"/>
                <w:lang w:val="en-US"/>
              </w:rPr>
              <w:t>)</w:t>
            </w:r>
          </w:p>
        </w:tc>
      </w:tr>
    </w:tbl>
    <w:p w14:paraId="7F9D8BC6" w14:textId="4B2AEA13" w:rsidR="00147342" w:rsidRPr="00936DB6" w:rsidRDefault="00B95582" w:rsidP="00C106EB">
      <w:pPr>
        <w:spacing w:before="120" w:after="120"/>
        <w:jc w:val="both"/>
        <w:rPr>
          <w:rFonts w:ascii="Arial" w:hAnsi="Arial"/>
          <w:sz w:val="20"/>
        </w:rPr>
      </w:pPr>
      <w:r w:rsidRPr="002304FE">
        <w:rPr>
          <w:rFonts w:ascii="Arial" w:hAnsi="Arial"/>
          <w:sz w:val="20"/>
        </w:rPr>
        <w:t>Пояснение</w:t>
      </w:r>
      <w:r w:rsidR="00C4300F" w:rsidRPr="002304FE" w:rsidDel="00A05A14">
        <w:rPr>
          <w:rFonts w:ascii="Arial" w:hAnsi="Arial"/>
          <w:sz w:val="20"/>
        </w:rPr>
        <w:t xml:space="preserve"> </w:t>
      </w:r>
      <w:r w:rsidR="00AD516C" w:rsidRPr="002304FE">
        <w:rPr>
          <w:rFonts w:ascii="Arial" w:hAnsi="Arial"/>
        </w:rPr>
        <w:fldChar w:fldCharType="begin"/>
      </w:r>
      <w:r w:rsidR="00AD516C" w:rsidRPr="002304FE">
        <w:rPr>
          <w:rFonts w:ascii="Arial" w:hAnsi="Arial"/>
        </w:rPr>
        <w:instrText xml:space="preserve"> REF _Ref509910258 \r \h  \* MERGEFORMAT </w:instrText>
      </w:r>
      <w:r w:rsidR="00AD516C" w:rsidRPr="002304FE">
        <w:rPr>
          <w:rFonts w:ascii="Arial" w:hAnsi="Arial"/>
        </w:rPr>
      </w:r>
      <w:r w:rsidR="00AD516C" w:rsidRPr="002304FE">
        <w:rPr>
          <w:rFonts w:ascii="Arial" w:hAnsi="Arial"/>
        </w:rPr>
        <w:fldChar w:fldCharType="separate"/>
      </w:r>
      <w:r w:rsidR="00340021">
        <w:rPr>
          <w:rFonts w:ascii="Arial" w:hAnsi="Arial"/>
        </w:rPr>
        <w:t>8</w:t>
      </w:r>
      <w:r w:rsidR="00AD516C" w:rsidRPr="002304FE">
        <w:rPr>
          <w:rFonts w:ascii="Arial" w:hAnsi="Arial"/>
        </w:rPr>
        <w:fldChar w:fldCharType="end"/>
      </w:r>
      <w:r w:rsidR="00C4300F" w:rsidRPr="002304FE" w:rsidDel="00A05A14">
        <w:rPr>
          <w:rFonts w:ascii="Arial" w:hAnsi="Arial"/>
          <w:sz w:val="20"/>
        </w:rPr>
        <w:t xml:space="preserve"> </w:t>
      </w:r>
      <w:r w:rsidR="0079330F" w:rsidRPr="002304FE">
        <w:rPr>
          <w:rFonts w:ascii="Arial" w:hAnsi="Arial"/>
          <w:sz w:val="20"/>
        </w:rPr>
        <w:t>предоставя</w:t>
      </w:r>
      <w:r w:rsidR="0079330F" w:rsidRPr="00936DB6" w:rsidDel="00A05A14">
        <w:rPr>
          <w:rFonts w:ascii="Arial" w:hAnsi="Arial"/>
          <w:sz w:val="20"/>
        </w:rPr>
        <w:t xml:space="preserve"> </w:t>
      </w:r>
      <w:r w:rsidR="0079330F" w:rsidRPr="00936DB6">
        <w:rPr>
          <w:rFonts w:ascii="Arial" w:hAnsi="Arial"/>
          <w:sz w:val="20"/>
        </w:rPr>
        <w:t>информация</w:t>
      </w:r>
      <w:r w:rsidR="0079330F" w:rsidRPr="00936DB6" w:rsidDel="00A05A14">
        <w:rPr>
          <w:rFonts w:ascii="Arial" w:hAnsi="Arial"/>
          <w:sz w:val="20"/>
        </w:rPr>
        <w:t xml:space="preserve"> </w:t>
      </w:r>
      <w:r w:rsidR="0079330F" w:rsidRPr="00936DB6">
        <w:rPr>
          <w:rFonts w:ascii="Arial" w:hAnsi="Arial"/>
          <w:sz w:val="20"/>
        </w:rPr>
        <w:t>за</w:t>
      </w:r>
      <w:r w:rsidR="0079330F" w:rsidRPr="00936DB6" w:rsidDel="00A05A14">
        <w:rPr>
          <w:rFonts w:ascii="Arial" w:hAnsi="Arial"/>
          <w:sz w:val="20"/>
        </w:rPr>
        <w:t xml:space="preserve"> </w:t>
      </w:r>
      <w:r w:rsidR="009939C2" w:rsidRPr="00936DB6">
        <w:rPr>
          <w:rFonts w:ascii="Arial" w:hAnsi="Arial"/>
          <w:sz w:val="20"/>
        </w:rPr>
        <w:t>отсрочените</w:t>
      </w:r>
      <w:r w:rsidR="009939C2" w:rsidRPr="00936DB6" w:rsidDel="00A05A14">
        <w:rPr>
          <w:rFonts w:ascii="Arial" w:hAnsi="Arial"/>
          <w:sz w:val="20"/>
        </w:rPr>
        <w:t xml:space="preserve"> </w:t>
      </w:r>
      <w:r w:rsidR="009939C2" w:rsidRPr="00936DB6">
        <w:rPr>
          <w:rFonts w:ascii="Arial" w:hAnsi="Arial"/>
          <w:sz w:val="20"/>
        </w:rPr>
        <w:t>данъчни</w:t>
      </w:r>
      <w:r w:rsidR="009939C2" w:rsidRPr="00936DB6" w:rsidDel="00A05A14">
        <w:rPr>
          <w:rFonts w:ascii="Arial" w:hAnsi="Arial"/>
          <w:sz w:val="20"/>
        </w:rPr>
        <w:t xml:space="preserve"> </w:t>
      </w:r>
      <w:r w:rsidR="009939C2" w:rsidRPr="00936DB6">
        <w:rPr>
          <w:rFonts w:ascii="Arial" w:hAnsi="Arial"/>
          <w:sz w:val="20"/>
        </w:rPr>
        <w:t>активи</w:t>
      </w:r>
      <w:r w:rsidR="009939C2" w:rsidRPr="00936DB6" w:rsidDel="00A05A14">
        <w:rPr>
          <w:rFonts w:ascii="Arial" w:hAnsi="Arial"/>
          <w:sz w:val="20"/>
        </w:rPr>
        <w:t xml:space="preserve"> </w:t>
      </w:r>
      <w:r w:rsidR="009939C2" w:rsidRPr="00936DB6">
        <w:rPr>
          <w:rFonts w:ascii="Arial" w:hAnsi="Arial"/>
          <w:sz w:val="20"/>
        </w:rPr>
        <w:t>и</w:t>
      </w:r>
      <w:r w:rsidR="009939C2" w:rsidRPr="00936DB6" w:rsidDel="00A05A14">
        <w:rPr>
          <w:rFonts w:ascii="Arial" w:hAnsi="Arial"/>
          <w:sz w:val="20"/>
        </w:rPr>
        <w:t xml:space="preserve"> </w:t>
      </w:r>
      <w:r w:rsidR="009939C2" w:rsidRPr="00936DB6">
        <w:rPr>
          <w:rFonts w:ascii="Arial" w:hAnsi="Arial"/>
          <w:sz w:val="20"/>
        </w:rPr>
        <w:t>пасиви</w:t>
      </w:r>
      <w:r w:rsidR="0079330F"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включваща</w:t>
      </w:r>
      <w:r w:rsidR="0079330F" w:rsidRPr="00936DB6" w:rsidDel="00A05A14">
        <w:rPr>
          <w:rFonts w:ascii="Arial" w:hAnsi="Arial"/>
          <w:sz w:val="20"/>
        </w:rPr>
        <w:t xml:space="preserve"> </w:t>
      </w:r>
      <w:r w:rsidR="0079330F" w:rsidRPr="00936DB6">
        <w:rPr>
          <w:rFonts w:ascii="Arial" w:hAnsi="Arial"/>
          <w:sz w:val="20"/>
        </w:rPr>
        <w:t>стойностите</w:t>
      </w:r>
      <w:r w:rsidR="009939C2"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признати</w:t>
      </w:r>
      <w:r w:rsidR="0079330F" w:rsidRPr="00936DB6" w:rsidDel="00A05A14">
        <w:rPr>
          <w:rFonts w:ascii="Arial" w:hAnsi="Arial"/>
          <w:sz w:val="20"/>
        </w:rPr>
        <w:t xml:space="preserve"> </w:t>
      </w:r>
      <w:r w:rsidR="0079330F" w:rsidRPr="00936DB6">
        <w:rPr>
          <w:rFonts w:ascii="Arial" w:hAnsi="Arial"/>
          <w:sz w:val="20"/>
        </w:rPr>
        <w:t>директно</w:t>
      </w:r>
      <w:r w:rsidR="0079330F" w:rsidRPr="00936DB6" w:rsidDel="00A05A14">
        <w:rPr>
          <w:rFonts w:ascii="Arial" w:hAnsi="Arial"/>
          <w:sz w:val="20"/>
        </w:rPr>
        <w:t xml:space="preserve"> </w:t>
      </w:r>
      <w:r w:rsidR="0079330F" w:rsidRPr="00936DB6">
        <w:rPr>
          <w:rFonts w:ascii="Arial" w:hAnsi="Arial"/>
          <w:sz w:val="20"/>
        </w:rPr>
        <w:t>в</w:t>
      </w:r>
      <w:r w:rsidR="0079330F" w:rsidRPr="00936DB6" w:rsidDel="00A05A14">
        <w:rPr>
          <w:rFonts w:ascii="Arial" w:hAnsi="Arial"/>
          <w:sz w:val="20"/>
        </w:rPr>
        <w:t xml:space="preserve"> </w:t>
      </w:r>
      <w:r w:rsidR="0079330F" w:rsidRPr="00936DB6">
        <w:rPr>
          <w:rFonts w:ascii="Arial" w:hAnsi="Arial"/>
          <w:sz w:val="20"/>
        </w:rPr>
        <w:t>друг</w:t>
      </w:r>
      <w:r w:rsidR="00FD6307" w:rsidRPr="00936DB6">
        <w:rPr>
          <w:rFonts w:ascii="Arial" w:hAnsi="Arial"/>
          <w:sz w:val="20"/>
        </w:rPr>
        <w:t>ия</w:t>
      </w:r>
      <w:r w:rsidR="0079330F" w:rsidRPr="00936DB6" w:rsidDel="00A05A14">
        <w:rPr>
          <w:rFonts w:ascii="Arial" w:hAnsi="Arial"/>
          <w:sz w:val="20"/>
        </w:rPr>
        <w:t xml:space="preserve"> </w:t>
      </w:r>
      <w:r w:rsidR="0079330F" w:rsidRPr="00936DB6">
        <w:rPr>
          <w:rFonts w:ascii="Arial" w:hAnsi="Arial"/>
          <w:sz w:val="20"/>
        </w:rPr>
        <w:t>всеобхватен</w:t>
      </w:r>
      <w:r w:rsidR="0079330F" w:rsidRPr="00936DB6" w:rsidDel="00A05A14">
        <w:rPr>
          <w:rFonts w:ascii="Arial" w:hAnsi="Arial"/>
          <w:sz w:val="20"/>
        </w:rPr>
        <w:t xml:space="preserve"> </w:t>
      </w:r>
      <w:r w:rsidR="0079330F" w:rsidRPr="00936DB6">
        <w:rPr>
          <w:rFonts w:ascii="Arial" w:hAnsi="Arial"/>
          <w:sz w:val="20"/>
        </w:rPr>
        <w:t>доход.</w:t>
      </w:r>
    </w:p>
    <w:p w14:paraId="5A083565" w14:textId="77777777" w:rsidR="00C04E7D" w:rsidRPr="00936DB6" w:rsidRDefault="00E03B42" w:rsidP="00D330CC">
      <w:pPr>
        <w:pStyle w:val="1"/>
        <w:numPr>
          <w:ilvl w:val="0"/>
          <w:numId w:val="36"/>
        </w:numPr>
        <w:spacing w:before="240" w:line="240" w:lineRule="auto"/>
        <w:jc w:val="both"/>
        <w:rPr>
          <w:rFonts w:ascii="Arial" w:hAnsi="Arial" w:cs="Arial"/>
          <w:color w:val="auto"/>
          <w:sz w:val="20"/>
          <w:szCs w:val="20"/>
        </w:rPr>
      </w:pPr>
      <w:bookmarkStart w:id="111" w:name="_Ref288722300"/>
      <w:bookmarkStart w:id="112" w:name="_Ref248330088"/>
      <w:bookmarkStart w:id="113" w:name="_Ref257210145"/>
      <w:r w:rsidRPr="00936DB6">
        <w:rPr>
          <w:rFonts w:ascii="Arial" w:hAnsi="Arial" w:cs="Arial"/>
          <w:color w:val="auto"/>
          <w:sz w:val="20"/>
          <w:szCs w:val="20"/>
        </w:rPr>
        <w:lastRenderedPageBreak/>
        <w:t>Доход</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на</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акция</w:t>
      </w:r>
      <w:bookmarkEnd w:id="111"/>
      <w:bookmarkEnd w:id="112"/>
      <w:bookmarkEnd w:id="113"/>
    </w:p>
    <w:p w14:paraId="07F5574F" w14:textId="77777777" w:rsidR="00B6742E" w:rsidRDefault="0081736C" w:rsidP="00B6742E">
      <w:pPr>
        <w:spacing w:before="120" w:after="120"/>
        <w:jc w:val="both"/>
        <w:rPr>
          <w:rFonts w:ascii="Arial" w:hAnsi="Arial"/>
          <w:sz w:val="20"/>
        </w:rPr>
      </w:pPr>
      <w:r w:rsidRPr="00936DB6">
        <w:rPr>
          <w:rFonts w:ascii="Arial" w:hAnsi="Arial"/>
          <w:sz w:val="20"/>
        </w:rPr>
        <w:t>Основният</w:t>
      </w:r>
      <w:r w:rsidRPr="00936DB6" w:rsidDel="00A05A14">
        <w:rPr>
          <w:rFonts w:ascii="Arial" w:hAnsi="Arial"/>
          <w:sz w:val="20"/>
        </w:rPr>
        <w:t xml:space="preserve"> </w:t>
      </w:r>
      <w:r w:rsidRPr="00936DB6">
        <w:rPr>
          <w:rFonts w:ascii="Arial" w:hAnsi="Arial"/>
          <w:sz w:val="20"/>
        </w:rPr>
        <w:t>д</w:t>
      </w:r>
      <w:r w:rsidR="00E03B42" w:rsidRPr="00936DB6">
        <w:rPr>
          <w:rFonts w:ascii="Arial" w:hAnsi="Arial"/>
          <w:sz w:val="20"/>
        </w:rPr>
        <w:t>оход</w:t>
      </w:r>
      <w:r w:rsidR="0079330F" w:rsidRPr="00936DB6" w:rsidDel="00A05A14">
        <w:rPr>
          <w:rFonts w:ascii="Arial" w:hAnsi="Arial"/>
          <w:sz w:val="20"/>
        </w:rPr>
        <w:t xml:space="preserve"> </w:t>
      </w:r>
      <w:r w:rsidR="0079330F" w:rsidRPr="00936DB6">
        <w:rPr>
          <w:rFonts w:ascii="Arial" w:hAnsi="Arial"/>
          <w:sz w:val="20"/>
        </w:rPr>
        <w:t>на</w:t>
      </w:r>
      <w:r w:rsidR="0079330F" w:rsidRPr="00936DB6" w:rsidDel="00A05A14">
        <w:rPr>
          <w:rFonts w:ascii="Arial" w:hAnsi="Arial"/>
          <w:sz w:val="20"/>
        </w:rPr>
        <w:t xml:space="preserve"> </w:t>
      </w:r>
      <w:r w:rsidR="0079330F" w:rsidRPr="00936DB6">
        <w:rPr>
          <w:rFonts w:ascii="Arial" w:hAnsi="Arial"/>
          <w:sz w:val="20"/>
        </w:rPr>
        <w:t>акция</w:t>
      </w:r>
      <w:r w:rsidR="0079330F" w:rsidRPr="00936DB6" w:rsidDel="00A05A14">
        <w:rPr>
          <w:rFonts w:ascii="Arial" w:hAnsi="Arial"/>
          <w:sz w:val="20"/>
        </w:rPr>
        <w:t xml:space="preserve"> </w:t>
      </w:r>
      <w:r w:rsidR="00B00663" w:rsidRPr="00936DB6">
        <w:rPr>
          <w:rFonts w:ascii="Arial" w:hAnsi="Arial"/>
          <w:sz w:val="20"/>
        </w:rPr>
        <w:t>е</w:t>
      </w:r>
      <w:r w:rsidR="00FD6307" w:rsidRPr="00936DB6" w:rsidDel="00A05A14">
        <w:rPr>
          <w:rFonts w:ascii="Arial" w:hAnsi="Arial"/>
          <w:sz w:val="20"/>
        </w:rPr>
        <w:t xml:space="preserve"> </w:t>
      </w:r>
      <w:r w:rsidR="00FD6307" w:rsidRPr="00936DB6">
        <w:rPr>
          <w:rFonts w:ascii="Arial" w:hAnsi="Arial"/>
          <w:sz w:val="20"/>
        </w:rPr>
        <w:t>изчислен,</w:t>
      </w:r>
      <w:r w:rsidR="00FD6307" w:rsidRPr="00936DB6" w:rsidDel="00A05A14">
        <w:rPr>
          <w:rFonts w:ascii="Arial" w:hAnsi="Arial"/>
          <w:sz w:val="20"/>
        </w:rPr>
        <w:t xml:space="preserve"> </w:t>
      </w:r>
      <w:r w:rsidR="00FD6307" w:rsidRPr="00936DB6">
        <w:rPr>
          <w:rFonts w:ascii="Arial" w:hAnsi="Arial"/>
          <w:sz w:val="20"/>
        </w:rPr>
        <w:t>като</w:t>
      </w:r>
      <w:r w:rsidR="00272EBA" w:rsidRPr="00936DB6" w:rsidDel="00A05A14">
        <w:rPr>
          <w:rFonts w:ascii="Arial" w:hAnsi="Arial"/>
          <w:sz w:val="20"/>
        </w:rPr>
        <w:t xml:space="preserve"> </w:t>
      </w:r>
      <w:r w:rsidR="00272EBA" w:rsidRPr="00936DB6">
        <w:rPr>
          <w:rFonts w:ascii="Arial" w:hAnsi="Arial"/>
          <w:sz w:val="20"/>
        </w:rPr>
        <w:t>за</w:t>
      </w:r>
      <w:r w:rsidR="00272EBA" w:rsidRPr="00936DB6" w:rsidDel="00A05A14">
        <w:rPr>
          <w:rFonts w:ascii="Arial" w:hAnsi="Arial"/>
          <w:sz w:val="20"/>
        </w:rPr>
        <w:t xml:space="preserve"> </w:t>
      </w:r>
      <w:r w:rsidR="00272EBA" w:rsidRPr="00936DB6">
        <w:rPr>
          <w:rFonts w:ascii="Arial" w:hAnsi="Arial"/>
          <w:sz w:val="20"/>
        </w:rPr>
        <w:t>числител</w:t>
      </w:r>
      <w:r w:rsidR="00272EBA" w:rsidRPr="00936DB6" w:rsidDel="00A05A14">
        <w:rPr>
          <w:rFonts w:ascii="Arial" w:hAnsi="Arial"/>
          <w:sz w:val="20"/>
        </w:rPr>
        <w:t xml:space="preserve"> </w:t>
      </w:r>
      <w:r w:rsidR="00272EBA" w:rsidRPr="00936DB6">
        <w:rPr>
          <w:rFonts w:ascii="Arial" w:hAnsi="Arial"/>
          <w:sz w:val="20"/>
        </w:rPr>
        <w:t>е</w:t>
      </w:r>
      <w:r w:rsidR="00DA5B8E" w:rsidRPr="00936DB6" w:rsidDel="00A05A14">
        <w:rPr>
          <w:rFonts w:ascii="Arial" w:hAnsi="Arial"/>
          <w:sz w:val="20"/>
        </w:rPr>
        <w:t xml:space="preserve"> </w:t>
      </w:r>
      <w:r w:rsidR="00C04E7D" w:rsidRPr="00936DB6">
        <w:rPr>
          <w:rFonts w:ascii="Arial" w:hAnsi="Arial"/>
          <w:sz w:val="20"/>
        </w:rPr>
        <w:t>използвана</w:t>
      </w:r>
      <w:r w:rsidR="0079330F" w:rsidRPr="00936DB6" w:rsidDel="00A05A14">
        <w:rPr>
          <w:rFonts w:ascii="Arial" w:hAnsi="Arial"/>
          <w:sz w:val="20"/>
        </w:rPr>
        <w:t xml:space="preserve"> </w:t>
      </w:r>
      <w:r w:rsidR="0079330F" w:rsidRPr="00936DB6">
        <w:rPr>
          <w:rFonts w:ascii="Arial" w:hAnsi="Arial"/>
          <w:sz w:val="20"/>
        </w:rPr>
        <w:t>нетна</w:t>
      </w:r>
      <w:r w:rsidR="009939C2" w:rsidRPr="00936DB6">
        <w:rPr>
          <w:rFonts w:ascii="Arial" w:hAnsi="Arial"/>
          <w:sz w:val="20"/>
        </w:rPr>
        <w:t>та</w:t>
      </w:r>
      <w:r w:rsidR="00DA5B8E" w:rsidRPr="00936DB6" w:rsidDel="00A05A14">
        <w:rPr>
          <w:rFonts w:ascii="Arial" w:hAnsi="Arial"/>
          <w:sz w:val="20"/>
        </w:rPr>
        <w:t xml:space="preserve"> </w:t>
      </w:r>
      <w:r w:rsidR="00E46588" w:rsidRPr="00936DB6">
        <w:rPr>
          <w:rFonts w:ascii="Arial" w:hAnsi="Arial"/>
          <w:sz w:val="20"/>
        </w:rPr>
        <w:t>печалба</w:t>
      </w:r>
      <w:r w:rsidR="0079330F" w:rsidRPr="00936DB6" w:rsidDel="00A05A14">
        <w:rPr>
          <w:rFonts w:ascii="Arial" w:hAnsi="Arial"/>
          <w:sz w:val="20"/>
        </w:rPr>
        <w:t xml:space="preserve"> </w:t>
      </w:r>
      <w:r w:rsidR="0079330F" w:rsidRPr="00936DB6">
        <w:rPr>
          <w:rFonts w:ascii="Arial" w:hAnsi="Arial"/>
          <w:sz w:val="20"/>
        </w:rPr>
        <w:t>по</w:t>
      </w:r>
      <w:r w:rsidR="00FD6307" w:rsidRPr="00936DB6">
        <w:rPr>
          <w:rFonts w:ascii="Arial" w:hAnsi="Arial"/>
          <w:sz w:val="20"/>
        </w:rPr>
        <w:t>длежаща</w:t>
      </w:r>
      <w:r w:rsidR="00FD6307" w:rsidRPr="00936DB6" w:rsidDel="00A05A14">
        <w:rPr>
          <w:rFonts w:ascii="Arial" w:hAnsi="Arial"/>
          <w:sz w:val="20"/>
        </w:rPr>
        <w:t xml:space="preserve"> </w:t>
      </w:r>
      <w:r w:rsidR="00FD6307" w:rsidRPr="00936DB6">
        <w:rPr>
          <w:rFonts w:ascii="Arial" w:hAnsi="Arial"/>
          <w:sz w:val="20"/>
        </w:rPr>
        <w:t>на</w:t>
      </w:r>
      <w:r w:rsidR="00FD6307" w:rsidRPr="00936DB6" w:rsidDel="00A05A14">
        <w:rPr>
          <w:rFonts w:ascii="Arial" w:hAnsi="Arial"/>
          <w:sz w:val="20"/>
        </w:rPr>
        <w:t xml:space="preserve"> </w:t>
      </w:r>
      <w:r w:rsidR="00FD6307" w:rsidRPr="00936DB6">
        <w:rPr>
          <w:rFonts w:ascii="Arial" w:hAnsi="Arial"/>
          <w:sz w:val="20"/>
        </w:rPr>
        <w:t>разпределение</w:t>
      </w:r>
      <w:r w:rsidR="00FD6307" w:rsidRPr="00936DB6" w:rsidDel="00A05A14">
        <w:rPr>
          <w:rFonts w:ascii="Arial" w:hAnsi="Arial"/>
          <w:sz w:val="20"/>
        </w:rPr>
        <w:t xml:space="preserve"> </w:t>
      </w:r>
      <w:r w:rsidR="00FD6307" w:rsidRPr="00936DB6">
        <w:rPr>
          <w:rFonts w:ascii="Arial" w:hAnsi="Arial"/>
          <w:sz w:val="20"/>
        </w:rPr>
        <w:t>между</w:t>
      </w:r>
      <w:r w:rsidR="00FD6307" w:rsidRPr="00936DB6" w:rsidDel="00A05A14">
        <w:rPr>
          <w:rFonts w:ascii="Arial" w:hAnsi="Arial"/>
          <w:sz w:val="20"/>
        </w:rPr>
        <w:t xml:space="preserve"> </w:t>
      </w:r>
      <w:r w:rsidR="00FD6307" w:rsidRPr="00936DB6">
        <w:rPr>
          <w:rFonts w:ascii="Arial" w:hAnsi="Arial"/>
          <w:sz w:val="20"/>
        </w:rPr>
        <w:t>акционерите</w:t>
      </w:r>
      <w:r w:rsidR="00FD6307" w:rsidRPr="00936DB6" w:rsidDel="00A05A14">
        <w:rPr>
          <w:rFonts w:ascii="Arial" w:hAnsi="Arial"/>
          <w:sz w:val="20"/>
        </w:rPr>
        <w:t xml:space="preserve"> </w:t>
      </w:r>
      <w:r w:rsidR="00984668" w:rsidRPr="00936DB6">
        <w:rPr>
          <w:rFonts w:ascii="Arial" w:hAnsi="Arial"/>
          <w:sz w:val="20"/>
        </w:rPr>
        <w:t>на</w:t>
      </w:r>
      <w:r w:rsidR="00984668" w:rsidRPr="00936DB6" w:rsidDel="00A05A14">
        <w:rPr>
          <w:rFonts w:ascii="Arial" w:hAnsi="Arial"/>
          <w:sz w:val="20"/>
        </w:rPr>
        <w:t xml:space="preserve"> </w:t>
      </w:r>
      <w:r w:rsidR="00984668" w:rsidRPr="00936DB6">
        <w:rPr>
          <w:rFonts w:ascii="Arial" w:hAnsi="Arial"/>
          <w:sz w:val="20"/>
        </w:rPr>
        <w:t>Дружеството</w:t>
      </w:r>
      <w:r w:rsidR="00C04E7D" w:rsidRPr="00936DB6">
        <w:rPr>
          <w:rFonts w:ascii="Arial" w:hAnsi="Arial"/>
          <w:sz w:val="20"/>
        </w:rPr>
        <w:t>.</w:t>
      </w:r>
    </w:p>
    <w:p w14:paraId="6A232F96" w14:textId="77777777" w:rsidR="005E4BBC" w:rsidRPr="00936DB6" w:rsidRDefault="0079330F" w:rsidP="00076409">
      <w:pPr>
        <w:jc w:val="both"/>
        <w:rPr>
          <w:rFonts w:ascii="Arial" w:hAnsi="Arial"/>
          <w:sz w:val="20"/>
        </w:rPr>
      </w:pPr>
      <w:r w:rsidRPr="00936DB6">
        <w:rPr>
          <w:rFonts w:ascii="Arial" w:hAnsi="Arial"/>
          <w:sz w:val="20"/>
        </w:rPr>
        <w:t>Среднопретегленият</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изчисляването</w:t>
      </w:r>
      <w:r w:rsidRPr="00936DB6" w:rsidDel="00A05A14">
        <w:rPr>
          <w:rFonts w:ascii="Arial" w:hAnsi="Arial"/>
          <w:sz w:val="20"/>
        </w:rPr>
        <w:t xml:space="preserve"> </w:t>
      </w:r>
      <w:r w:rsidRPr="00936DB6">
        <w:rPr>
          <w:rFonts w:ascii="Arial" w:hAnsi="Arial"/>
          <w:sz w:val="20"/>
        </w:rPr>
        <w:t>на</w:t>
      </w:r>
      <w:r w:rsidR="008F47F9" w:rsidRPr="00936DB6" w:rsidDel="00A05A14">
        <w:rPr>
          <w:rFonts w:ascii="Arial" w:hAnsi="Arial"/>
          <w:sz w:val="20"/>
        </w:rPr>
        <w:t xml:space="preserve"> </w:t>
      </w:r>
      <w:r w:rsidR="0081736C" w:rsidRPr="00936DB6">
        <w:rPr>
          <w:rFonts w:ascii="Arial" w:hAnsi="Arial"/>
          <w:sz w:val="20"/>
        </w:rPr>
        <w:t>основния</w:t>
      </w:r>
      <w:r w:rsidR="0081736C" w:rsidRPr="00936DB6" w:rsidDel="00A05A14">
        <w:rPr>
          <w:rFonts w:ascii="Arial" w:hAnsi="Arial"/>
          <w:sz w:val="20"/>
        </w:rPr>
        <w:t xml:space="preserve"> </w:t>
      </w:r>
      <w:r w:rsidR="00E03B42" w:rsidRPr="00936DB6">
        <w:rPr>
          <w:rFonts w:ascii="Arial" w:hAnsi="Arial"/>
          <w:sz w:val="20"/>
        </w:rPr>
        <w:t>доход</w:t>
      </w:r>
      <w:r w:rsidR="002E5E94" w:rsidRPr="00936DB6">
        <w:rPr>
          <w:rFonts w:ascii="Arial" w:hAnsi="Arial"/>
          <w:sz w:val="20"/>
        </w:rPr>
        <w:t>на</w:t>
      </w:r>
      <w:r w:rsidR="002E5E94" w:rsidRPr="00936DB6" w:rsidDel="00A05A14">
        <w:rPr>
          <w:rFonts w:ascii="Arial" w:hAnsi="Arial"/>
          <w:sz w:val="20"/>
        </w:rPr>
        <w:t xml:space="preserve"> </w:t>
      </w:r>
      <w:r w:rsidR="002E5E94" w:rsidRPr="00936DB6">
        <w:rPr>
          <w:rFonts w:ascii="Arial" w:hAnsi="Arial"/>
          <w:sz w:val="20"/>
        </w:rPr>
        <w:t>акция</w:t>
      </w:r>
      <w:r w:rsidRPr="00936DB6">
        <w:rPr>
          <w:rFonts w:ascii="Arial" w:hAnsi="Arial"/>
          <w:sz w:val="20"/>
        </w:rPr>
        <w:t>,</w:t>
      </w:r>
      <w:r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и</w:t>
      </w:r>
      <w:r w:rsidR="00BB77BC" w:rsidRPr="00936DB6" w:rsidDel="00A05A14">
        <w:rPr>
          <w:rFonts w:ascii="Arial" w:hAnsi="Arial"/>
          <w:sz w:val="20"/>
        </w:rPr>
        <w:t xml:space="preserve"> </w:t>
      </w:r>
      <w:r w:rsidR="00BB77BC" w:rsidRPr="00936DB6">
        <w:rPr>
          <w:rFonts w:ascii="Arial" w:hAnsi="Arial"/>
          <w:sz w:val="20"/>
        </w:rPr>
        <w:t>печалбата</w:t>
      </w:r>
      <w:r w:rsidR="00277037" w:rsidRPr="00936DB6">
        <w:rPr>
          <w:rFonts w:ascii="Arial" w:hAnsi="Arial"/>
          <w:sz w:val="20"/>
        </w:rPr>
        <w:t>,</w:t>
      </w:r>
      <w:r w:rsidR="00C04E7D" w:rsidRPr="00936DB6" w:rsidDel="00A05A14">
        <w:rPr>
          <w:rFonts w:ascii="Arial" w:hAnsi="Arial"/>
          <w:sz w:val="20"/>
        </w:rPr>
        <w:t xml:space="preserve"> </w:t>
      </w:r>
      <w:r w:rsidR="00C04E7D" w:rsidRPr="00936DB6">
        <w:rPr>
          <w:rFonts w:ascii="Arial" w:hAnsi="Arial"/>
          <w:sz w:val="20"/>
        </w:rPr>
        <w:t>подлежаща</w:t>
      </w:r>
      <w:r w:rsidR="00C04E7D" w:rsidRPr="00936DB6" w:rsidDel="00A05A14">
        <w:rPr>
          <w:rFonts w:ascii="Arial" w:hAnsi="Arial"/>
          <w:sz w:val="20"/>
        </w:rPr>
        <w:t xml:space="preserve"> </w:t>
      </w:r>
      <w:r w:rsidR="00C04E7D" w:rsidRPr="00936DB6">
        <w:rPr>
          <w:rFonts w:ascii="Arial" w:hAnsi="Arial"/>
          <w:sz w:val="20"/>
        </w:rPr>
        <w:t>на</w:t>
      </w:r>
      <w:r w:rsidR="00C04E7D" w:rsidRPr="00936DB6" w:rsidDel="00A05A14">
        <w:rPr>
          <w:rFonts w:ascii="Arial" w:hAnsi="Arial"/>
          <w:sz w:val="20"/>
        </w:rPr>
        <w:t xml:space="preserve"> </w:t>
      </w:r>
      <w:r w:rsidR="00C04E7D" w:rsidRPr="00936DB6">
        <w:rPr>
          <w:rFonts w:ascii="Arial" w:hAnsi="Arial"/>
          <w:sz w:val="20"/>
        </w:rPr>
        <w:t>разпределение</w:t>
      </w:r>
      <w:r w:rsidR="00C04E7D" w:rsidRPr="00936DB6" w:rsidDel="00A05A14">
        <w:rPr>
          <w:rFonts w:ascii="Arial" w:hAnsi="Arial"/>
          <w:sz w:val="20"/>
        </w:rPr>
        <w:t xml:space="preserve"> </w:t>
      </w:r>
      <w:r w:rsidR="00C04E7D" w:rsidRPr="00936DB6">
        <w:rPr>
          <w:rFonts w:ascii="Arial" w:hAnsi="Arial"/>
          <w:sz w:val="20"/>
        </w:rPr>
        <w:t>между</w:t>
      </w:r>
      <w:r w:rsidR="00C04E7D" w:rsidRPr="00936DB6" w:rsidDel="00A05A14">
        <w:rPr>
          <w:rFonts w:ascii="Arial" w:hAnsi="Arial"/>
          <w:sz w:val="20"/>
        </w:rPr>
        <w:t xml:space="preserve"> </w:t>
      </w:r>
      <w:r w:rsidR="00C04E7D" w:rsidRPr="00936DB6">
        <w:rPr>
          <w:rFonts w:ascii="Arial" w:hAnsi="Arial"/>
          <w:sz w:val="20"/>
        </w:rPr>
        <w:t>притежа</w:t>
      </w:r>
      <w:r w:rsidR="00277037" w:rsidRPr="00936DB6">
        <w:rPr>
          <w:rFonts w:ascii="Arial" w:hAnsi="Arial"/>
          <w:sz w:val="20"/>
        </w:rPr>
        <w:t>телите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обикновени</w:t>
      </w:r>
      <w:r w:rsidR="00277037" w:rsidRPr="00936DB6" w:rsidDel="00A05A14">
        <w:rPr>
          <w:rFonts w:ascii="Arial" w:hAnsi="Arial"/>
          <w:sz w:val="20"/>
        </w:rPr>
        <w:t xml:space="preserve"> </w:t>
      </w:r>
      <w:r w:rsidR="00277037" w:rsidRPr="00936DB6">
        <w:rPr>
          <w:rFonts w:ascii="Arial" w:hAnsi="Arial"/>
          <w:sz w:val="20"/>
        </w:rPr>
        <w:t>акции</w:t>
      </w:r>
      <w:r w:rsidR="00C04E7D" w:rsidRPr="00936DB6" w:rsidDel="00A05A14">
        <w:rPr>
          <w:rFonts w:ascii="Arial" w:hAnsi="Arial"/>
          <w:sz w:val="20"/>
        </w:rPr>
        <w:t xml:space="preserve"> </w:t>
      </w:r>
      <w:r w:rsidR="00C04E7D" w:rsidRPr="00936DB6">
        <w:rPr>
          <w:rFonts w:ascii="Arial" w:hAnsi="Arial"/>
          <w:sz w:val="20"/>
        </w:rPr>
        <w:t>е</w:t>
      </w:r>
      <w:r w:rsidR="00A71CA4" w:rsidRPr="00936DB6" w:rsidDel="00A05A14">
        <w:rPr>
          <w:rFonts w:ascii="Arial" w:hAnsi="Arial"/>
          <w:sz w:val="20"/>
        </w:rPr>
        <w:t xml:space="preserve"> </w:t>
      </w:r>
      <w:r w:rsidR="00A71CA4" w:rsidRPr="00936DB6">
        <w:rPr>
          <w:rFonts w:ascii="Arial" w:hAnsi="Arial"/>
          <w:sz w:val="20"/>
        </w:rPr>
        <w:t>представен,</w:t>
      </w:r>
      <w:r w:rsidR="00C04E7D"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524BA7" w:rsidRPr="00936DB6" w14:paraId="786FB3B9" w14:textId="77777777" w:rsidTr="000F79C7">
        <w:trPr>
          <w:trHeight w:val="315"/>
        </w:trPr>
        <w:tc>
          <w:tcPr>
            <w:tcW w:w="6406" w:type="dxa"/>
            <w:tcBorders>
              <w:top w:val="nil"/>
              <w:left w:val="nil"/>
              <w:bottom w:val="nil"/>
              <w:right w:val="nil"/>
            </w:tcBorders>
            <w:shd w:val="clear" w:color="000000" w:fill="FFFFFF"/>
            <w:vAlign w:val="bottom"/>
            <w:hideMark/>
          </w:tcPr>
          <w:p w14:paraId="62E58F0B" w14:textId="77777777" w:rsidR="00524BA7" w:rsidRPr="00936DB6" w:rsidRDefault="00A05A14" w:rsidP="00076409">
            <w:pPr>
              <w:rPr>
                <w:rFonts w:ascii="Arial" w:hAnsi="Arial"/>
                <w:b/>
                <w:bCs/>
                <w:sz w:val="20"/>
                <w:lang w:eastAsia="en-GB"/>
              </w:rPr>
            </w:pPr>
            <w:r>
              <w:rPr>
                <w:rFonts w:ascii="Arial" w:hAnsi="Arial"/>
                <w:b/>
                <w:bCs/>
                <w:sz w:val="20"/>
                <w:lang w:eastAsia="en-GB"/>
              </w:rPr>
              <w:t xml:space="preserve"> </w:t>
            </w:r>
          </w:p>
        </w:tc>
        <w:tc>
          <w:tcPr>
            <w:tcW w:w="1417" w:type="dxa"/>
            <w:tcBorders>
              <w:top w:val="nil"/>
              <w:left w:val="nil"/>
              <w:bottom w:val="nil"/>
              <w:right w:val="nil"/>
            </w:tcBorders>
            <w:shd w:val="clear" w:color="000000" w:fill="FFFFFF"/>
            <w:vAlign w:val="bottom"/>
            <w:hideMark/>
          </w:tcPr>
          <w:p w14:paraId="1BAD7503" w14:textId="5FA34E74" w:rsidR="00524BA7" w:rsidRPr="00222861" w:rsidRDefault="00222861" w:rsidP="00076409">
            <w:pPr>
              <w:jc w:val="right"/>
              <w:rPr>
                <w:rFonts w:ascii="Arial" w:hAnsi="Arial"/>
                <w:b/>
                <w:bCs/>
                <w:sz w:val="20"/>
                <w:lang w:eastAsia="en-GB"/>
              </w:rPr>
            </w:pPr>
            <w:r>
              <w:rPr>
                <w:rFonts w:ascii="Arial" w:hAnsi="Arial"/>
                <w:b/>
                <w:bCs/>
                <w:sz w:val="20"/>
                <w:lang w:eastAsia="en-GB"/>
              </w:rPr>
              <w:t>31.03.2025</w:t>
            </w:r>
          </w:p>
        </w:tc>
        <w:tc>
          <w:tcPr>
            <w:tcW w:w="1417" w:type="dxa"/>
            <w:tcBorders>
              <w:top w:val="nil"/>
              <w:left w:val="nil"/>
              <w:bottom w:val="nil"/>
              <w:right w:val="nil"/>
            </w:tcBorders>
            <w:shd w:val="clear" w:color="000000" w:fill="FFFFFF"/>
            <w:vAlign w:val="bottom"/>
            <w:hideMark/>
          </w:tcPr>
          <w:p w14:paraId="686EA9A9" w14:textId="0187FDCD" w:rsidR="00524BA7" w:rsidRPr="00222861" w:rsidRDefault="00222861" w:rsidP="00076409">
            <w:pPr>
              <w:jc w:val="right"/>
              <w:rPr>
                <w:rFonts w:ascii="Arial" w:hAnsi="Arial"/>
                <w:b/>
                <w:bCs/>
                <w:sz w:val="20"/>
                <w:lang w:eastAsia="en-GB"/>
              </w:rPr>
            </w:pPr>
            <w:r>
              <w:rPr>
                <w:rFonts w:ascii="Arial" w:hAnsi="Arial"/>
                <w:b/>
                <w:bCs/>
                <w:sz w:val="20"/>
                <w:lang w:eastAsia="en-GB"/>
              </w:rPr>
              <w:t>31.03.2024</w:t>
            </w:r>
          </w:p>
        </w:tc>
      </w:tr>
      <w:tr w:rsidR="007B35B2" w:rsidRPr="00936DB6" w14:paraId="5DE22D62" w14:textId="77777777" w:rsidTr="000F79C7">
        <w:trPr>
          <w:trHeight w:val="315"/>
        </w:trPr>
        <w:tc>
          <w:tcPr>
            <w:tcW w:w="6406" w:type="dxa"/>
            <w:tcBorders>
              <w:top w:val="nil"/>
              <w:left w:val="nil"/>
              <w:bottom w:val="nil"/>
              <w:right w:val="nil"/>
            </w:tcBorders>
            <w:shd w:val="clear" w:color="000000" w:fill="FFFFFF"/>
            <w:vAlign w:val="bottom"/>
          </w:tcPr>
          <w:p w14:paraId="704EBFA8" w14:textId="77777777" w:rsidR="007B35B2" w:rsidRPr="00936DB6" w:rsidRDefault="007B35B2" w:rsidP="005836AE">
            <w:pPr>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181B8F30" w14:textId="77777777" w:rsidR="007B35B2" w:rsidRDefault="007B35B2" w:rsidP="005A74F0">
            <w:pPr>
              <w:jc w:val="right"/>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7450E15A" w14:textId="77777777" w:rsidR="007B35B2" w:rsidRDefault="007B35B2" w:rsidP="005A74F0">
            <w:pPr>
              <w:jc w:val="right"/>
              <w:rPr>
                <w:rFonts w:ascii="Arial" w:hAnsi="Arial"/>
                <w:b/>
                <w:bCs/>
                <w:sz w:val="20"/>
                <w:lang w:eastAsia="en-GB"/>
              </w:rPr>
            </w:pPr>
          </w:p>
        </w:tc>
      </w:tr>
      <w:tr w:rsidR="009F6652" w:rsidRPr="00B6610B" w14:paraId="38249EDA" w14:textId="77777777" w:rsidTr="000F79C7">
        <w:trPr>
          <w:trHeight w:val="293"/>
        </w:trPr>
        <w:tc>
          <w:tcPr>
            <w:tcW w:w="6406" w:type="dxa"/>
            <w:tcBorders>
              <w:top w:val="nil"/>
              <w:left w:val="nil"/>
              <w:bottom w:val="nil"/>
              <w:right w:val="nil"/>
            </w:tcBorders>
            <w:shd w:val="clear" w:color="000000" w:fill="FFFFFF"/>
            <w:vAlign w:val="bottom"/>
            <w:hideMark/>
          </w:tcPr>
          <w:p w14:paraId="48F3F3D3" w14:textId="77777777" w:rsidR="009F6652" w:rsidRPr="00936DB6" w:rsidRDefault="009F6652" w:rsidP="005836AE">
            <w:pPr>
              <w:rPr>
                <w:rFonts w:ascii="Arial" w:hAnsi="Arial"/>
                <w:sz w:val="20"/>
                <w:lang w:eastAsia="en-GB"/>
              </w:rPr>
            </w:pPr>
            <w:r w:rsidRPr="00936DB6">
              <w:rPr>
                <w:rFonts w:ascii="Arial" w:hAnsi="Arial"/>
                <w:bCs/>
                <w:sz w:val="20"/>
                <w:lang w:eastAsia="en-GB"/>
              </w:rPr>
              <w:t>Печалба,</w:t>
            </w:r>
            <w:r w:rsidRPr="00936DB6" w:rsidDel="00A05A14">
              <w:rPr>
                <w:rFonts w:ascii="Arial" w:hAnsi="Arial"/>
                <w:bCs/>
                <w:sz w:val="20"/>
                <w:lang w:eastAsia="en-GB"/>
              </w:rPr>
              <w:t xml:space="preserve"> </w:t>
            </w:r>
            <w:r w:rsidRPr="00936DB6">
              <w:rPr>
                <w:rFonts w:ascii="Arial" w:hAnsi="Arial"/>
                <w:bCs/>
                <w:sz w:val="20"/>
                <w:lang w:eastAsia="en-GB"/>
              </w:rPr>
              <w:t>подлежаща</w:t>
            </w:r>
            <w:r w:rsidRPr="00936DB6" w:rsidDel="00A05A14">
              <w:rPr>
                <w:rFonts w:ascii="Arial" w:hAnsi="Arial"/>
                <w:bCs/>
                <w:sz w:val="20"/>
                <w:lang w:eastAsia="en-GB"/>
              </w:rPr>
              <w:t xml:space="preserve"> </w:t>
            </w:r>
            <w:r w:rsidRPr="00936DB6">
              <w:rPr>
                <w:rFonts w:ascii="Arial" w:hAnsi="Arial"/>
                <w:bCs/>
                <w:sz w:val="20"/>
                <w:lang w:eastAsia="en-GB"/>
              </w:rPr>
              <w:t>на</w:t>
            </w:r>
            <w:r w:rsidRPr="00936DB6" w:rsidDel="00A05A14">
              <w:rPr>
                <w:rFonts w:ascii="Arial" w:hAnsi="Arial"/>
                <w:bCs/>
                <w:sz w:val="20"/>
                <w:lang w:eastAsia="en-GB"/>
              </w:rPr>
              <w:t xml:space="preserve"> </w:t>
            </w:r>
            <w:r w:rsidRPr="00936DB6">
              <w:rPr>
                <w:rFonts w:ascii="Arial" w:hAnsi="Arial"/>
                <w:bCs/>
                <w:sz w:val="20"/>
                <w:lang w:eastAsia="en-GB"/>
              </w:rPr>
              <w:t>разпределение</w:t>
            </w:r>
            <w:r w:rsidRPr="00936DB6" w:rsidDel="00A05A14">
              <w:rPr>
                <w:rFonts w:ascii="Arial" w:hAnsi="Arial"/>
                <w:bCs/>
                <w:sz w:val="20"/>
                <w:lang w:eastAsia="en-GB"/>
              </w:rPr>
              <w:t xml:space="preserve"> </w:t>
            </w:r>
            <w:r w:rsidRPr="00936DB6">
              <w:rPr>
                <w:rFonts w:ascii="Arial" w:hAnsi="Arial"/>
                <w:bCs/>
                <w:sz w:val="20"/>
                <w:lang w:eastAsia="en-GB"/>
              </w:rPr>
              <w:t>(в</w:t>
            </w:r>
            <w:r w:rsidRPr="00936DB6" w:rsidDel="00A05A14">
              <w:rPr>
                <w:rFonts w:ascii="Arial" w:hAnsi="Arial"/>
                <w:bCs/>
                <w:sz w:val="20"/>
                <w:lang w:eastAsia="en-GB"/>
              </w:rPr>
              <w:t xml:space="preserve"> </w:t>
            </w:r>
            <w:r w:rsidRPr="00936DB6">
              <w:rPr>
                <w:rFonts w:ascii="Arial" w:hAnsi="Arial"/>
                <w:bCs/>
                <w:sz w:val="20"/>
                <w:lang w:eastAsia="en-GB"/>
              </w:rPr>
              <w:t>лв.)</w:t>
            </w:r>
          </w:p>
        </w:tc>
        <w:tc>
          <w:tcPr>
            <w:tcW w:w="1417" w:type="dxa"/>
            <w:tcBorders>
              <w:top w:val="nil"/>
              <w:left w:val="nil"/>
              <w:right w:val="nil"/>
            </w:tcBorders>
            <w:shd w:val="clear" w:color="000000" w:fill="FFFFFF"/>
            <w:vAlign w:val="bottom"/>
            <w:hideMark/>
          </w:tcPr>
          <w:p w14:paraId="51DDBCB8" w14:textId="34A764D3" w:rsidR="009F6652" w:rsidRPr="004E4141" w:rsidRDefault="004E4141" w:rsidP="009557EA">
            <w:pPr>
              <w:jc w:val="right"/>
              <w:rPr>
                <w:rFonts w:ascii="Arial" w:hAnsi="Arial"/>
                <w:sz w:val="20"/>
                <w:lang w:eastAsia="en-GB"/>
              </w:rPr>
            </w:pPr>
            <w:r w:rsidRPr="004E4141">
              <w:rPr>
                <w:rFonts w:ascii="Arial" w:hAnsi="Arial"/>
                <w:sz w:val="20"/>
                <w:lang w:eastAsia="en-GB"/>
              </w:rPr>
              <w:t xml:space="preserve">32 </w:t>
            </w:r>
            <w:r>
              <w:rPr>
                <w:rFonts w:ascii="Arial" w:hAnsi="Arial"/>
                <w:sz w:val="20"/>
                <w:lang w:eastAsia="en-GB"/>
              </w:rPr>
              <w:t>3</w:t>
            </w:r>
            <w:r w:rsidRPr="004E4141">
              <w:rPr>
                <w:rFonts w:ascii="Arial" w:hAnsi="Arial"/>
                <w:sz w:val="20"/>
                <w:lang w:eastAsia="en-GB"/>
              </w:rPr>
              <w:t>91</w:t>
            </w:r>
          </w:p>
        </w:tc>
        <w:tc>
          <w:tcPr>
            <w:tcW w:w="1417" w:type="dxa"/>
            <w:tcBorders>
              <w:top w:val="nil"/>
              <w:left w:val="nil"/>
              <w:right w:val="nil"/>
            </w:tcBorders>
            <w:shd w:val="clear" w:color="000000" w:fill="FFFFFF"/>
            <w:vAlign w:val="bottom"/>
            <w:hideMark/>
          </w:tcPr>
          <w:p w14:paraId="429DBB3B" w14:textId="3E524FA3" w:rsidR="009F6652" w:rsidRPr="00222861" w:rsidRDefault="00222861" w:rsidP="00CB568D">
            <w:pPr>
              <w:jc w:val="right"/>
              <w:rPr>
                <w:rFonts w:ascii="Arial" w:hAnsi="Arial"/>
                <w:color w:val="000000" w:themeColor="text1"/>
                <w:sz w:val="20"/>
                <w:lang w:eastAsia="en-GB"/>
              </w:rPr>
            </w:pPr>
            <w:r>
              <w:rPr>
                <w:rFonts w:ascii="Arial" w:hAnsi="Arial"/>
                <w:color w:val="000000" w:themeColor="text1"/>
                <w:sz w:val="20"/>
                <w:lang w:eastAsia="en-GB"/>
              </w:rPr>
              <w:t>26 294</w:t>
            </w:r>
          </w:p>
        </w:tc>
      </w:tr>
      <w:tr w:rsidR="009F6652" w:rsidRPr="00B6610B" w14:paraId="708D1593" w14:textId="77777777" w:rsidTr="000F79C7">
        <w:trPr>
          <w:trHeight w:val="90"/>
        </w:trPr>
        <w:tc>
          <w:tcPr>
            <w:tcW w:w="6406" w:type="dxa"/>
            <w:tcBorders>
              <w:top w:val="nil"/>
              <w:left w:val="nil"/>
              <w:bottom w:val="nil"/>
              <w:right w:val="nil"/>
            </w:tcBorders>
            <w:shd w:val="clear" w:color="000000" w:fill="FFFFFF"/>
            <w:vAlign w:val="bottom"/>
            <w:hideMark/>
          </w:tcPr>
          <w:p w14:paraId="6FEED18E" w14:textId="77777777" w:rsidR="009F6652" w:rsidRPr="00936DB6" w:rsidRDefault="009F6652" w:rsidP="005836AE">
            <w:pPr>
              <w:rPr>
                <w:rFonts w:ascii="Arial" w:hAnsi="Arial"/>
                <w:sz w:val="20"/>
                <w:lang w:eastAsia="en-GB"/>
              </w:rPr>
            </w:pPr>
            <w:r w:rsidRPr="00936DB6">
              <w:rPr>
                <w:rFonts w:ascii="Arial" w:hAnsi="Arial"/>
                <w:bCs/>
                <w:sz w:val="20"/>
                <w:lang w:eastAsia="en-GB"/>
              </w:rPr>
              <w:t>Среднопретеглен</w:t>
            </w:r>
            <w:r w:rsidRPr="00936DB6" w:rsidDel="00A05A14">
              <w:rPr>
                <w:rFonts w:ascii="Arial" w:hAnsi="Arial"/>
                <w:bCs/>
                <w:sz w:val="20"/>
                <w:lang w:eastAsia="en-GB"/>
              </w:rPr>
              <w:t xml:space="preserve"> </w:t>
            </w:r>
            <w:r w:rsidRPr="00936DB6">
              <w:rPr>
                <w:rFonts w:ascii="Arial" w:hAnsi="Arial"/>
                <w:bCs/>
                <w:sz w:val="20"/>
                <w:lang w:eastAsia="en-GB"/>
              </w:rPr>
              <w:t>брой</w:t>
            </w:r>
            <w:r w:rsidRPr="00936DB6" w:rsidDel="00A05A14">
              <w:rPr>
                <w:rFonts w:ascii="Arial" w:hAnsi="Arial"/>
                <w:bCs/>
                <w:sz w:val="20"/>
                <w:lang w:eastAsia="en-GB"/>
              </w:rPr>
              <w:t xml:space="preserve"> </w:t>
            </w:r>
            <w:r w:rsidRPr="00936DB6">
              <w:rPr>
                <w:rFonts w:ascii="Arial" w:hAnsi="Arial"/>
                <w:bCs/>
                <w:sz w:val="20"/>
                <w:lang w:eastAsia="en-GB"/>
              </w:rPr>
              <w:t>акции</w:t>
            </w:r>
            <w:r w:rsidRPr="00936DB6" w:rsidDel="00A05A14">
              <w:rPr>
                <w:rFonts w:ascii="Arial" w:hAnsi="Arial"/>
                <w:bCs/>
                <w:sz w:val="20"/>
                <w:lang w:eastAsia="en-GB"/>
              </w:rPr>
              <w:t xml:space="preserve"> </w:t>
            </w:r>
          </w:p>
        </w:tc>
        <w:tc>
          <w:tcPr>
            <w:tcW w:w="1417" w:type="dxa"/>
            <w:tcBorders>
              <w:top w:val="nil"/>
              <w:left w:val="nil"/>
              <w:bottom w:val="single" w:sz="4" w:space="0" w:color="auto"/>
              <w:right w:val="nil"/>
            </w:tcBorders>
            <w:shd w:val="clear" w:color="000000" w:fill="FFFFFF"/>
            <w:vAlign w:val="bottom"/>
            <w:hideMark/>
          </w:tcPr>
          <w:p w14:paraId="37EA35EA" w14:textId="77777777" w:rsidR="009F6652" w:rsidRPr="004E4141" w:rsidRDefault="009F6652" w:rsidP="00C76D03">
            <w:pPr>
              <w:jc w:val="right"/>
              <w:rPr>
                <w:rFonts w:ascii="Arial" w:hAnsi="Arial"/>
                <w:sz w:val="20"/>
                <w:lang w:eastAsia="en-GB"/>
              </w:rPr>
            </w:pPr>
            <w:r w:rsidRPr="004E4141">
              <w:rPr>
                <w:rFonts w:ascii="Arial" w:hAnsi="Arial"/>
                <w:sz w:val="20"/>
                <w:lang w:eastAsia="en-GB"/>
              </w:rPr>
              <w:t>4 296</w:t>
            </w:r>
            <w:r w:rsidRPr="004E4141" w:rsidDel="00A05A14">
              <w:rPr>
                <w:rFonts w:ascii="Arial" w:hAnsi="Arial"/>
                <w:sz w:val="20"/>
                <w:lang w:eastAsia="en-GB"/>
              </w:rPr>
              <w:t xml:space="preserve"> </w:t>
            </w:r>
            <w:r w:rsidRPr="004E4141">
              <w:rPr>
                <w:rFonts w:ascii="Arial" w:hAnsi="Arial"/>
                <w:sz w:val="20"/>
                <w:lang w:eastAsia="en-GB"/>
              </w:rPr>
              <w:t>006</w:t>
            </w:r>
          </w:p>
        </w:tc>
        <w:tc>
          <w:tcPr>
            <w:tcW w:w="1417" w:type="dxa"/>
            <w:tcBorders>
              <w:top w:val="nil"/>
              <w:left w:val="nil"/>
              <w:bottom w:val="single" w:sz="4" w:space="0" w:color="auto"/>
              <w:right w:val="nil"/>
            </w:tcBorders>
            <w:shd w:val="clear" w:color="000000" w:fill="FFFFFF"/>
            <w:vAlign w:val="bottom"/>
            <w:hideMark/>
          </w:tcPr>
          <w:p w14:paraId="2F231944" w14:textId="77777777" w:rsidR="009F6652" w:rsidRPr="00845FD2" w:rsidRDefault="009F6652" w:rsidP="00CB568D">
            <w:pPr>
              <w:jc w:val="right"/>
              <w:rPr>
                <w:rFonts w:ascii="Arial" w:hAnsi="Arial"/>
                <w:color w:val="000000" w:themeColor="text1"/>
                <w:sz w:val="20"/>
                <w:lang w:eastAsia="en-GB"/>
              </w:rPr>
            </w:pPr>
            <w:r w:rsidRPr="00845FD2">
              <w:rPr>
                <w:rFonts w:ascii="Arial" w:hAnsi="Arial"/>
                <w:color w:val="000000" w:themeColor="text1"/>
                <w:sz w:val="20"/>
                <w:lang w:eastAsia="en-GB"/>
              </w:rPr>
              <w:t>4 296 006</w:t>
            </w:r>
          </w:p>
        </w:tc>
      </w:tr>
      <w:tr w:rsidR="009F6652" w:rsidRPr="00B6610B" w14:paraId="06D561DE" w14:textId="77777777" w:rsidTr="000F79C7">
        <w:trPr>
          <w:trHeight w:val="267"/>
        </w:trPr>
        <w:tc>
          <w:tcPr>
            <w:tcW w:w="6406" w:type="dxa"/>
            <w:tcBorders>
              <w:top w:val="nil"/>
              <w:left w:val="nil"/>
              <w:bottom w:val="nil"/>
              <w:right w:val="nil"/>
            </w:tcBorders>
            <w:shd w:val="clear" w:color="000000" w:fill="FFFFFF"/>
            <w:vAlign w:val="bottom"/>
            <w:hideMark/>
          </w:tcPr>
          <w:p w14:paraId="6F819A5E" w14:textId="77777777" w:rsidR="009F6652" w:rsidRPr="00936DB6" w:rsidRDefault="009F6652" w:rsidP="005836AE">
            <w:pPr>
              <w:rPr>
                <w:rFonts w:ascii="Arial" w:hAnsi="Arial"/>
                <w:b/>
                <w:bCs/>
                <w:sz w:val="20"/>
                <w:lang w:eastAsia="en-GB"/>
              </w:rPr>
            </w:pPr>
            <w:r w:rsidRPr="00936DB6">
              <w:rPr>
                <w:rFonts w:ascii="Arial" w:hAnsi="Arial"/>
                <w:b/>
                <w:bCs/>
                <w:sz w:val="20"/>
                <w:lang w:eastAsia="en-GB"/>
              </w:rPr>
              <w:t>Основен</w:t>
            </w:r>
            <w:r w:rsidRPr="00936DB6" w:rsidDel="00A05A14">
              <w:rPr>
                <w:rFonts w:ascii="Arial" w:hAnsi="Arial"/>
                <w:b/>
                <w:bCs/>
                <w:sz w:val="20"/>
                <w:lang w:eastAsia="en-GB"/>
              </w:rPr>
              <w:t xml:space="preserve"> </w:t>
            </w:r>
            <w:r w:rsidRPr="00936DB6">
              <w:rPr>
                <w:rFonts w:ascii="Arial" w:hAnsi="Arial"/>
                <w:b/>
                <w:bCs/>
                <w:sz w:val="20"/>
                <w:lang w:eastAsia="en-GB"/>
              </w:rPr>
              <w:t>доход</w:t>
            </w:r>
            <w:r w:rsidRPr="00936DB6" w:rsidDel="00A05A14">
              <w:rPr>
                <w:rFonts w:ascii="Arial" w:hAnsi="Arial"/>
                <w:b/>
                <w:bCs/>
                <w:sz w:val="20"/>
                <w:lang w:eastAsia="en-GB"/>
              </w:rPr>
              <w:t xml:space="preserve"> </w:t>
            </w:r>
            <w:r w:rsidRPr="00936DB6">
              <w:rPr>
                <w:rFonts w:ascii="Arial" w:hAnsi="Arial"/>
                <w:b/>
                <w:bCs/>
                <w:sz w:val="20"/>
                <w:lang w:eastAsia="en-GB"/>
              </w:rPr>
              <w:t>на</w:t>
            </w:r>
            <w:r w:rsidRPr="00936DB6" w:rsidDel="00A05A14">
              <w:rPr>
                <w:rFonts w:ascii="Arial" w:hAnsi="Arial"/>
                <w:b/>
                <w:bCs/>
                <w:sz w:val="20"/>
                <w:lang w:eastAsia="en-GB"/>
              </w:rPr>
              <w:t xml:space="preserve"> </w:t>
            </w:r>
            <w:r w:rsidRPr="00936DB6">
              <w:rPr>
                <w:rFonts w:ascii="Arial" w:hAnsi="Arial"/>
                <w:b/>
                <w:bCs/>
                <w:sz w:val="20"/>
                <w:lang w:eastAsia="en-GB"/>
              </w:rPr>
              <w:t>акция</w:t>
            </w:r>
            <w:r w:rsidRPr="00936DB6" w:rsidDel="00A05A14">
              <w:rPr>
                <w:rFonts w:ascii="Arial" w:hAnsi="Arial"/>
                <w:b/>
                <w:bCs/>
                <w:sz w:val="20"/>
                <w:lang w:eastAsia="en-GB"/>
              </w:rPr>
              <w:t xml:space="preserve"> </w:t>
            </w:r>
            <w:r w:rsidRPr="00936DB6">
              <w:rPr>
                <w:rFonts w:ascii="Arial" w:hAnsi="Arial"/>
                <w:b/>
                <w:bCs/>
                <w:sz w:val="20"/>
                <w:lang w:eastAsia="en-GB"/>
              </w:rPr>
              <w:t>(в</w:t>
            </w:r>
            <w:r w:rsidRPr="00936DB6" w:rsidDel="00A05A14">
              <w:rPr>
                <w:rFonts w:ascii="Arial" w:hAnsi="Arial"/>
                <w:b/>
                <w:bCs/>
                <w:sz w:val="20"/>
                <w:lang w:eastAsia="en-GB"/>
              </w:rPr>
              <w:t xml:space="preserve"> </w:t>
            </w:r>
            <w:r w:rsidRPr="00936DB6">
              <w:rPr>
                <w:rFonts w:ascii="Arial" w:hAnsi="Arial"/>
                <w:b/>
                <w:bCs/>
                <w:sz w:val="20"/>
                <w:lang w:eastAsia="en-GB"/>
              </w:rPr>
              <w:t>лв.</w:t>
            </w:r>
            <w:r w:rsidRPr="00936DB6" w:rsidDel="00A05A14">
              <w:rPr>
                <w:rFonts w:ascii="Arial" w:hAnsi="Arial"/>
                <w:b/>
                <w:bCs/>
                <w:sz w:val="20"/>
                <w:lang w:eastAsia="en-GB"/>
              </w:rPr>
              <w:t xml:space="preserve"> </w:t>
            </w:r>
            <w:r w:rsidRPr="00936DB6">
              <w:rPr>
                <w:rFonts w:ascii="Arial" w:hAnsi="Arial"/>
                <w:b/>
                <w:bCs/>
                <w:sz w:val="20"/>
                <w:lang w:eastAsia="en-GB"/>
              </w:rPr>
              <w:t>за</w:t>
            </w:r>
            <w:r w:rsidRPr="00936DB6" w:rsidDel="00A05A14">
              <w:rPr>
                <w:rFonts w:ascii="Arial" w:hAnsi="Arial"/>
                <w:b/>
                <w:bCs/>
                <w:sz w:val="20"/>
                <w:lang w:eastAsia="en-GB"/>
              </w:rPr>
              <w:t xml:space="preserve"> </w:t>
            </w:r>
            <w:r w:rsidRPr="00936DB6">
              <w:rPr>
                <w:rFonts w:ascii="Arial" w:hAnsi="Arial"/>
                <w:b/>
                <w:bCs/>
                <w:sz w:val="20"/>
                <w:lang w:eastAsia="en-GB"/>
              </w:rPr>
              <w:t>акция)</w:t>
            </w:r>
          </w:p>
        </w:tc>
        <w:tc>
          <w:tcPr>
            <w:tcW w:w="1417" w:type="dxa"/>
            <w:tcBorders>
              <w:top w:val="single" w:sz="4" w:space="0" w:color="auto"/>
              <w:left w:val="nil"/>
              <w:bottom w:val="single" w:sz="4" w:space="0" w:color="auto"/>
              <w:right w:val="nil"/>
            </w:tcBorders>
            <w:shd w:val="clear" w:color="000000" w:fill="FFFFFF"/>
            <w:vAlign w:val="bottom"/>
            <w:hideMark/>
          </w:tcPr>
          <w:p w14:paraId="5A0BECA0" w14:textId="7D6F45C8" w:rsidR="009F6652" w:rsidRPr="004E4141" w:rsidRDefault="009557EA" w:rsidP="0075707A">
            <w:pPr>
              <w:jc w:val="right"/>
              <w:rPr>
                <w:rFonts w:ascii="Arial" w:hAnsi="Arial"/>
                <w:b/>
                <w:bCs/>
                <w:sz w:val="20"/>
                <w:lang w:eastAsia="en-GB"/>
              </w:rPr>
            </w:pPr>
            <w:r w:rsidRPr="004E4141">
              <w:rPr>
                <w:rFonts w:ascii="Arial" w:hAnsi="Arial"/>
                <w:b/>
                <w:bCs/>
                <w:sz w:val="20"/>
                <w:lang w:eastAsia="en-GB"/>
              </w:rPr>
              <w:t>0.0</w:t>
            </w:r>
            <w:r w:rsidR="004E4141" w:rsidRPr="004E4141">
              <w:rPr>
                <w:rFonts w:ascii="Arial" w:hAnsi="Arial"/>
                <w:b/>
                <w:bCs/>
                <w:sz w:val="20"/>
                <w:lang w:eastAsia="en-GB"/>
              </w:rPr>
              <w:t>1</w:t>
            </w:r>
          </w:p>
        </w:tc>
        <w:tc>
          <w:tcPr>
            <w:tcW w:w="1417" w:type="dxa"/>
            <w:tcBorders>
              <w:top w:val="single" w:sz="4" w:space="0" w:color="auto"/>
              <w:left w:val="nil"/>
              <w:bottom w:val="single" w:sz="4" w:space="0" w:color="auto"/>
              <w:right w:val="nil"/>
            </w:tcBorders>
            <w:shd w:val="clear" w:color="000000" w:fill="FFFFFF"/>
            <w:vAlign w:val="bottom"/>
            <w:hideMark/>
          </w:tcPr>
          <w:p w14:paraId="1681A64C" w14:textId="2247F195" w:rsidR="009F6652" w:rsidRPr="00222861" w:rsidRDefault="009557EA" w:rsidP="00CB568D">
            <w:pPr>
              <w:jc w:val="right"/>
              <w:rPr>
                <w:rFonts w:ascii="Arial" w:hAnsi="Arial"/>
                <w:b/>
                <w:bCs/>
                <w:color w:val="000000" w:themeColor="text1"/>
                <w:sz w:val="20"/>
                <w:lang w:eastAsia="en-GB"/>
              </w:rPr>
            </w:pPr>
            <w:r w:rsidRPr="00845FD2">
              <w:rPr>
                <w:rFonts w:ascii="Arial" w:hAnsi="Arial"/>
                <w:b/>
                <w:bCs/>
                <w:color w:val="000000" w:themeColor="text1"/>
                <w:sz w:val="20"/>
                <w:lang w:eastAsia="en-GB"/>
              </w:rPr>
              <w:t>0.0</w:t>
            </w:r>
            <w:r w:rsidR="00222861">
              <w:rPr>
                <w:rFonts w:ascii="Arial" w:hAnsi="Arial"/>
                <w:b/>
                <w:bCs/>
                <w:color w:val="000000" w:themeColor="text1"/>
                <w:sz w:val="20"/>
                <w:lang w:eastAsia="en-GB"/>
              </w:rPr>
              <w:t>1</w:t>
            </w:r>
          </w:p>
        </w:tc>
      </w:tr>
    </w:tbl>
    <w:p w14:paraId="4318343A" w14:textId="77777777" w:rsidR="002C773B" w:rsidRPr="00936DB6" w:rsidRDefault="002C773B" w:rsidP="00D330CC">
      <w:pPr>
        <w:pStyle w:val="1"/>
        <w:numPr>
          <w:ilvl w:val="0"/>
          <w:numId w:val="36"/>
        </w:numPr>
        <w:spacing w:before="240" w:line="240" w:lineRule="auto"/>
        <w:jc w:val="both"/>
        <w:rPr>
          <w:rFonts w:ascii="Arial" w:hAnsi="Arial" w:cs="Arial"/>
          <w:color w:val="auto"/>
          <w:sz w:val="20"/>
          <w:szCs w:val="20"/>
        </w:rPr>
      </w:pPr>
      <w:bookmarkStart w:id="114" w:name="_Ref248968430"/>
      <w:r w:rsidRPr="00936DB6">
        <w:rPr>
          <w:rFonts w:ascii="Arial" w:hAnsi="Arial" w:cs="Arial"/>
          <w:color w:val="auto"/>
          <w:sz w:val="20"/>
          <w:szCs w:val="20"/>
        </w:rPr>
        <w:t>Сделки</w:t>
      </w:r>
      <w:r w:rsidRPr="00936DB6" w:rsidDel="00A05A14">
        <w:rPr>
          <w:rFonts w:ascii="Arial" w:hAnsi="Arial" w:cs="Arial"/>
          <w:color w:val="auto"/>
          <w:sz w:val="20"/>
          <w:szCs w:val="20"/>
        </w:rPr>
        <w:t xml:space="preserve"> </w:t>
      </w:r>
      <w:r w:rsidRPr="00936DB6">
        <w:rPr>
          <w:rFonts w:ascii="Arial" w:hAnsi="Arial" w:cs="Arial"/>
          <w:color w:val="auto"/>
          <w:sz w:val="20"/>
          <w:szCs w:val="20"/>
        </w:rPr>
        <w:t>със</w:t>
      </w:r>
      <w:r w:rsidRPr="00936DB6" w:rsidDel="00A05A14">
        <w:rPr>
          <w:rFonts w:ascii="Arial" w:hAnsi="Arial" w:cs="Arial"/>
          <w:color w:val="auto"/>
          <w:sz w:val="20"/>
          <w:szCs w:val="20"/>
        </w:rPr>
        <w:t xml:space="preserve"> </w:t>
      </w:r>
      <w:r w:rsidRPr="00936DB6">
        <w:rPr>
          <w:rFonts w:ascii="Arial" w:hAnsi="Arial" w:cs="Arial"/>
          <w:color w:val="auto"/>
          <w:sz w:val="20"/>
          <w:szCs w:val="20"/>
        </w:rPr>
        <w:t>свързани</w:t>
      </w:r>
      <w:r w:rsidRPr="00936DB6" w:rsidDel="00A05A14">
        <w:rPr>
          <w:rFonts w:ascii="Arial" w:hAnsi="Arial" w:cs="Arial"/>
          <w:color w:val="auto"/>
          <w:sz w:val="20"/>
          <w:szCs w:val="20"/>
        </w:rPr>
        <w:t xml:space="preserve"> </w:t>
      </w:r>
      <w:r w:rsidRPr="00936DB6">
        <w:rPr>
          <w:rFonts w:ascii="Arial" w:hAnsi="Arial" w:cs="Arial"/>
          <w:color w:val="auto"/>
          <w:sz w:val="20"/>
          <w:szCs w:val="20"/>
        </w:rPr>
        <w:t>лица</w:t>
      </w:r>
      <w:bookmarkEnd w:id="114"/>
    </w:p>
    <w:p w14:paraId="12985FDA" w14:textId="77777777" w:rsidR="002C773B" w:rsidRPr="00936DB6" w:rsidRDefault="002C773B" w:rsidP="002C773B">
      <w:pPr>
        <w:spacing w:after="240"/>
        <w:jc w:val="both"/>
        <w:rPr>
          <w:rFonts w:ascii="Arial" w:hAnsi="Arial"/>
          <w:sz w:val="20"/>
        </w:rPr>
      </w:pPr>
      <w:r w:rsidRPr="00936DB6">
        <w:rPr>
          <w:rFonts w:ascii="Arial" w:hAnsi="Arial"/>
          <w:sz w:val="20"/>
        </w:rPr>
        <w:t>Свързаните</w:t>
      </w:r>
      <w:r w:rsidR="00734269" w:rsidRPr="00936DB6" w:rsidDel="00A05A14">
        <w:rPr>
          <w:rFonts w:ascii="Arial" w:hAnsi="Arial"/>
          <w:sz w:val="20"/>
        </w:rPr>
        <w:t xml:space="preserve"> </w:t>
      </w:r>
      <w:r w:rsidR="00734269" w:rsidRPr="00936DB6">
        <w:rPr>
          <w:rFonts w:ascii="Arial" w:hAnsi="Arial"/>
          <w:sz w:val="20"/>
        </w:rPr>
        <w:t>лица</w:t>
      </w:r>
      <w:r w:rsidR="00DA5B8E" w:rsidRPr="00936DB6" w:rsidDel="00A05A14">
        <w:rPr>
          <w:rFonts w:ascii="Arial" w:hAnsi="Arial"/>
          <w:sz w:val="20"/>
        </w:rPr>
        <w:t xml:space="preserve"> </w:t>
      </w:r>
      <w:r w:rsidR="00734269" w:rsidRPr="00936DB6">
        <w:rPr>
          <w:rFonts w:ascii="Arial" w:hAnsi="Arial"/>
          <w:sz w:val="20"/>
        </w:rPr>
        <w:t>на</w:t>
      </w:r>
      <w:r w:rsidR="00DA5B8E"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00253316" w:rsidRPr="00936DB6">
        <w:rPr>
          <w:rFonts w:ascii="Arial" w:hAnsi="Arial"/>
          <w:sz w:val="20"/>
        </w:rPr>
        <w:t>собствениците,</w:t>
      </w:r>
      <w:r w:rsidR="00253316" w:rsidRPr="00936DB6" w:rsidDel="00A05A14">
        <w:rPr>
          <w:rFonts w:ascii="Arial" w:hAnsi="Arial"/>
          <w:sz w:val="20"/>
        </w:rPr>
        <w:t xml:space="preserve"> </w:t>
      </w:r>
      <w:r w:rsidR="00253316" w:rsidRPr="00936DB6">
        <w:rPr>
          <w:rFonts w:ascii="Arial" w:hAnsi="Arial"/>
          <w:sz w:val="20"/>
        </w:rPr>
        <w:t>дъщерни</w:t>
      </w:r>
      <w:r w:rsidR="00253316" w:rsidRPr="00936DB6" w:rsidDel="00A05A14">
        <w:rPr>
          <w:rFonts w:ascii="Arial" w:hAnsi="Arial"/>
          <w:sz w:val="20"/>
        </w:rPr>
        <w:t xml:space="preserve"> </w:t>
      </w:r>
      <w:r w:rsidR="00253316" w:rsidRPr="00936DB6">
        <w:rPr>
          <w:rFonts w:ascii="Arial" w:hAnsi="Arial"/>
          <w:sz w:val="20"/>
        </w:rPr>
        <w:t>предприятия</w:t>
      </w:r>
      <w:r w:rsidRPr="00936DB6">
        <w:rPr>
          <w:rFonts w:ascii="Arial" w:hAnsi="Arial"/>
          <w:sz w:val="20"/>
        </w:rPr>
        <w:t>,</w:t>
      </w:r>
      <w:r w:rsidRPr="00936DB6" w:rsidDel="00A05A14">
        <w:rPr>
          <w:rFonts w:ascii="Arial" w:hAnsi="Arial"/>
          <w:sz w:val="20"/>
        </w:rPr>
        <w:t xml:space="preserve"> </w:t>
      </w:r>
      <w:r w:rsidR="00F10F6D" w:rsidRPr="00936DB6">
        <w:rPr>
          <w:rFonts w:ascii="Arial" w:hAnsi="Arial"/>
          <w:sz w:val="20"/>
        </w:rPr>
        <w:t>ключов</w:t>
      </w:r>
      <w:r w:rsidR="00F10F6D" w:rsidRPr="00936DB6" w:rsidDel="00A05A14">
        <w:rPr>
          <w:rFonts w:ascii="Arial" w:hAnsi="Arial"/>
          <w:sz w:val="20"/>
        </w:rPr>
        <w:t xml:space="preserve"> </w:t>
      </w:r>
      <w:r w:rsidR="00F10F6D" w:rsidRPr="00936DB6">
        <w:rPr>
          <w:rFonts w:ascii="Arial" w:hAnsi="Arial"/>
          <w:sz w:val="20"/>
        </w:rPr>
        <w:t>управленски</w:t>
      </w:r>
      <w:r w:rsidR="00F10F6D" w:rsidRPr="00936DB6" w:rsidDel="00A05A14">
        <w:rPr>
          <w:rFonts w:ascii="Arial" w:hAnsi="Arial"/>
          <w:sz w:val="20"/>
        </w:rPr>
        <w:t xml:space="preserve"> </w:t>
      </w:r>
      <w:r w:rsidR="00F10F6D" w:rsidRPr="00936DB6">
        <w:rPr>
          <w:rFonts w:ascii="Arial" w:hAnsi="Arial"/>
          <w:sz w:val="20"/>
        </w:rPr>
        <w:t>персонал</w:t>
      </w:r>
      <w:r w:rsidR="00147342" w:rsidRPr="00936DB6" w:rsidDel="00A05A14">
        <w:rPr>
          <w:rFonts w:ascii="Arial" w:hAnsi="Arial"/>
          <w:sz w:val="20"/>
        </w:rPr>
        <w:t xml:space="preserve"> </w:t>
      </w:r>
      <w:r w:rsidR="00147342" w:rsidRPr="00936DB6">
        <w:rPr>
          <w:rFonts w:ascii="Arial" w:hAnsi="Arial"/>
          <w:sz w:val="20"/>
        </w:rPr>
        <w:t>и</w:t>
      </w:r>
      <w:r w:rsidR="00147342" w:rsidRPr="00936DB6" w:rsidDel="00A05A14">
        <w:rPr>
          <w:rFonts w:ascii="Arial" w:hAnsi="Arial"/>
          <w:sz w:val="20"/>
        </w:rPr>
        <w:t xml:space="preserve"> </w:t>
      </w:r>
      <w:r w:rsidR="00147342" w:rsidRPr="00936DB6">
        <w:rPr>
          <w:rFonts w:ascii="Arial" w:hAnsi="Arial"/>
          <w:sz w:val="20"/>
        </w:rPr>
        <w:t>други</w:t>
      </w:r>
      <w:r w:rsidR="00147342" w:rsidRPr="00936DB6" w:rsidDel="00A05A14">
        <w:rPr>
          <w:rFonts w:ascii="Arial" w:hAnsi="Arial"/>
          <w:sz w:val="20"/>
        </w:rPr>
        <w:t xml:space="preserve"> </w:t>
      </w:r>
      <w:r w:rsidR="00147342" w:rsidRPr="00936DB6">
        <w:rPr>
          <w:rFonts w:ascii="Arial" w:hAnsi="Arial"/>
          <w:sz w:val="20"/>
        </w:rPr>
        <w:t>дружества</w:t>
      </w:r>
      <w:r w:rsidR="00147342" w:rsidRPr="00936DB6" w:rsidDel="00A05A14">
        <w:rPr>
          <w:rFonts w:ascii="Arial" w:hAnsi="Arial"/>
          <w:sz w:val="20"/>
        </w:rPr>
        <w:t xml:space="preserve"> </w:t>
      </w:r>
      <w:r w:rsidR="00147342" w:rsidRPr="00936DB6">
        <w:rPr>
          <w:rFonts w:ascii="Arial" w:hAnsi="Arial"/>
          <w:sz w:val="20"/>
        </w:rPr>
        <w:t>под</w:t>
      </w:r>
      <w:r w:rsidR="00147342" w:rsidRPr="00936DB6" w:rsidDel="00A05A14">
        <w:rPr>
          <w:rFonts w:ascii="Arial" w:hAnsi="Arial"/>
          <w:sz w:val="20"/>
        </w:rPr>
        <w:t xml:space="preserve"> </w:t>
      </w:r>
      <w:r w:rsidR="00147342" w:rsidRPr="00936DB6">
        <w:rPr>
          <w:rFonts w:ascii="Arial" w:hAnsi="Arial"/>
          <w:sz w:val="20"/>
        </w:rPr>
        <w:t>общ</w:t>
      </w:r>
      <w:r w:rsidR="00147342" w:rsidRPr="00936DB6" w:rsidDel="00A05A14">
        <w:rPr>
          <w:rFonts w:ascii="Arial" w:hAnsi="Arial"/>
          <w:sz w:val="20"/>
        </w:rPr>
        <w:t xml:space="preserve"> </w:t>
      </w:r>
      <w:r w:rsidR="00147342" w:rsidRPr="00936DB6">
        <w:rPr>
          <w:rFonts w:ascii="Arial" w:hAnsi="Arial"/>
          <w:sz w:val="20"/>
        </w:rPr>
        <w:t>контрол.</w:t>
      </w:r>
    </w:p>
    <w:p w14:paraId="7AA1EC4F" w14:textId="77777777" w:rsidR="001C71E4" w:rsidRPr="00936DB6" w:rsidRDefault="002C773B" w:rsidP="002C773B">
      <w:pPr>
        <w:spacing w:after="240"/>
        <w:jc w:val="both"/>
        <w:rPr>
          <w:rFonts w:ascii="Arial" w:hAnsi="Arial"/>
          <w:sz w:val="20"/>
        </w:rPr>
      </w:pPr>
      <w:r w:rsidRPr="00936DB6">
        <w:rPr>
          <w:rFonts w:ascii="Arial" w:hAnsi="Arial"/>
          <w:sz w:val="20"/>
        </w:rPr>
        <w:t>Ако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изрично</w:t>
      </w:r>
      <w:r w:rsidRPr="00936DB6" w:rsidDel="00A05A14">
        <w:rPr>
          <w:rFonts w:ascii="Arial" w:hAnsi="Arial"/>
          <w:sz w:val="20"/>
        </w:rPr>
        <w:t xml:space="preserve"> </w:t>
      </w:r>
      <w:r w:rsidRPr="00936DB6">
        <w:rPr>
          <w:rFonts w:ascii="Arial" w:hAnsi="Arial"/>
          <w:sz w:val="20"/>
        </w:rPr>
        <w:t>упоменато,</w:t>
      </w:r>
      <w:r w:rsidRPr="00936DB6" w:rsidDel="00A05A14">
        <w:rPr>
          <w:rFonts w:ascii="Arial" w:hAnsi="Arial"/>
          <w:sz w:val="20"/>
        </w:rPr>
        <w:t xml:space="preserve"> </w:t>
      </w:r>
      <w:r w:rsidRPr="00936DB6">
        <w:rPr>
          <w:rFonts w:ascii="Arial" w:hAnsi="Arial"/>
          <w:sz w:val="20"/>
        </w:rPr>
        <w:t>транзакциите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извършвани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специални</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получавани</w:t>
      </w:r>
      <w:r w:rsidRPr="00936DB6" w:rsidDel="00A05A14">
        <w:rPr>
          <w:rFonts w:ascii="Arial" w:hAnsi="Arial"/>
          <w:sz w:val="20"/>
        </w:rPr>
        <w:t xml:space="preserve"> </w:t>
      </w:r>
      <w:r w:rsidRPr="00936DB6">
        <w:rPr>
          <w:rFonts w:ascii="Arial" w:hAnsi="Arial"/>
          <w:sz w:val="20"/>
        </w:rPr>
        <w:t>никакви</w:t>
      </w:r>
      <w:r w:rsidRPr="00936DB6" w:rsidDel="00A05A14">
        <w:rPr>
          <w:rFonts w:ascii="Arial" w:hAnsi="Arial"/>
          <w:sz w:val="20"/>
        </w:rPr>
        <w:t xml:space="preserve"> </w:t>
      </w:r>
      <w:r w:rsidRPr="00936DB6">
        <w:rPr>
          <w:rFonts w:ascii="Arial" w:hAnsi="Arial"/>
          <w:sz w:val="20"/>
        </w:rPr>
        <w:t>гаранции.</w:t>
      </w:r>
      <w:r w:rsidRPr="00936DB6" w:rsidDel="00A05A14">
        <w:rPr>
          <w:rFonts w:ascii="Arial" w:hAnsi="Arial"/>
          <w:sz w:val="20"/>
        </w:rPr>
        <w:t xml:space="preserve"> </w:t>
      </w:r>
      <w:r w:rsidRPr="00936DB6">
        <w:rPr>
          <w:rFonts w:ascii="Arial" w:hAnsi="Arial"/>
          <w:sz w:val="20"/>
        </w:rPr>
        <w:t>Разчетните</w:t>
      </w:r>
      <w:r w:rsidRPr="00936DB6" w:rsidDel="00A05A14">
        <w:rPr>
          <w:rFonts w:ascii="Arial" w:hAnsi="Arial"/>
          <w:sz w:val="20"/>
        </w:rPr>
        <w:t xml:space="preserve"> </w:t>
      </w:r>
      <w:r w:rsidRPr="00936DB6">
        <w:rPr>
          <w:rFonts w:ascii="Arial" w:hAnsi="Arial"/>
          <w:sz w:val="20"/>
        </w:rPr>
        <w:t>суми</w:t>
      </w:r>
      <w:r w:rsidRPr="00936DB6" w:rsidDel="00A05A14">
        <w:rPr>
          <w:rFonts w:ascii="Arial" w:hAnsi="Arial"/>
          <w:sz w:val="20"/>
        </w:rPr>
        <w:t xml:space="preserve"> </w:t>
      </w:r>
      <w:r w:rsidRPr="00936DB6">
        <w:rPr>
          <w:rFonts w:ascii="Arial" w:hAnsi="Arial"/>
          <w:sz w:val="20"/>
        </w:rPr>
        <w:t>обикновено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изплащат</w:t>
      </w:r>
      <w:r w:rsidR="00C97C56" w:rsidRPr="00936DB6" w:rsidDel="00A05A14">
        <w:rPr>
          <w:rFonts w:ascii="Arial" w:hAnsi="Arial"/>
          <w:sz w:val="20"/>
        </w:rPr>
        <w:t xml:space="preserve"> </w:t>
      </w:r>
      <w:r w:rsidR="00C97C56" w:rsidRPr="00936DB6">
        <w:rPr>
          <w:rFonts w:ascii="Arial" w:hAnsi="Arial"/>
          <w:sz w:val="20"/>
        </w:rPr>
        <w:t>по</w:t>
      </w:r>
      <w:r w:rsidRPr="00936DB6" w:rsidDel="00A05A14">
        <w:rPr>
          <w:rFonts w:ascii="Arial" w:hAnsi="Arial"/>
          <w:sz w:val="20"/>
        </w:rPr>
        <w:t xml:space="preserve"> </w:t>
      </w:r>
      <w:r w:rsidR="007626A4" w:rsidRPr="00936DB6">
        <w:rPr>
          <w:rFonts w:ascii="Arial" w:hAnsi="Arial"/>
          <w:sz w:val="20"/>
        </w:rPr>
        <w:t>банков</w:t>
      </w:r>
      <w:r w:rsidR="007626A4" w:rsidRPr="00936DB6" w:rsidDel="00A05A14">
        <w:rPr>
          <w:rFonts w:ascii="Arial" w:hAnsi="Arial"/>
          <w:sz w:val="20"/>
        </w:rPr>
        <w:t xml:space="preserve"> </w:t>
      </w:r>
      <w:r w:rsidR="007626A4" w:rsidRPr="00936DB6">
        <w:rPr>
          <w:rFonts w:ascii="Arial" w:hAnsi="Arial"/>
          <w:sz w:val="20"/>
        </w:rPr>
        <w:t>път.</w:t>
      </w:r>
    </w:p>
    <w:p w14:paraId="30F382CB" w14:textId="353A0849" w:rsidR="00B9254C" w:rsidRPr="007C0D3A" w:rsidRDefault="007C0D3A" w:rsidP="007C0D3A">
      <w:pPr>
        <w:spacing w:before="120" w:after="120"/>
        <w:jc w:val="both"/>
        <w:rPr>
          <w:rFonts w:ascii="Arial" w:hAnsi="Arial"/>
          <w:b/>
          <w:sz w:val="20"/>
        </w:rPr>
      </w:pPr>
      <w:bookmarkStart w:id="115" w:name="_Ref383097927"/>
      <w:r>
        <w:rPr>
          <w:rFonts w:ascii="Arial" w:hAnsi="Arial"/>
          <w:b/>
          <w:sz w:val="20"/>
        </w:rPr>
        <w:t>25.1</w:t>
      </w:r>
      <w:r w:rsidR="00A05A14" w:rsidRPr="007C0D3A">
        <w:rPr>
          <w:rFonts w:ascii="Arial" w:hAnsi="Arial"/>
          <w:b/>
          <w:sz w:val="20"/>
          <w:lang w:val="en-GB"/>
        </w:rPr>
        <w:t xml:space="preserve"> </w:t>
      </w:r>
      <w:r w:rsidR="00B9254C" w:rsidRPr="007C0D3A">
        <w:rPr>
          <w:rFonts w:ascii="Arial" w:hAnsi="Arial"/>
          <w:b/>
          <w:sz w:val="20"/>
        </w:rPr>
        <w:t>Сделки</w:t>
      </w:r>
      <w:r w:rsidR="00B9254C" w:rsidRPr="007C0D3A" w:rsidDel="00A05A14">
        <w:rPr>
          <w:rFonts w:ascii="Arial" w:hAnsi="Arial"/>
          <w:b/>
          <w:sz w:val="20"/>
        </w:rPr>
        <w:t xml:space="preserve"> </w:t>
      </w:r>
      <w:r w:rsidR="00B9254C" w:rsidRPr="007C0D3A">
        <w:rPr>
          <w:rFonts w:ascii="Arial" w:hAnsi="Arial"/>
          <w:b/>
          <w:sz w:val="20"/>
        </w:rPr>
        <w:t>със</w:t>
      </w:r>
      <w:r w:rsidR="00B9254C" w:rsidRPr="007C0D3A" w:rsidDel="00A05A14">
        <w:rPr>
          <w:rFonts w:ascii="Arial" w:hAnsi="Arial"/>
          <w:b/>
          <w:sz w:val="20"/>
        </w:rPr>
        <w:t xml:space="preserve"> </w:t>
      </w:r>
      <w:r w:rsidR="00B9254C" w:rsidRPr="007C0D3A">
        <w:rPr>
          <w:rFonts w:ascii="Arial" w:hAnsi="Arial"/>
          <w:b/>
          <w:sz w:val="20"/>
        </w:rPr>
        <w:t>собствениците</w:t>
      </w:r>
      <w:bookmarkEnd w:id="115"/>
    </w:p>
    <w:tbl>
      <w:tblPr>
        <w:tblW w:w="9240" w:type="dxa"/>
        <w:tblInd w:w="108" w:type="dxa"/>
        <w:shd w:val="clear" w:color="auto" w:fill="FFFFFF"/>
        <w:tblLook w:val="0000" w:firstRow="0" w:lastRow="0" w:firstColumn="0" w:lastColumn="0" w:noHBand="0" w:noVBand="0"/>
      </w:tblPr>
      <w:tblGrid>
        <w:gridCol w:w="6406"/>
        <w:gridCol w:w="1417"/>
        <w:gridCol w:w="1417"/>
      </w:tblGrid>
      <w:tr w:rsidR="00B9254C" w:rsidRPr="00936DB6" w14:paraId="7E954DF3" w14:textId="77777777" w:rsidTr="000F79C7">
        <w:trPr>
          <w:trHeight w:val="181"/>
        </w:trPr>
        <w:tc>
          <w:tcPr>
            <w:tcW w:w="6406" w:type="dxa"/>
            <w:shd w:val="clear" w:color="auto" w:fill="FFFFFF"/>
          </w:tcPr>
          <w:p w14:paraId="08ED7566" w14:textId="77777777" w:rsidR="00B9254C" w:rsidRPr="00936DB6" w:rsidRDefault="00B9254C" w:rsidP="00146269">
            <w:pPr>
              <w:autoSpaceDE w:val="0"/>
              <w:autoSpaceDN w:val="0"/>
              <w:adjustRightInd w:val="0"/>
              <w:rPr>
                <w:rFonts w:ascii="Arial" w:hAnsi="Arial"/>
                <w:b/>
                <w:bCs/>
                <w:sz w:val="20"/>
              </w:rPr>
            </w:pPr>
          </w:p>
        </w:tc>
        <w:tc>
          <w:tcPr>
            <w:tcW w:w="1417" w:type="dxa"/>
            <w:shd w:val="clear" w:color="auto" w:fill="FFFFFF"/>
            <w:vAlign w:val="bottom"/>
          </w:tcPr>
          <w:p w14:paraId="18BD80C1" w14:textId="0DFB6D2E" w:rsidR="00B9254C" w:rsidRPr="006F0131" w:rsidRDefault="00E55218" w:rsidP="00FE2B52">
            <w:pPr>
              <w:autoSpaceDE w:val="0"/>
              <w:autoSpaceDN w:val="0"/>
              <w:adjustRightInd w:val="0"/>
              <w:jc w:val="right"/>
              <w:rPr>
                <w:rFonts w:ascii="Arial" w:hAnsi="Arial"/>
                <w:b/>
                <w:bCs/>
                <w:sz w:val="20"/>
                <w:lang w:val="en-US"/>
              </w:rPr>
            </w:pPr>
            <w:r>
              <w:rPr>
                <w:rFonts w:ascii="Arial" w:hAnsi="Arial"/>
                <w:b/>
                <w:bCs/>
                <w:sz w:val="20"/>
              </w:rPr>
              <w:t>31.03.2025</w:t>
            </w:r>
          </w:p>
        </w:tc>
        <w:tc>
          <w:tcPr>
            <w:tcW w:w="1417" w:type="dxa"/>
            <w:shd w:val="clear" w:color="auto" w:fill="FFFFFF"/>
            <w:vAlign w:val="bottom"/>
          </w:tcPr>
          <w:p w14:paraId="39013685" w14:textId="616EC2E8" w:rsidR="00B9254C" w:rsidRPr="00E94F99" w:rsidRDefault="00E55218" w:rsidP="00FE2B52">
            <w:pPr>
              <w:autoSpaceDE w:val="0"/>
              <w:autoSpaceDN w:val="0"/>
              <w:adjustRightInd w:val="0"/>
              <w:jc w:val="right"/>
              <w:rPr>
                <w:rFonts w:ascii="Arial" w:hAnsi="Arial"/>
                <w:b/>
                <w:bCs/>
                <w:sz w:val="20"/>
                <w:lang w:val="en-US"/>
              </w:rPr>
            </w:pPr>
            <w:r>
              <w:rPr>
                <w:rFonts w:ascii="Arial" w:hAnsi="Arial"/>
                <w:b/>
                <w:bCs/>
                <w:sz w:val="20"/>
              </w:rPr>
              <w:t>31.03.2024</w:t>
            </w:r>
          </w:p>
        </w:tc>
      </w:tr>
      <w:tr w:rsidR="00452673" w:rsidRPr="00936DB6" w14:paraId="3EBD7B0F" w14:textId="77777777" w:rsidTr="000F79C7">
        <w:trPr>
          <w:trHeight w:val="181"/>
        </w:trPr>
        <w:tc>
          <w:tcPr>
            <w:tcW w:w="6406" w:type="dxa"/>
            <w:shd w:val="clear" w:color="auto" w:fill="FFFFFF"/>
          </w:tcPr>
          <w:p w14:paraId="40DC67FA" w14:textId="77777777" w:rsidR="00452673" w:rsidRPr="00936DB6" w:rsidRDefault="00452673" w:rsidP="00452673">
            <w:pPr>
              <w:autoSpaceDE w:val="0"/>
              <w:autoSpaceDN w:val="0"/>
              <w:adjustRightInd w:val="0"/>
              <w:rPr>
                <w:rFonts w:ascii="Arial" w:hAnsi="Arial"/>
                <w:b/>
                <w:bCs/>
                <w:sz w:val="20"/>
              </w:rPr>
            </w:pPr>
          </w:p>
        </w:tc>
        <w:tc>
          <w:tcPr>
            <w:tcW w:w="1417" w:type="dxa"/>
            <w:shd w:val="clear" w:color="auto" w:fill="FFFFFF"/>
            <w:vAlign w:val="bottom"/>
          </w:tcPr>
          <w:p w14:paraId="628DAFAB" w14:textId="77777777" w:rsidR="00452673" w:rsidRPr="00936DB6" w:rsidRDefault="00452673" w:rsidP="005836A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709928C2" w14:textId="77777777" w:rsidR="00452673" w:rsidRPr="00AA2EEA" w:rsidRDefault="00452673" w:rsidP="005836AE">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6E2F18" w:rsidRPr="00936DB6" w14:paraId="3544E33D" w14:textId="77777777" w:rsidTr="000F79C7">
        <w:trPr>
          <w:trHeight w:val="181"/>
        </w:trPr>
        <w:tc>
          <w:tcPr>
            <w:tcW w:w="6406" w:type="dxa"/>
            <w:shd w:val="clear" w:color="auto" w:fill="FFFFFF"/>
          </w:tcPr>
          <w:p w14:paraId="0626CD89" w14:textId="77777777" w:rsidR="006E2F18" w:rsidRPr="00936DB6" w:rsidRDefault="006E2F18" w:rsidP="006E2F18">
            <w:pPr>
              <w:autoSpaceDE w:val="0"/>
              <w:autoSpaceDN w:val="0"/>
              <w:adjustRightInd w:val="0"/>
              <w:rPr>
                <w:rFonts w:ascii="Arial" w:hAnsi="Arial"/>
                <w:b/>
                <w:bCs/>
                <w:sz w:val="20"/>
              </w:rPr>
            </w:pPr>
          </w:p>
        </w:tc>
        <w:tc>
          <w:tcPr>
            <w:tcW w:w="1417" w:type="dxa"/>
            <w:shd w:val="clear" w:color="auto" w:fill="FFFFFF"/>
            <w:vAlign w:val="bottom"/>
          </w:tcPr>
          <w:p w14:paraId="19A7C781" w14:textId="77777777" w:rsidR="006E2F18" w:rsidRPr="00936DB6" w:rsidRDefault="006E2F18" w:rsidP="005836AE">
            <w:pPr>
              <w:jc w:val="right"/>
              <w:rPr>
                <w:rFonts w:ascii="Arial" w:hAnsi="Arial"/>
                <w:b/>
                <w:bCs/>
                <w:sz w:val="20"/>
              </w:rPr>
            </w:pPr>
          </w:p>
        </w:tc>
        <w:tc>
          <w:tcPr>
            <w:tcW w:w="1417" w:type="dxa"/>
            <w:shd w:val="clear" w:color="auto" w:fill="FFFFFF"/>
            <w:vAlign w:val="bottom"/>
          </w:tcPr>
          <w:p w14:paraId="549D6552" w14:textId="77777777" w:rsidR="006E2F18" w:rsidRPr="00AA2EEA" w:rsidRDefault="006E2F18" w:rsidP="005836AE">
            <w:pPr>
              <w:jc w:val="right"/>
              <w:rPr>
                <w:rFonts w:ascii="Arial" w:hAnsi="Arial"/>
                <w:b/>
                <w:bCs/>
                <w:sz w:val="20"/>
              </w:rPr>
            </w:pPr>
          </w:p>
        </w:tc>
      </w:tr>
      <w:tr w:rsidR="00E94F99" w:rsidRPr="00936DB6" w14:paraId="5836BA18" w14:textId="77777777" w:rsidTr="000F79C7">
        <w:trPr>
          <w:trHeight w:val="181"/>
        </w:trPr>
        <w:tc>
          <w:tcPr>
            <w:tcW w:w="6406" w:type="dxa"/>
            <w:shd w:val="clear" w:color="auto" w:fill="FFFFFF"/>
          </w:tcPr>
          <w:p w14:paraId="2ECE7CF1" w14:textId="77777777" w:rsidR="00E94F99" w:rsidRPr="00936DB6" w:rsidRDefault="00E94F99" w:rsidP="00B10BEB">
            <w:pPr>
              <w:autoSpaceDE w:val="0"/>
              <w:autoSpaceDN w:val="0"/>
              <w:adjustRightInd w:val="0"/>
              <w:rPr>
                <w:rFonts w:ascii="Arial" w:hAnsi="Arial"/>
                <w:b/>
                <w:bCs/>
                <w:sz w:val="20"/>
              </w:rPr>
            </w:pPr>
            <w:r w:rsidRPr="00936DB6">
              <w:rPr>
                <w:rFonts w:ascii="Arial" w:hAnsi="Arial"/>
                <w:sz w:val="20"/>
              </w:rPr>
              <w:t>-</w:t>
            </w:r>
            <w:r w:rsidDel="00A05A14">
              <w:rPr>
                <w:rFonts w:ascii="Arial" w:hAnsi="Arial"/>
                <w:sz w:val="20"/>
                <w:lang w:val="en-US"/>
              </w:rPr>
              <w:t xml:space="preserve"> </w:t>
            </w: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представен</w:t>
            </w:r>
            <w:r w:rsidRPr="00936DB6" w:rsidDel="00A05A14">
              <w:rPr>
                <w:rFonts w:ascii="Arial" w:hAnsi="Arial"/>
                <w:bCs/>
                <w:sz w:val="20"/>
              </w:rPr>
              <w:t xml:space="preserve"> </w:t>
            </w:r>
            <w:r w:rsidRPr="00936DB6">
              <w:rPr>
                <w:rFonts w:ascii="Arial" w:hAnsi="Arial"/>
                <w:bCs/>
                <w:sz w:val="20"/>
              </w:rPr>
              <w:t>депозит</w:t>
            </w:r>
          </w:p>
        </w:tc>
        <w:tc>
          <w:tcPr>
            <w:tcW w:w="1417" w:type="dxa"/>
            <w:shd w:val="clear" w:color="auto" w:fill="FFFFFF"/>
            <w:vAlign w:val="bottom"/>
          </w:tcPr>
          <w:p w14:paraId="429C04F7" w14:textId="11405362" w:rsidR="00E94F99" w:rsidRPr="00E55218" w:rsidRDefault="00E55218" w:rsidP="00B10BEB">
            <w:pPr>
              <w:jc w:val="right"/>
              <w:rPr>
                <w:rFonts w:ascii="Arial" w:hAnsi="Arial"/>
                <w:b/>
                <w:bCs/>
                <w:sz w:val="20"/>
              </w:rPr>
            </w:pPr>
            <w:r>
              <w:rPr>
                <w:rFonts w:ascii="Arial" w:hAnsi="Arial"/>
                <w:bCs/>
                <w:sz w:val="20"/>
              </w:rPr>
              <w:t>239</w:t>
            </w:r>
          </w:p>
        </w:tc>
        <w:tc>
          <w:tcPr>
            <w:tcW w:w="1417" w:type="dxa"/>
            <w:shd w:val="clear" w:color="auto" w:fill="FFFFFF"/>
            <w:vAlign w:val="bottom"/>
          </w:tcPr>
          <w:p w14:paraId="76774248" w14:textId="005FD289" w:rsidR="00E94F99" w:rsidRPr="00E55218" w:rsidRDefault="00E55218" w:rsidP="00E94F99">
            <w:pPr>
              <w:jc w:val="right"/>
              <w:rPr>
                <w:rFonts w:ascii="Arial" w:hAnsi="Arial"/>
                <w:b/>
                <w:bCs/>
                <w:sz w:val="20"/>
              </w:rPr>
            </w:pPr>
            <w:r>
              <w:rPr>
                <w:rFonts w:ascii="Arial" w:hAnsi="Arial"/>
                <w:bCs/>
                <w:sz w:val="20"/>
              </w:rPr>
              <w:t>182</w:t>
            </w:r>
          </w:p>
        </w:tc>
      </w:tr>
      <w:tr w:rsidR="00E55218" w:rsidRPr="00936DB6" w14:paraId="4C7998E3" w14:textId="77777777" w:rsidTr="000F79C7">
        <w:trPr>
          <w:trHeight w:val="181"/>
        </w:trPr>
        <w:tc>
          <w:tcPr>
            <w:tcW w:w="6406" w:type="dxa"/>
            <w:shd w:val="clear" w:color="auto" w:fill="FFFFFF"/>
          </w:tcPr>
          <w:p w14:paraId="5248129E" w14:textId="611D52EC" w:rsidR="00E55218" w:rsidRPr="00936DB6" w:rsidRDefault="00E55218" w:rsidP="00B10BEB">
            <w:pPr>
              <w:autoSpaceDE w:val="0"/>
              <w:autoSpaceDN w:val="0"/>
              <w:adjustRightInd w:val="0"/>
              <w:rPr>
                <w:rFonts w:ascii="Arial" w:hAnsi="Arial"/>
                <w:sz w:val="20"/>
              </w:rPr>
            </w:pPr>
            <w:r>
              <w:rPr>
                <w:rFonts w:ascii="Arial" w:hAnsi="Arial"/>
                <w:sz w:val="20"/>
              </w:rPr>
              <w:t>-погасени лихви по предоставен депозит</w:t>
            </w:r>
          </w:p>
        </w:tc>
        <w:tc>
          <w:tcPr>
            <w:tcW w:w="1417" w:type="dxa"/>
            <w:shd w:val="clear" w:color="auto" w:fill="FFFFFF"/>
            <w:vAlign w:val="bottom"/>
          </w:tcPr>
          <w:p w14:paraId="31FF2458" w14:textId="44652FF1" w:rsidR="00E55218" w:rsidRDefault="00E55218" w:rsidP="00B10BEB">
            <w:pPr>
              <w:jc w:val="right"/>
              <w:rPr>
                <w:rFonts w:ascii="Arial" w:hAnsi="Arial"/>
                <w:sz w:val="20"/>
                <w:lang w:val="en-US" w:eastAsia="bg-BG"/>
              </w:rPr>
            </w:pPr>
            <w:r>
              <w:rPr>
                <w:rFonts w:ascii="Arial" w:hAnsi="Arial"/>
                <w:sz w:val="20"/>
                <w:lang w:val="en-US" w:eastAsia="bg-BG"/>
              </w:rPr>
              <w:t>(394)</w:t>
            </w:r>
          </w:p>
        </w:tc>
        <w:tc>
          <w:tcPr>
            <w:tcW w:w="1417" w:type="dxa"/>
            <w:shd w:val="clear" w:color="auto" w:fill="FFFFFF"/>
            <w:vAlign w:val="bottom"/>
          </w:tcPr>
          <w:p w14:paraId="242221DB" w14:textId="78ED043E" w:rsidR="00E55218" w:rsidRPr="00E55218" w:rsidRDefault="00E55218" w:rsidP="00E94F99">
            <w:pPr>
              <w:jc w:val="right"/>
              <w:rPr>
                <w:rFonts w:ascii="Arial" w:hAnsi="Arial"/>
                <w:sz w:val="20"/>
                <w:lang w:val="en-US" w:eastAsia="bg-BG"/>
              </w:rPr>
            </w:pPr>
            <w:r>
              <w:rPr>
                <w:rFonts w:ascii="Arial" w:hAnsi="Arial"/>
                <w:sz w:val="20"/>
                <w:lang w:val="en-US" w:eastAsia="bg-BG"/>
              </w:rPr>
              <w:t>-</w:t>
            </w:r>
          </w:p>
        </w:tc>
      </w:tr>
      <w:tr w:rsidR="00E94F99" w:rsidRPr="00936DB6" w14:paraId="1600BA21" w14:textId="77777777" w:rsidTr="000F79C7">
        <w:trPr>
          <w:trHeight w:val="181"/>
        </w:trPr>
        <w:tc>
          <w:tcPr>
            <w:tcW w:w="6406" w:type="dxa"/>
            <w:shd w:val="clear" w:color="auto" w:fill="FFFFFF"/>
          </w:tcPr>
          <w:p w14:paraId="61532EBB" w14:textId="77777777" w:rsidR="00E94F99" w:rsidRPr="00936DB6" w:rsidRDefault="00E94F99" w:rsidP="00B10BEB">
            <w:pPr>
              <w:autoSpaceDE w:val="0"/>
              <w:autoSpaceDN w:val="0"/>
              <w:adjustRightInd w:val="0"/>
              <w:rPr>
                <w:rFonts w:ascii="Arial" w:hAnsi="Arial"/>
                <w:sz w:val="20"/>
              </w:rPr>
            </w:pPr>
            <w:r w:rsidRPr="00936DB6">
              <w:rPr>
                <w:rFonts w:ascii="Arial" w:hAnsi="Arial"/>
                <w:sz w:val="20"/>
              </w:rPr>
              <w:t>-</w:t>
            </w:r>
            <w:r w:rsidDel="00A05A14">
              <w:rPr>
                <w:rFonts w:ascii="Arial" w:hAnsi="Arial"/>
                <w:sz w:val="20"/>
                <w:lang w:val="en-US"/>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предоставен</w:t>
            </w:r>
            <w:r w:rsidRPr="00936DB6" w:rsidDel="00A05A14">
              <w:rPr>
                <w:rFonts w:ascii="Arial" w:hAnsi="Arial"/>
                <w:sz w:val="20"/>
              </w:rPr>
              <w:t xml:space="preserve"> </w:t>
            </w:r>
            <w:r w:rsidRPr="00936DB6">
              <w:rPr>
                <w:rFonts w:ascii="Arial" w:hAnsi="Arial"/>
                <w:sz w:val="20"/>
              </w:rPr>
              <w:t>заем</w:t>
            </w:r>
          </w:p>
        </w:tc>
        <w:tc>
          <w:tcPr>
            <w:tcW w:w="1417" w:type="dxa"/>
            <w:shd w:val="clear" w:color="auto" w:fill="FFFFFF"/>
            <w:vAlign w:val="bottom"/>
          </w:tcPr>
          <w:p w14:paraId="4F34A5E2" w14:textId="7ACA8F71" w:rsidR="00E94F99" w:rsidRPr="00E55218" w:rsidRDefault="00E55218" w:rsidP="00B10BEB">
            <w:pPr>
              <w:jc w:val="right"/>
              <w:rPr>
                <w:rFonts w:ascii="Arial" w:hAnsi="Arial"/>
                <w:sz w:val="20"/>
                <w:lang w:eastAsia="bg-BG"/>
              </w:rPr>
            </w:pPr>
            <w:r>
              <w:rPr>
                <w:rFonts w:ascii="Arial" w:hAnsi="Arial"/>
                <w:sz w:val="20"/>
                <w:lang w:eastAsia="bg-BG"/>
              </w:rPr>
              <w:t>1</w:t>
            </w:r>
          </w:p>
        </w:tc>
        <w:tc>
          <w:tcPr>
            <w:tcW w:w="1417" w:type="dxa"/>
            <w:shd w:val="clear" w:color="auto" w:fill="FFFFFF"/>
            <w:vAlign w:val="bottom"/>
          </w:tcPr>
          <w:p w14:paraId="31CCB9CD" w14:textId="1B281F76" w:rsidR="00E94F99" w:rsidRPr="00E55218" w:rsidRDefault="00E55218" w:rsidP="00E94F99">
            <w:pPr>
              <w:jc w:val="right"/>
              <w:rPr>
                <w:rFonts w:ascii="Arial" w:hAnsi="Arial"/>
                <w:sz w:val="20"/>
                <w:lang w:eastAsia="bg-BG"/>
              </w:rPr>
            </w:pPr>
            <w:r>
              <w:rPr>
                <w:rFonts w:ascii="Arial" w:hAnsi="Arial"/>
                <w:sz w:val="20"/>
                <w:lang w:eastAsia="bg-BG"/>
              </w:rPr>
              <w:t>1</w:t>
            </w:r>
          </w:p>
        </w:tc>
      </w:tr>
    </w:tbl>
    <w:p w14:paraId="34F1307F" w14:textId="1F948E86" w:rsidR="009939C2" w:rsidRPr="007C0D3A" w:rsidRDefault="007C0D3A" w:rsidP="007C0D3A">
      <w:pPr>
        <w:spacing w:before="120" w:line="240" w:lineRule="atLeast"/>
        <w:jc w:val="both"/>
        <w:rPr>
          <w:rFonts w:ascii="Arial" w:hAnsi="Arial"/>
          <w:b/>
          <w:sz w:val="20"/>
        </w:rPr>
      </w:pPr>
      <w:bookmarkStart w:id="116" w:name="_Ref383097899"/>
      <w:r>
        <w:rPr>
          <w:rFonts w:ascii="Arial" w:hAnsi="Arial"/>
          <w:b/>
          <w:sz w:val="20"/>
        </w:rPr>
        <w:t>25.2</w:t>
      </w:r>
      <w:r w:rsidR="00A05A14" w:rsidRPr="007C0D3A">
        <w:rPr>
          <w:rFonts w:ascii="Arial" w:hAnsi="Arial"/>
          <w:b/>
          <w:sz w:val="20"/>
        </w:rPr>
        <w:t xml:space="preserve"> </w:t>
      </w:r>
      <w:r w:rsidR="009939C2" w:rsidRPr="007C0D3A">
        <w:rPr>
          <w:rFonts w:ascii="Arial" w:hAnsi="Arial"/>
          <w:b/>
          <w:sz w:val="20"/>
        </w:rPr>
        <w:t>Сделки</w:t>
      </w:r>
      <w:r w:rsidR="009939C2" w:rsidRPr="007C0D3A" w:rsidDel="00A05A14">
        <w:rPr>
          <w:rFonts w:ascii="Arial" w:hAnsi="Arial"/>
          <w:b/>
          <w:sz w:val="20"/>
        </w:rPr>
        <w:t xml:space="preserve"> </w:t>
      </w:r>
      <w:r w:rsidR="009939C2" w:rsidRPr="007C0D3A">
        <w:rPr>
          <w:rFonts w:ascii="Arial" w:hAnsi="Arial"/>
          <w:b/>
          <w:sz w:val="20"/>
        </w:rPr>
        <w:t>с</w:t>
      </w:r>
      <w:r w:rsidR="009939C2" w:rsidRPr="007C0D3A" w:rsidDel="00A05A14">
        <w:rPr>
          <w:rFonts w:ascii="Arial" w:hAnsi="Arial"/>
          <w:b/>
          <w:sz w:val="20"/>
        </w:rPr>
        <w:t xml:space="preserve"> </w:t>
      </w:r>
      <w:r w:rsidR="009939C2" w:rsidRPr="007C0D3A">
        <w:rPr>
          <w:rFonts w:ascii="Arial" w:hAnsi="Arial"/>
          <w:b/>
          <w:sz w:val="20"/>
        </w:rPr>
        <w:t>други</w:t>
      </w:r>
      <w:r w:rsidR="009939C2" w:rsidRPr="007C0D3A" w:rsidDel="00A05A14">
        <w:rPr>
          <w:rFonts w:ascii="Arial" w:hAnsi="Arial"/>
          <w:b/>
          <w:sz w:val="20"/>
        </w:rPr>
        <w:t xml:space="preserve"> </w:t>
      </w:r>
      <w:r w:rsidR="009939C2" w:rsidRPr="007C0D3A">
        <w:rPr>
          <w:rFonts w:ascii="Arial" w:hAnsi="Arial"/>
          <w:b/>
          <w:sz w:val="20"/>
        </w:rPr>
        <w:t>свързани</w:t>
      </w:r>
      <w:r w:rsidR="009939C2" w:rsidRPr="007C0D3A" w:rsidDel="00A05A14">
        <w:rPr>
          <w:rFonts w:ascii="Arial" w:hAnsi="Arial"/>
          <w:b/>
          <w:sz w:val="20"/>
        </w:rPr>
        <w:t xml:space="preserve"> </w:t>
      </w:r>
      <w:r w:rsidR="009939C2" w:rsidRPr="007C0D3A">
        <w:rPr>
          <w:rFonts w:ascii="Arial" w:hAnsi="Arial"/>
          <w:b/>
          <w:sz w:val="20"/>
        </w:rPr>
        <w:t>лица</w:t>
      </w:r>
      <w:r w:rsidR="009939C2" w:rsidRPr="007C0D3A" w:rsidDel="00A05A14">
        <w:rPr>
          <w:rFonts w:ascii="Arial" w:hAnsi="Arial"/>
          <w:b/>
          <w:sz w:val="20"/>
        </w:rPr>
        <w:t xml:space="preserve"> </w:t>
      </w:r>
      <w:r w:rsidR="009939C2" w:rsidRPr="007C0D3A">
        <w:rPr>
          <w:rFonts w:ascii="Arial" w:hAnsi="Arial"/>
          <w:b/>
          <w:sz w:val="20"/>
        </w:rPr>
        <w:t>под</w:t>
      </w:r>
      <w:r w:rsidR="009939C2" w:rsidRPr="007C0D3A" w:rsidDel="00A05A14">
        <w:rPr>
          <w:rFonts w:ascii="Arial" w:hAnsi="Arial"/>
          <w:b/>
          <w:sz w:val="20"/>
        </w:rPr>
        <w:t xml:space="preserve"> </w:t>
      </w:r>
      <w:r w:rsidR="009939C2" w:rsidRPr="007C0D3A">
        <w:rPr>
          <w:rFonts w:ascii="Arial" w:hAnsi="Arial"/>
          <w:b/>
          <w:sz w:val="20"/>
        </w:rPr>
        <w:t>общ</w:t>
      </w:r>
      <w:r w:rsidR="009939C2" w:rsidRPr="007C0D3A" w:rsidDel="00A05A14">
        <w:rPr>
          <w:rFonts w:ascii="Arial" w:hAnsi="Arial"/>
          <w:b/>
          <w:sz w:val="20"/>
        </w:rPr>
        <w:t xml:space="preserve"> </w:t>
      </w:r>
      <w:r w:rsidR="009939C2" w:rsidRPr="007C0D3A">
        <w:rPr>
          <w:rFonts w:ascii="Arial" w:hAnsi="Arial"/>
          <w:b/>
          <w:sz w:val="20"/>
        </w:rPr>
        <w:t>контрол</w:t>
      </w:r>
      <w:bookmarkEnd w:id="116"/>
    </w:p>
    <w:p w14:paraId="23DE4DEF" w14:textId="77777777" w:rsidR="00B9754C" w:rsidRPr="00936DB6" w:rsidRDefault="00B9754C" w:rsidP="00B9754C">
      <w:pPr>
        <w:pStyle w:val="a0"/>
        <w:spacing w:after="0" w:line="240" w:lineRule="auto"/>
        <w:rPr>
          <w:rFonts w:ascii="Arial" w:hAnsi="Arial"/>
          <w:b/>
          <w:sz w:val="20"/>
        </w:rPr>
      </w:pPr>
    </w:p>
    <w:tbl>
      <w:tblPr>
        <w:tblW w:w="9240" w:type="dxa"/>
        <w:tblInd w:w="108" w:type="dxa"/>
        <w:shd w:val="clear" w:color="auto" w:fill="FFFFFF"/>
        <w:tblLook w:val="0000" w:firstRow="0" w:lastRow="0" w:firstColumn="0" w:lastColumn="0" w:noHBand="0" w:noVBand="0"/>
      </w:tblPr>
      <w:tblGrid>
        <w:gridCol w:w="6406"/>
        <w:gridCol w:w="1417"/>
        <w:gridCol w:w="1417"/>
      </w:tblGrid>
      <w:tr w:rsidR="009939C2" w:rsidRPr="00AA2EEA" w14:paraId="222363E0" w14:textId="77777777" w:rsidTr="000F79C7">
        <w:trPr>
          <w:trHeight w:val="181"/>
          <w:tblHeader/>
        </w:trPr>
        <w:tc>
          <w:tcPr>
            <w:tcW w:w="6406" w:type="dxa"/>
            <w:shd w:val="clear" w:color="auto" w:fill="FFFFFF"/>
          </w:tcPr>
          <w:p w14:paraId="22607C7A" w14:textId="77777777" w:rsidR="009939C2" w:rsidRPr="00936DB6" w:rsidRDefault="009939C2" w:rsidP="00181A23">
            <w:pPr>
              <w:autoSpaceDE w:val="0"/>
              <w:autoSpaceDN w:val="0"/>
              <w:adjustRightInd w:val="0"/>
              <w:rPr>
                <w:rFonts w:ascii="Arial" w:hAnsi="Arial"/>
                <w:b/>
                <w:bCs/>
                <w:sz w:val="20"/>
              </w:rPr>
            </w:pPr>
          </w:p>
        </w:tc>
        <w:tc>
          <w:tcPr>
            <w:tcW w:w="1417" w:type="dxa"/>
            <w:shd w:val="clear" w:color="auto" w:fill="FFFFFF"/>
            <w:vAlign w:val="bottom"/>
          </w:tcPr>
          <w:p w14:paraId="6A942611" w14:textId="58A75FD6" w:rsidR="009939C2" w:rsidRPr="006F0131" w:rsidRDefault="00E55218" w:rsidP="006C3110">
            <w:pPr>
              <w:autoSpaceDE w:val="0"/>
              <w:autoSpaceDN w:val="0"/>
              <w:adjustRightInd w:val="0"/>
              <w:jc w:val="right"/>
              <w:rPr>
                <w:rFonts w:ascii="Arial" w:hAnsi="Arial"/>
                <w:b/>
                <w:bCs/>
                <w:sz w:val="20"/>
                <w:lang w:val="en-US"/>
              </w:rPr>
            </w:pPr>
            <w:r>
              <w:rPr>
                <w:rFonts w:ascii="Arial" w:hAnsi="Arial"/>
                <w:b/>
                <w:bCs/>
                <w:sz w:val="20"/>
              </w:rPr>
              <w:t>31.03.2025</w:t>
            </w:r>
          </w:p>
        </w:tc>
        <w:tc>
          <w:tcPr>
            <w:tcW w:w="1417" w:type="dxa"/>
            <w:shd w:val="clear" w:color="auto" w:fill="FFFFFF"/>
            <w:vAlign w:val="bottom"/>
          </w:tcPr>
          <w:p w14:paraId="50853A88" w14:textId="4D5BAD2E" w:rsidR="009939C2" w:rsidRPr="00E94F99" w:rsidRDefault="00E55218" w:rsidP="006C3110">
            <w:pPr>
              <w:autoSpaceDE w:val="0"/>
              <w:autoSpaceDN w:val="0"/>
              <w:adjustRightInd w:val="0"/>
              <w:jc w:val="right"/>
              <w:rPr>
                <w:rFonts w:ascii="Arial" w:hAnsi="Arial"/>
                <w:b/>
                <w:bCs/>
                <w:sz w:val="20"/>
                <w:lang w:val="en-US"/>
              </w:rPr>
            </w:pPr>
            <w:r>
              <w:rPr>
                <w:rFonts w:ascii="Arial" w:hAnsi="Arial"/>
                <w:b/>
                <w:bCs/>
                <w:sz w:val="20"/>
              </w:rPr>
              <w:t>31.03.2024</w:t>
            </w:r>
          </w:p>
        </w:tc>
      </w:tr>
      <w:tr w:rsidR="003F5EF6" w:rsidRPr="00AA2EEA" w14:paraId="3458C992" w14:textId="77777777" w:rsidTr="000F79C7">
        <w:trPr>
          <w:trHeight w:val="181"/>
          <w:tblHeader/>
        </w:trPr>
        <w:tc>
          <w:tcPr>
            <w:tcW w:w="6406" w:type="dxa"/>
            <w:shd w:val="clear" w:color="auto" w:fill="FFFFFF"/>
          </w:tcPr>
          <w:p w14:paraId="42BB5481" w14:textId="77777777" w:rsidR="003F5EF6" w:rsidRPr="00936DB6" w:rsidRDefault="003F5EF6" w:rsidP="003F5EF6">
            <w:pPr>
              <w:autoSpaceDE w:val="0"/>
              <w:autoSpaceDN w:val="0"/>
              <w:adjustRightInd w:val="0"/>
              <w:rPr>
                <w:rFonts w:ascii="Arial" w:hAnsi="Arial"/>
                <w:b/>
                <w:bCs/>
                <w:sz w:val="20"/>
              </w:rPr>
            </w:pPr>
          </w:p>
        </w:tc>
        <w:tc>
          <w:tcPr>
            <w:tcW w:w="1417" w:type="dxa"/>
            <w:shd w:val="clear" w:color="auto" w:fill="FFFFFF"/>
            <w:vAlign w:val="bottom"/>
          </w:tcPr>
          <w:p w14:paraId="27A5A152" w14:textId="77777777" w:rsidR="003F5EF6" w:rsidRPr="00936DB6" w:rsidRDefault="003F5EF6"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82A9312" w14:textId="77777777" w:rsidR="003F5EF6" w:rsidRPr="00AA2EEA" w:rsidRDefault="003F5EF6" w:rsidP="00C11FB5">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A802B8" w:rsidRPr="00AA2EEA" w:rsidDel="001C5D18" w14:paraId="68E997FD" w14:textId="77777777" w:rsidTr="000F79C7">
        <w:trPr>
          <w:trHeight w:val="181"/>
        </w:trPr>
        <w:tc>
          <w:tcPr>
            <w:tcW w:w="6406" w:type="dxa"/>
            <w:shd w:val="clear" w:color="auto" w:fill="FFFFFF"/>
          </w:tcPr>
          <w:p w14:paraId="4D39AA13" w14:textId="77777777" w:rsidR="00A802B8" w:rsidRPr="00936DB6" w:rsidRDefault="00A802B8" w:rsidP="00584741">
            <w:pPr>
              <w:autoSpaceDE w:val="0"/>
              <w:autoSpaceDN w:val="0"/>
              <w:adjustRightInd w:val="0"/>
              <w:rPr>
                <w:rFonts w:ascii="Arial" w:hAnsi="Arial"/>
                <w:sz w:val="20"/>
              </w:rPr>
            </w:pPr>
          </w:p>
        </w:tc>
        <w:tc>
          <w:tcPr>
            <w:tcW w:w="1417" w:type="dxa"/>
            <w:shd w:val="clear" w:color="auto" w:fill="FFFFFF"/>
            <w:vAlign w:val="bottom"/>
          </w:tcPr>
          <w:p w14:paraId="383E720B" w14:textId="77777777" w:rsidR="00A802B8" w:rsidRPr="00936DB6" w:rsidRDefault="00A802B8" w:rsidP="00C11FB5">
            <w:pPr>
              <w:autoSpaceDE w:val="0"/>
              <w:autoSpaceDN w:val="0"/>
              <w:adjustRightInd w:val="0"/>
              <w:jc w:val="right"/>
              <w:rPr>
                <w:rFonts w:ascii="Arial" w:hAnsi="Arial"/>
                <w:bCs/>
                <w:sz w:val="20"/>
              </w:rPr>
            </w:pPr>
          </w:p>
        </w:tc>
        <w:tc>
          <w:tcPr>
            <w:tcW w:w="1417" w:type="dxa"/>
            <w:shd w:val="clear" w:color="auto" w:fill="FFFFFF"/>
            <w:vAlign w:val="bottom"/>
          </w:tcPr>
          <w:p w14:paraId="4EA9F35A" w14:textId="77777777" w:rsidR="00A802B8" w:rsidRPr="00AA2EEA" w:rsidRDefault="00A802B8" w:rsidP="00C11FB5">
            <w:pPr>
              <w:autoSpaceDE w:val="0"/>
              <w:autoSpaceDN w:val="0"/>
              <w:adjustRightInd w:val="0"/>
              <w:jc w:val="right"/>
              <w:rPr>
                <w:rFonts w:ascii="Arial" w:hAnsi="Arial"/>
                <w:bCs/>
                <w:sz w:val="20"/>
              </w:rPr>
            </w:pPr>
          </w:p>
        </w:tc>
      </w:tr>
      <w:tr w:rsidR="006C3110" w:rsidRPr="00AA2EEA" w:rsidDel="001C5D18" w14:paraId="2891C93E" w14:textId="77777777" w:rsidTr="000F79C7">
        <w:trPr>
          <w:trHeight w:val="181"/>
        </w:trPr>
        <w:tc>
          <w:tcPr>
            <w:tcW w:w="6406" w:type="dxa"/>
            <w:shd w:val="clear" w:color="auto" w:fill="FFFFFF"/>
            <w:vAlign w:val="center"/>
          </w:tcPr>
          <w:p w14:paraId="6478AC0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плащания</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046BC689" w14:textId="466215A0" w:rsidR="006C3110" w:rsidRPr="006F0131" w:rsidRDefault="006C3110" w:rsidP="00621E87">
            <w:pPr>
              <w:autoSpaceDE w:val="0"/>
              <w:autoSpaceDN w:val="0"/>
              <w:adjustRightInd w:val="0"/>
              <w:jc w:val="right"/>
              <w:rPr>
                <w:rFonts w:ascii="Arial" w:hAnsi="Arial"/>
                <w:bCs/>
                <w:sz w:val="20"/>
                <w:lang w:val="en-US"/>
              </w:rPr>
            </w:pPr>
          </w:p>
        </w:tc>
        <w:tc>
          <w:tcPr>
            <w:tcW w:w="1417" w:type="dxa"/>
            <w:shd w:val="clear" w:color="auto" w:fill="FFFFFF"/>
            <w:vAlign w:val="bottom"/>
          </w:tcPr>
          <w:p w14:paraId="35AC2846" w14:textId="4FC3A275" w:rsidR="006C3110" w:rsidRPr="00621E87" w:rsidRDefault="006C3110" w:rsidP="00091250">
            <w:pPr>
              <w:autoSpaceDE w:val="0"/>
              <w:autoSpaceDN w:val="0"/>
              <w:adjustRightInd w:val="0"/>
              <w:jc w:val="right"/>
              <w:rPr>
                <w:rFonts w:ascii="Arial" w:hAnsi="Arial"/>
                <w:bCs/>
                <w:sz w:val="20"/>
              </w:rPr>
            </w:pPr>
          </w:p>
        </w:tc>
      </w:tr>
      <w:tr w:rsidR="006C3110" w:rsidRPr="00AA2EEA" w:rsidDel="001C5D18" w14:paraId="56ABE26A" w14:textId="77777777" w:rsidTr="000F79C7">
        <w:trPr>
          <w:trHeight w:val="181"/>
        </w:trPr>
        <w:tc>
          <w:tcPr>
            <w:tcW w:w="6406" w:type="dxa"/>
            <w:shd w:val="clear" w:color="auto" w:fill="FFFFFF"/>
            <w:vAlign w:val="center"/>
          </w:tcPr>
          <w:p w14:paraId="7BE211C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лихви</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2AD02F32" w14:textId="47E08876" w:rsidR="006C3110" w:rsidRPr="006F0131" w:rsidRDefault="00BD570C" w:rsidP="00621E87">
            <w:pPr>
              <w:autoSpaceDE w:val="0"/>
              <w:autoSpaceDN w:val="0"/>
              <w:adjustRightInd w:val="0"/>
              <w:jc w:val="right"/>
              <w:rPr>
                <w:rFonts w:ascii="Arial" w:hAnsi="Arial"/>
                <w:bCs/>
                <w:sz w:val="20"/>
                <w:lang w:val="en-US"/>
              </w:rPr>
            </w:pPr>
            <w:r>
              <w:rPr>
                <w:rFonts w:ascii="Arial" w:hAnsi="Arial"/>
                <w:bCs/>
                <w:sz w:val="20"/>
                <w:lang w:val="en-US"/>
              </w:rPr>
              <w:t>1</w:t>
            </w:r>
          </w:p>
        </w:tc>
        <w:tc>
          <w:tcPr>
            <w:tcW w:w="1417" w:type="dxa"/>
            <w:shd w:val="clear" w:color="auto" w:fill="FFFFFF"/>
            <w:vAlign w:val="bottom"/>
          </w:tcPr>
          <w:p w14:paraId="0FAF646A" w14:textId="1F3C3839" w:rsidR="006C3110" w:rsidRPr="009248F6" w:rsidRDefault="006C3110" w:rsidP="00091250">
            <w:pPr>
              <w:autoSpaceDE w:val="0"/>
              <w:autoSpaceDN w:val="0"/>
              <w:adjustRightInd w:val="0"/>
              <w:jc w:val="right"/>
              <w:rPr>
                <w:rFonts w:ascii="Arial" w:hAnsi="Arial"/>
                <w:bCs/>
                <w:sz w:val="20"/>
                <w:lang w:val="en-US"/>
              </w:rPr>
            </w:pPr>
          </w:p>
        </w:tc>
      </w:tr>
      <w:tr w:rsidR="006C3110" w:rsidRPr="00AA2EEA" w:rsidDel="001C5D18" w14:paraId="4DDDC12A" w14:textId="77777777" w:rsidTr="000F79C7">
        <w:trPr>
          <w:trHeight w:val="181"/>
        </w:trPr>
        <w:tc>
          <w:tcPr>
            <w:tcW w:w="6406" w:type="dxa"/>
            <w:shd w:val="clear" w:color="auto" w:fill="FFFFFF"/>
          </w:tcPr>
          <w:p w14:paraId="1B19E749"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получени</w:t>
            </w:r>
            <w:r w:rsidDel="00A05A14">
              <w:rPr>
                <w:rFonts w:ascii="Arial" w:hAnsi="Arial"/>
                <w:sz w:val="20"/>
              </w:rPr>
              <w:t xml:space="preserve"> </w:t>
            </w:r>
            <w:r>
              <w:rPr>
                <w:rFonts w:ascii="Arial" w:hAnsi="Arial"/>
                <w:sz w:val="20"/>
              </w:rPr>
              <w:t>заеми,</w:t>
            </w:r>
            <w:r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p>
        </w:tc>
        <w:tc>
          <w:tcPr>
            <w:tcW w:w="1417" w:type="dxa"/>
            <w:shd w:val="clear" w:color="auto" w:fill="FFFFFF"/>
            <w:vAlign w:val="bottom"/>
          </w:tcPr>
          <w:p w14:paraId="4BCA88C7" w14:textId="3B299C68" w:rsidR="006C3110" w:rsidRPr="006F0131" w:rsidDel="001C5D18" w:rsidRDefault="00BD570C" w:rsidP="00143836">
            <w:pPr>
              <w:autoSpaceDE w:val="0"/>
              <w:autoSpaceDN w:val="0"/>
              <w:adjustRightInd w:val="0"/>
              <w:jc w:val="right"/>
              <w:rPr>
                <w:rFonts w:ascii="Arial" w:hAnsi="Arial"/>
                <w:bCs/>
                <w:sz w:val="20"/>
                <w:lang w:val="en-US"/>
              </w:rPr>
            </w:pPr>
            <w:r>
              <w:rPr>
                <w:rFonts w:ascii="Arial" w:hAnsi="Arial"/>
                <w:bCs/>
                <w:sz w:val="20"/>
                <w:lang w:val="en-US"/>
              </w:rPr>
              <w:t>50</w:t>
            </w:r>
          </w:p>
        </w:tc>
        <w:tc>
          <w:tcPr>
            <w:tcW w:w="1417" w:type="dxa"/>
            <w:shd w:val="clear" w:color="auto" w:fill="FFFFFF"/>
            <w:vAlign w:val="bottom"/>
          </w:tcPr>
          <w:p w14:paraId="33EE090B" w14:textId="6445B4C0" w:rsidR="006C3110" w:rsidRPr="00936DB6" w:rsidDel="001C5D18" w:rsidRDefault="006C3110" w:rsidP="00091250">
            <w:pPr>
              <w:autoSpaceDE w:val="0"/>
              <w:autoSpaceDN w:val="0"/>
              <w:adjustRightInd w:val="0"/>
              <w:jc w:val="right"/>
              <w:rPr>
                <w:rFonts w:ascii="Arial" w:hAnsi="Arial"/>
                <w:bCs/>
                <w:sz w:val="20"/>
              </w:rPr>
            </w:pPr>
          </w:p>
        </w:tc>
      </w:tr>
      <w:tr w:rsidR="006C3110" w:rsidRPr="00AA2EEA" w14:paraId="3D8AE254" w14:textId="77777777" w:rsidTr="000F79C7">
        <w:trPr>
          <w:trHeight w:val="181"/>
        </w:trPr>
        <w:tc>
          <w:tcPr>
            <w:tcW w:w="6406" w:type="dxa"/>
            <w:shd w:val="clear" w:color="auto" w:fill="FFFFFF"/>
          </w:tcPr>
          <w:p w14:paraId="4F483DC0"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продажби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7" w:type="dxa"/>
            <w:shd w:val="clear" w:color="auto" w:fill="FFFFFF"/>
            <w:vAlign w:val="bottom"/>
          </w:tcPr>
          <w:p w14:paraId="2175D242" w14:textId="036F986D" w:rsidR="006C3110" w:rsidRPr="006C3110" w:rsidRDefault="00E55218" w:rsidP="00F0253C">
            <w:pPr>
              <w:jc w:val="right"/>
              <w:rPr>
                <w:rFonts w:ascii="Arial" w:hAnsi="Arial"/>
                <w:sz w:val="20"/>
                <w:lang w:val="en-US" w:eastAsia="bg-BG"/>
              </w:rPr>
            </w:pPr>
            <w:r>
              <w:rPr>
                <w:rFonts w:ascii="Arial" w:hAnsi="Arial"/>
                <w:sz w:val="20"/>
                <w:lang w:val="en-US" w:eastAsia="bg-BG"/>
              </w:rPr>
              <w:t>229</w:t>
            </w:r>
          </w:p>
        </w:tc>
        <w:tc>
          <w:tcPr>
            <w:tcW w:w="1417" w:type="dxa"/>
            <w:shd w:val="clear" w:color="auto" w:fill="FFFFFF"/>
            <w:vAlign w:val="bottom"/>
          </w:tcPr>
          <w:p w14:paraId="400FE9D8" w14:textId="1FC5D23F" w:rsidR="006C3110" w:rsidRPr="00E55218" w:rsidRDefault="00E55218" w:rsidP="00091250">
            <w:pPr>
              <w:jc w:val="right"/>
              <w:rPr>
                <w:rFonts w:ascii="Arial" w:hAnsi="Arial"/>
                <w:sz w:val="20"/>
                <w:lang w:eastAsia="bg-BG"/>
              </w:rPr>
            </w:pPr>
            <w:r>
              <w:rPr>
                <w:rFonts w:ascii="Arial" w:hAnsi="Arial"/>
                <w:sz w:val="20"/>
                <w:lang w:eastAsia="bg-BG"/>
              </w:rPr>
              <w:t>192</w:t>
            </w:r>
          </w:p>
        </w:tc>
      </w:tr>
      <w:tr w:rsidR="006C3110" w:rsidRPr="00AA2EEA" w14:paraId="333622EB" w14:textId="77777777" w:rsidTr="000F79C7">
        <w:trPr>
          <w:trHeight w:val="181"/>
        </w:trPr>
        <w:tc>
          <w:tcPr>
            <w:tcW w:w="6406" w:type="dxa"/>
            <w:shd w:val="clear" w:color="auto" w:fill="FFFFFF"/>
          </w:tcPr>
          <w:p w14:paraId="141988B6"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покупки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w:t>
            </w:r>
          </w:p>
        </w:tc>
        <w:tc>
          <w:tcPr>
            <w:tcW w:w="1417" w:type="dxa"/>
            <w:shd w:val="clear" w:color="auto" w:fill="FFFFFF"/>
            <w:vAlign w:val="bottom"/>
          </w:tcPr>
          <w:p w14:paraId="329E5994" w14:textId="136BF3DE" w:rsidR="006C3110" w:rsidRPr="006F0131" w:rsidRDefault="00E55218" w:rsidP="00975145">
            <w:pPr>
              <w:jc w:val="right"/>
              <w:rPr>
                <w:rFonts w:ascii="Arial" w:hAnsi="Arial"/>
                <w:sz w:val="20"/>
                <w:lang w:val="en-US" w:eastAsia="bg-BG"/>
              </w:rPr>
            </w:pPr>
            <w:r>
              <w:rPr>
                <w:rFonts w:ascii="Arial" w:hAnsi="Arial"/>
                <w:sz w:val="20"/>
                <w:lang w:val="en-US" w:eastAsia="bg-BG"/>
              </w:rPr>
              <w:t>12</w:t>
            </w:r>
          </w:p>
        </w:tc>
        <w:tc>
          <w:tcPr>
            <w:tcW w:w="1417" w:type="dxa"/>
            <w:shd w:val="clear" w:color="auto" w:fill="FFFFFF"/>
            <w:vAlign w:val="bottom"/>
          </w:tcPr>
          <w:p w14:paraId="7FDF43BA" w14:textId="35D5379F" w:rsidR="006C3110" w:rsidRPr="00E55218" w:rsidRDefault="00E55218" w:rsidP="00091250">
            <w:pPr>
              <w:jc w:val="right"/>
              <w:rPr>
                <w:rFonts w:ascii="Arial" w:hAnsi="Arial"/>
                <w:sz w:val="20"/>
                <w:lang w:val="en-US" w:eastAsia="bg-BG"/>
              </w:rPr>
            </w:pPr>
            <w:r>
              <w:rPr>
                <w:rFonts w:ascii="Arial" w:hAnsi="Arial"/>
                <w:sz w:val="20"/>
                <w:lang w:eastAsia="bg-BG"/>
              </w:rPr>
              <w:t>63</w:t>
            </w:r>
          </w:p>
        </w:tc>
      </w:tr>
    </w:tbl>
    <w:p w14:paraId="3EE65E06" w14:textId="4EBE6954" w:rsidR="00510E5D" w:rsidRPr="007C0D3A" w:rsidRDefault="007C0D3A" w:rsidP="007C0D3A">
      <w:pPr>
        <w:spacing w:before="120" w:after="120"/>
        <w:jc w:val="both"/>
        <w:rPr>
          <w:rFonts w:ascii="Arial" w:hAnsi="Arial"/>
          <w:b/>
          <w:sz w:val="20"/>
        </w:rPr>
      </w:pPr>
      <w:r>
        <w:rPr>
          <w:rFonts w:ascii="Arial" w:hAnsi="Arial"/>
          <w:b/>
          <w:sz w:val="20"/>
        </w:rPr>
        <w:t>25.3</w:t>
      </w:r>
      <w:r w:rsidR="00A05A14" w:rsidRPr="007C0D3A">
        <w:rPr>
          <w:rFonts w:ascii="Arial" w:hAnsi="Arial"/>
          <w:b/>
          <w:sz w:val="20"/>
          <w:lang w:val="en-GB"/>
        </w:rPr>
        <w:t xml:space="preserve"> </w:t>
      </w:r>
      <w:r w:rsidR="002C773B" w:rsidRPr="007C0D3A">
        <w:rPr>
          <w:rFonts w:ascii="Arial" w:hAnsi="Arial"/>
          <w:b/>
          <w:sz w:val="20"/>
        </w:rPr>
        <w:t>Сделки</w:t>
      </w:r>
      <w:r w:rsidR="002C773B" w:rsidRPr="007C0D3A" w:rsidDel="00A05A14">
        <w:rPr>
          <w:rFonts w:ascii="Arial" w:hAnsi="Arial"/>
          <w:b/>
          <w:sz w:val="20"/>
        </w:rPr>
        <w:t xml:space="preserve"> </w:t>
      </w:r>
      <w:r w:rsidR="002C773B" w:rsidRPr="007C0D3A">
        <w:rPr>
          <w:rFonts w:ascii="Arial" w:hAnsi="Arial"/>
          <w:b/>
          <w:sz w:val="20"/>
        </w:rPr>
        <w:t>с</w:t>
      </w:r>
      <w:r w:rsidR="002C773B" w:rsidRPr="007C0D3A" w:rsidDel="00A05A14">
        <w:rPr>
          <w:rFonts w:ascii="Arial" w:hAnsi="Arial"/>
          <w:b/>
          <w:sz w:val="20"/>
        </w:rPr>
        <w:t xml:space="preserve"> </w:t>
      </w:r>
      <w:r w:rsidR="002C773B" w:rsidRPr="007C0D3A">
        <w:rPr>
          <w:rFonts w:ascii="Arial" w:hAnsi="Arial"/>
          <w:b/>
          <w:sz w:val="20"/>
        </w:rPr>
        <w:t>ключов</w:t>
      </w:r>
      <w:r w:rsidR="002C773B" w:rsidRPr="007C0D3A" w:rsidDel="00A05A14">
        <w:rPr>
          <w:rFonts w:ascii="Arial" w:hAnsi="Arial"/>
          <w:b/>
          <w:sz w:val="20"/>
        </w:rPr>
        <w:t xml:space="preserve"> </w:t>
      </w:r>
      <w:r w:rsidR="002C773B" w:rsidRPr="007C0D3A">
        <w:rPr>
          <w:rFonts w:ascii="Arial" w:hAnsi="Arial"/>
          <w:b/>
          <w:sz w:val="20"/>
        </w:rPr>
        <w:t>управленски</w:t>
      </w:r>
      <w:r w:rsidR="002C773B" w:rsidRPr="007C0D3A" w:rsidDel="00A05A14">
        <w:rPr>
          <w:rFonts w:ascii="Arial" w:hAnsi="Arial"/>
          <w:b/>
          <w:sz w:val="20"/>
        </w:rPr>
        <w:t xml:space="preserve"> </w:t>
      </w:r>
      <w:r w:rsidR="002C773B" w:rsidRPr="007C0D3A">
        <w:rPr>
          <w:rFonts w:ascii="Arial" w:hAnsi="Arial"/>
          <w:b/>
          <w:sz w:val="20"/>
        </w:rPr>
        <w:t>персонал</w:t>
      </w:r>
    </w:p>
    <w:p w14:paraId="26B1DF0D" w14:textId="77777777" w:rsidR="00695F35" w:rsidRPr="00936DB6" w:rsidRDefault="00695F35" w:rsidP="005F33D0">
      <w:pPr>
        <w:spacing w:after="240"/>
        <w:jc w:val="both"/>
        <w:rPr>
          <w:rFonts w:ascii="Arial" w:hAnsi="Arial"/>
          <w:sz w:val="20"/>
        </w:rPr>
      </w:pPr>
      <w:r w:rsidRPr="00936DB6">
        <w:rPr>
          <w:rFonts w:ascii="Arial" w:hAnsi="Arial"/>
          <w:sz w:val="20"/>
        </w:rPr>
        <w:t>Ключовия</w:t>
      </w:r>
      <w:r w:rsidR="00270FE0" w:rsidRPr="00936DB6">
        <w:rPr>
          <w:rFonts w:ascii="Arial" w:hAnsi="Arial"/>
          <w:sz w:val="20"/>
        </w:rPr>
        <w:t>т</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w:t>
      </w:r>
      <w:r w:rsidR="00EA458E" w:rsidRPr="00936DB6" w:rsidDel="00A05A14">
        <w:rPr>
          <w:rFonts w:ascii="Arial" w:hAnsi="Arial"/>
          <w:sz w:val="20"/>
        </w:rPr>
        <w:t xml:space="preserve"> </w:t>
      </w:r>
      <w:r w:rsidR="00EA458E" w:rsidRPr="00936DB6">
        <w:rPr>
          <w:rFonts w:ascii="Arial" w:hAnsi="Arial"/>
          <w:sz w:val="20"/>
        </w:rPr>
        <w:t>Изпълнителните</w:t>
      </w:r>
      <w:r w:rsidR="00EA458E" w:rsidRPr="00936DB6" w:rsidDel="00A05A14">
        <w:rPr>
          <w:rFonts w:ascii="Arial" w:hAnsi="Arial"/>
          <w:sz w:val="20"/>
        </w:rPr>
        <w:t xml:space="preserve"> </w:t>
      </w:r>
      <w:r w:rsidR="00EA458E" w:rsidRPr="00936DB6">
        <w:rPr>
          <w:rFonts w:ascii="Arial" w:hAnsi="Arial"/>
          <w:sz w:val="20"/>
        </w:rPr>
        <w:t>директори</w:t>
      </w:r>
      <w:r w:rsidR="00EA458E" w:rsidRPr="00936DB6" w:rsidDel="00A05A14">
        <w:rPr>
          <w:rFonts w:ascii="Arial" w:hAnsi="Arial"/>
          <w:sz w:val="20"/>
        </w:rPr>
        <w:t xml:space="preserve"> </w:t>
      </w:r>
      <w:r w:rsidR="00EA458E" w:rsidRPr="00936DB6">
        <w:rPr>
          <w:rFonts w:ascii="Arial" w:hAnsi="Arial"/>
          <w:sz w:val="20"/>
        </w:rPr>
        <w:t>и</w:t>
      </w:r>
      <w:r w:rsidRPr="00936DB6" w:rsidDel="00A05A14">
        <w:rPr>
          <w:rFonts w:ascii="Arial" w:hAnsi="Arial"/>
          <w:sz w:val="20"/>
        </w:rPr>
        <w:t xml:space="preserve"> </w:t>
      </w:r>
      <w:r w:rsidRPr="00936DB6">
        <w:rPr>
          <w:rFonts w:ascii="Arial" w:hAnsi="Arial"/>
          <w:sz w:val="20"/>
        </w:rPr>
        <w:t>членовете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C7934" w:rsidRPr="00936DB6">
        <w:rPr>
          <w:rFonts w:ascii="Arial" w:hAnsi="Arial"/>
          <w:sz w:val="20"/>
        </w:rPr>
        <w:t>Управителния</w:t>
      </w:r>
      <w:r w:rsidR="003C7934" w:rsidRPr="00936DB6" w:rsidDel="00A05A14">
        <w:rPr>
          <w:rFonts w:ascii="Arial" w:hAnsi="Arial"/>
          <w:sz w:val="20"/>
        </w:rPr>
        <w:t xml:space="preserve"> </w:t>
      </w:r>
      <w:r w:rsidR="003C7934" w:rsidRPr="00936DB6">
        <w:rPr>
          <w:rFonts w:ascii="Arial" w:hAnsi="Arial"/>
          <w:sz w:val="20"/>
        </w:rPr>
        <w:t>съвет</w:t>
      </w:r>
      <w:r w:rsidRPr="00936DB6">
        <w:rPr>
          <w:rFonts w:ascii="Arial" w:hAnsi="Arial"/>
          <w:sz w:val="20"/>
        </w:rPr>
        <w:t>.</w:t>
      </w:r>
      <w:r w:rsidR="00F312B9" w:rsidRPr="00936DB6" w:rsidDel="00A05A14">
        <w:rPr>
          <w:rFonts w:ascii="Arial" w:hAnsi="Arial"/>
          <w:sz w:val="20"/>
        </w:rPr>
        <w:t xml:space="preserve"> </w:t>
      </w:r>
      <w:r w:rsidR="008A0F20" w:rsidRPr="00936DB6">
        <w:rPr>
          <w:rFonts w:ascii="Arial" w:hAnsi="Arial"/>
          <w:sz w:val="20"/>
        </w:rPr>
        <w:t>Членовете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8A0F20" w:rsidRPr="00936DB6">
        <w:rPr>
          <w:rFonts w:ascii="Arial" w:hAnsi="Arial"/>
          <w:sz w:val="20"/>
        </w:rPr>
        <w:t>Надзорния</w:t>
      </w:r>
      <w:r w:rsidR="008A0F20" w:rsidRPr="00936DB6" w:rsidDel="00A05A14">
        <w:rPr>
          <w:rFonts w:ascii="Arial" w:hAnsi="Arial"/>
          <w:sz w:val="20"/>
        </w:rPr>
        <w:t xml:space="preserve"> </w:t>
      </w:r>
      <w:r w:rsidR="008A0F20" w:rsidRPr="00936DB6">
        <w:rPr>
          <w:rFonts w:ascii="Arial" w:hAnsi="Arial"/>
          <w:sz w:val="20"/>
        </w:rPr>
        <w:t>съвет</w:t>
      </w:r>
      <w:r w:rsidR="008A0F20" w:rsidRPr="00936DB6" w:rsidDel="00A05A14">
        <w:rPr>
          <w:rFonts w:ascii="Arial" w:hAnsi="Arial"/>
          <w:sz w:val="20"/>
        </w:rPr>
        <w:t xml:space="preserve"> </w:t>
      </w:r>
      <w:r w:rsidR="008A0F20" w:rsidRPr="00936DB6">
        <w:rPr>
          <w:rFonts w:ascii="Arial" w:hAnsi="Arial"/>
          <w:sz w:val="20"/>
        </w:rPr>
        <w:t>по</w:t>
      </w:r>
      <w:r w:rsidR="008A0F20" w:rsidRPr="00936DB6" w:rsidDel="00A05A14">
        <w:rPr>
          <w:rFonts w:ascii="Arial" w:hAnsi="Arial"/>
          <w:sz w:val="20"/>
        </w:rPr>
        <w:t xml:space="preserve"> </w:t>
      </w:r>
      <w:r w:rsidR="008A0F20" w:rsidRPr="00936DB6">
        <w:rPr>
          <w:rFonts w:ascii="Arial" w:hAnsi="Arial"/>
          <w:sz w:val="20"/>
        </w:rPr>
        <w:t>решение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3A5BF2" w:rsidRPr="00936DB6">
        <w:rPr>
          <w:rFonts w:ascii="Arial" w:hAnsi="Arial"/>
          <w:sz w:val="20"/>
        </w:rPr>
        <w:t>общото</w:t>
      </w:r>
      <w:r w:rsidR="003A5BF2" w:rsidRPr="00936DB6" w:rsidDel="00A05A14">
        <w:rPr>
          <w:rFonts w:ascii="Arial" w:hAnsi="Arial"/>
          <w:sz w:val="20"/>
        </w:rPr>
        <w:t xml:space="preserve"> </w:t>
      </w:r>
      <w:r w:rsidR="003A5BF2" w:rsidRPr="00936DB6">
        <w:rPr>
          <w:rFonts w:ascii="Arial" w:hAnsi="Arial"/>
          <w:sz w:val="20"/>
        </w:rPr>
        <w:t>събрание</w:t>
      </w:r>
      <w:r w:rsidR="003A5BF2" w:rsidRPr="00936DB6" w:rsidDel="00A05A14">
        <w:rPr>
          <w:rFonts w:ascii="Arial" w:hAnsi="Arial"/>
          <w:sz w:val="20"/>
        </w:rPr>
        <w:t xml:space="preserve"> </w:t>
      </w:r>
      <w:r w:rsidR="008A0F20" w:rsidRPr="00936DB6">
        <w:rPr>
          <w:rFonts w:ascii="Arial" w:hAnsi="Arial"/>
          <w:sz w:val="20"/>
        </w:rPr>
        <w:t>не</w:t>
      </w:r>
      <w:r w:rsidR="008A0F20" w:rsidRPr="00936DB6" w:rsidDel="00A05A14">
        <w:rPr>
          <w:rFonts w:ascii="Arial" w:hAnsi="Arial"/>
          <w:sz w:val="20"/>
        </w:rPr>
        <w:t xml:space="preserve"> </w:t>
      </w:r>
      <w:r w:rsidR="008A0F20" w:rsidRPr="00936DB6">
        <w:rPr>
          <w:rFonts w:ascii="Arial" w:hAnsi="Arial"/>
          <w:sz w:val="20"/>
        </w:rPr>
        <w:t>получават</w:t>
      </w:r>
      <w:r w:rsidR="008A0F20" w:rsidRPr="00936DB6" w:rsidDel="00A05A14">
        <w:rPr>
          <w:rFonts w:ascii="Arial" w:hAnsi="Arial"/>
          <w:sz w:val="20"/>
        </w:rPr>
        <w:t xml:space="preserve"> </w:t>
      </w:r>
      <w:r w:rsidR="008A0F20" w:rsidRPr="00936DB6">
        <w:rPr>
          <w:rFonts w:ascii="Arial" w:hAnsi="Arial"/>
          <w:sz w:val="20"/>
        </w:rPr>
        <w:t>възнаграждения.</w:t>
      </w:r>
      <w:r w:rsidR="00F312B9" w:rsidRPr="00936DB6" w:rsidDel="00A05A14">
        <w:rPr>
          <w:rFonts w:ascii="Arial" w:hAnsi="Arial"/>
          <w:sz w:val="20"/>
        </w:rPr>
        <w:t xml:space="preserve"> </w:t>
      </w:r>
      <w:r w:rsidRPr="00936DB6">
        <w:rPr>
          <w:rFonts w:ascii="Arial" w:hAnsi="Arial"/>
          <w:sz w:val="20"/>
        </w:rPr>
        <w:t>Възнагражденията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ключовия</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разходи:</w:t>
      </w:r>
    </w:p>
    <w:tbl>
      <w:tblPr>
        <w:tblW w:w="9240" w:type="dxa"/>
        <w:tblInd w:w="56" w:type="dxa"/>
        <w:tblCellMar>
          <w:left w:w="70" w:type="dxa"/>
          <w:right w:w="70" w:type="dxa"/>
        </w:tblCellMar>
        <w:tblLook w:val="04A0" w:firstRow="1" w:lastRow="0" w:firstColumn="1" w:lastColumn="0" w:noHBand="0" w:noVBand="1"/>
      </w:tblPr>
      <w:tblGrid>
        <w:gridCol w:w="6406"/>
        <w:gridCol w:w="1417"/>
        <w:gridCol w:w="1417"/>
      </w:tblGrid>
      <w:tr w:rsidR="002C773B" w:rsidRPr="00936DB6" w14:paraId="1DCEDE77" w14:textId="77777777" w:rsidTr="000F79C7">
        <w:trPr>
          <w:trHeight w:val="181"/>
        </w:trPr>
        <w:tc>
          <w:tcPr>
            <w:tcW w:w="6406" w:type="dxa"/>
            <w:tcBorders>
              <w:top w:val="nil"/>
              <w:left w:val="nil"/>
              <w:bottom w:val="nil"/>
              <w:right w:val="nil"/>
            </w:tcBorders>
            <w:shd w:val="clear" w:color="auto" w:fill="auto"/>
            <w:noWrap/>
            <w:vAlign w:val="bottom"/>
          </w:tcPr>
          <w:p w14:paraId="10C6CB85" w14:textId="77777777" w:rsidR="00327916" w:rsidRPr="00936DB6" w:rsidRDefault="00327916"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357A5FF8" w14:textId="4027D030" w:rsidR="002C773B" w:rsidRPr="00F420A2" w:rsidRDefault="005005C0" w:rsidP="006C3110">
            <w:pPr>
              <w:jc w:val="right"/>
              <w:rPr>
                <w:rFonts w:ascii="Arial" w:hAnsi="Arial"/>
                <w:b/>
                <w:bCs/>
                <w:sz w:val="20"/>
                <w:lang w:val="en-US" w:eastAsia="bg-BG"/>
              </w:rPr>
            </w:pPr>
            <w:r>
              <w:rPr>
                <w:rFonts w:ascii="Arial" w:hAnsi="Arial"/>
                <w:b/>
                <w:bCs/>
                <w:sz w:val="20"/>
                <w:lang w:val="en-US" w:eastAsia="bg-BG"/>
              </w:rPr>
              <w:t>31.03.2025</w:t>
            </w:r>
          </w:p>
        </w:tc>
        <w:tc>
          <w:tcPr>
            <w:tcW w:w="1417" w:type="dxa"/>
            <w:tcBorders>
              <w:top w:val="nil"/>
              <w:left w:val="nil"/>
              <w:bottom w:val="nil"/>
              <w:right w:val="nil"/>
            </w:tcBorders>
            <w:shd w:val="clear" w:color="000000" w:fill="FFFFFF"/>
            <w:noWrap/>
            <w:vAlign w:val="bottom"/>
          </w:tcPr>
          <w:p w14:paraId="32C07ED7" w14:textId="0D6B7449" w:rsidR="002C773B" w:rsidRPr="00F420A2" w:rsidRDefault="005005C0" w:rsidP="006C3110">
            <w:pPr>
              <w:jc w:val="right"/>
              <w:rPr>
                <w:rFonts w:ascii="Arial" w:hAnsi="Arial"/>
                <w:b/>
                <w:bCs/>
                <w:sz w:val="20"/>
                <w:lang w:val="en-US" w:eastAsia="bg-BG"/>
              </w:rPr>
            </w:pPr>
            <w:r>
              <w:rPr>
                <w:rFonts w:ascii="Arial" w:hAnsi="Arial"/>
                <w:b/>
                <w:bCs/>
                <w:sz w:val="20"/>
                <w:lang w:val="en-US" w:eastAsia="bg-BG"/>
              </w:rPr>
              <w:t>31.03.2024</w:t>
            </w:r>
          </w:p>
        </w:tc>
      </w:tr>
      <w:tr w:rsidR="00224AAD" w:rsidRPr="00936DB6" w14:paraId="16FE2A60" w14:textId="77777777" w:rsidTr="000F79C7">
        <w:trPr>
          <w:trHeight w:val="181"/>
        </w:trPr>
        <w:tc>
          <w:tcPr>
            <w:tcW w:w="6406" w:type="dxa"/>
            <w:tcBorders>
              <w:top w:val="nil"/>
              <w:left w:val="nil"/>
              <w:bottom w:val="nil"/>
              <w:right w:val="nil"/>
            </w:tcBorders>
            <w:shd w:val="clear" w:color="auto" w:fill="auto"/>
            <w:noWrap/>
            <w:vAlign w:val="bottom"/>
          </w:tcPr>
          <w:p w14:paraId="24394556" w14:textId="77777777" w:rsidR="00224AAD" w:rsidRPr="00936DB6" w:rsidRDefault="00224AAD"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4425C05F"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noWrap/>
            <w:vAlign w:val="bottom"/>
          </w:tcPr>
          <w:p w14:paraId="7751C4F7"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2C773B" w:rsidRPr="00936DB6" w14:paraId="62A17C70" w14:textId="77777777" w:rsidTr="000F79C7">
        <w:trPr>
          <w:trHeight w:val="181"/>
        </w:trPr>
        <w:tc>
          <w:tcPr>
            <w:tcW w:w="6406" w:type="dxa"/>
            <w:tcBorders>
              <w:top w:val="nil"/>
              <w:left w:val="nil"/>
              <w:bottom w:val="nil"/>
              <w:right w:val="nil"/>
            </w:tcBorders>
            <w:shd w:val="clear" w:color="000000" w:fill="FFFFFF"/>
            <w:vAlign w:val="bottom"/>
          </w:tcPr>
          <w:p w14:paraId="2FAC550E" w14:textId="77777777" w:rsidR="002C773B" w:rsidRPr="00936DB6" w:rsidRDefault="002C773B" w:rsidP="00C11FB5">
            <w:pPr>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възнаграждения:</w:t>
            </w:r>
          </w:p>
        </w:tc>
        <w:tc>
          <w:tcPr>
            <w:tcW w:w="1417" w:type="dxa"/>
            <w:tcBorders>
              <w:top w:val="nil"/>
              <w:left w:val="nil"/>
              <w:bottom w:val="nil"/>
              <w:right w:val="nil"/>
            </w:tcBorders>
            <w:shd w:val="clear" w:color="000000" w:fill="FFFFFF"/>
            <w:vAlign w:val="bottom"/>
          </w:tcPr>
          <w:p w14:paraId="0147CC10"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vAlign w:val="bottom"/>
          </w:tcPr>
          <w:p w14:paraId="3A6C2A59"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r>
      <w:tr w:rsidR="006C3110" w:rsidRPr="00936DB6" w14:paraId="1B416933" w14:textId="77777777" w:rsidTr="000F79C7">
        <w:trPr>
          <w:trHeight w:val="181"/>
        </w:trPr>
        <w:tc>
          <w:tcPr>
            <w:tcW w:w="6406" w:type="dxa"/>
            <w:tcBorders>
              <w:top w:val="nil"/>
              <w:left w:val="nil"/>
              <w:bottom w:val="nil"/>
              <w:right w:val="nil"/>
            </w:tcBorders>
            <w:shd w:val="clear" w:color="000000" w:fill="FFFFFF"/>
            <w:vAlign w:val="bottom"/>
          </w:tcPr>
          <w:p w14:paraId="682FAD67"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Заплати</w:t>
            </w:r>
          </w:p>
        </w:tc>
        <w:tc>
          <w:tcPr>
            <w:tcW w:w="1417" w:type="dxa"/>
            <w:tcBorders>
              <w:top w:val="nil"/>
              <w:left w:val="nil"/>
              <w:bottom w:val="nil"/>
              <w:right w:val="nil"/>
            </w:tcBorders>
            <w:shd w:val="clear" w:color="000000" w:fill="FFFFFF"/>
            <w:vAlign w:val="bottom"/>
          </w:tcPr>
          <w:p w14:paraId="081C24A9" w14:textId="722D0938" w:rsidR="006C3110" w:rsidRPr="0075707A" w:rsidRDefault="006C3110" w:rsidP="00CB0335">
            <w:pPr>
              <w:jc w:val="right"/>
              <w:rPr>
                <w:rFonts w:ascii="Arial" w:hAnsi="Arial"/>
                <w:sz w:val="20"/>
                <w:lang w:eastAsia="bg-BG"/>
              </w:rPr>
            </w:pPr>
            <w:r w:rsidRPr="0075707A">
              <w:rPr>
                <w:rFonts w:ascii="Arial" w:hAnsi="Arial"/>
                <w:sz w:val="20"/>
                <w:lang w:eastAsia="bg-BG"/>
              </w:rPr>
              <w:t>(</w:t>
            </w:r>
            <w:r w:rsidR="005005C0">
              <w:rPr>
                <w:rFonts w:ascii="Arial" w:hAnsi="Arial"/>
                <w:sz w:val="20"/>
                <w:lang w:val="en-US" w:eastAsia="bg-BG"/>
              </w:rPr>
              <w:t>34</w:t>
            </w:r>
            <w:r w:rsidRPr="0075707A">
              <w:rPr>
                <w:rFonts w:ascii="Arial" w:hAnsi="Arial"/>
                <w:sz w:val="20"/>
                <w:lang w:eastAsia="bg-BG"/>
              </w:rPr>
              <w:t>)</w:t>
            </w:r>
          </w:p>
        </w:tc>
        <w:tc>
          <w:tcPr>
            <w:tcW w:w="1417" w:type="dxa"/>
            <w:tcBorders>
              <w:top w:val="nil"/>
              <w:left w:val="nil"/>
              <w:bottom w:val="nil"/>
              <w:right w:val="nil"/>
            </w:tcBorders>
            <w:shd w:val="clear" w:color="000000" w:fill="FFFFFF"/>
            <w:vAlign w:val="bottom"/>
          </w:tcPr>
          <w:p w14:paraId="3AB70B83" w14:textId="5A2E2AD4" w:rsidR="006C3110" w:rsidRPr="00936DB6" w:rsidRDefault="006C3110" w:rsidP="00091250">
            <w:pPr>
              <w:jc w:val="right"/>
              <w:rPr>
                <w:rFonts w:ascii="Arial" w:hAnsi="Arial"/>
                <w:sz w:val="20"/>
                <w:lang w:eastAsia="bg-BG"/>
              </w:rPr>
            </w:pPr>
            <w:r w:rsidRPr="00936DB6">
              <w:rPr>
                <w:rFonts w:ascii="Arial" w:hAnsi="Arial"/>
                <w:sz w:val="20"/>
                <w:lang w:eastAsia="bg-BG"/>
              </w:rPr>
              <w:t>(</w:t>
            </w:r>
            <w:r w:rsidR="005005C0">
              <w:rPr>
                <w:rFonts w:ascii="Arial" w:hAnsi="Arial"/>
                <w:sz w:val="20"/>
                <w:lang w:val="en-US" w:eastAsia="bg-BG"/>
              </w:rPr>
              <w:t>34</w:t>
            </w:r>
            <w:r w:rsidRPr="00936DB6">
              <w:rPr>
                <w:rFonts w:ascii="Arial" w:hAnsi="Arial"/>
                <w:sz w:val="20"/>
                <w:lang w:eastAsia="bg-BG"/>
              </w:rPr>
              <w:t>)</w:t>
            </w:r>
          </w:p>
        </w:tc>
      </w:tr>
      <w:tr w:rsidR="006C3110" w:rsidRPr="00936DB6" w14:paraId="194A05C9" w14:textId="77777777" w:rsidTr="004B58D4">
        <w:trPr>
          <w:trHeight w:val="181"/>
        </w:trPr>
        <w:tc>
          <w:tcPr>
            <w:tcW w:w="6406" w:type="dxa"/>
            <w:tcBorders>
              <w:top w:val="nil"/>
              <w:left w:val="nil"/>
              <w:bottom w:val="nil"/>
              <w:right w:val="nil"/>
            </w:tcBorders>
            <w:shd w:val="clear" w:color="000000" w:fill="FFFFFF"/>
            <w:vAlign w:val="bottom"/>
          </w:tcPr>
          <w:p w14:paraId="376D7D61"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социални</w:t>
            </w:r>
            <w:r w:rsidRPr="00936DB6" w:rsidDel="00A05A14">
              <w:rPr>
                <w:rFonts w:ascii="Arial" w:hAnsi="Arial"/>
                <w:sz w:val="20"/>
                <w:lang w:eastAsia="bg-BG"/>
              </w:rPr>
              <w:t xml:space="preserve"> </w:t>
            </w:r>
            <w:r w:rsidRPr="00936DB6">
              <w:rPr>
                <w:rFonts w:ascii="Arial" w:hAnsi="Arial"/>
                <w:sz w:val="20"/>
                <w:lang w:eastAsia="bg-BG"/>
              </w:rPr>
              <w:t>осигуровки</w:t>
            </w:r>
          </w:p>
        </w:tc>
        <w:tc>
          <w:tcPr>
            <w:tcW w:w="1417" w:type="dxa"/>
            <w:tcBorders>
              <w:top w:val="nil"/>
              <w:left w:val="nil"/>
              <w:bottom w:val="single" w:sz="2" w:space="0" w:color="auto"/>
              <w:right w:val="nil"/>
            </w:tcBorders>
            <w:shd w:val="clear" w:color="000000" w:fill="FFFFFF"/>
            <w:vAlign w:val="bottom"/>
          </w:tcPr>
          <w:p w14:paraId="7E6FC063" w14:textId="65501AF6" w:rsidR="006C3110" w:rsidRPr="0075707A" w:rsidRDefault="006C3110" w:rsidP="00D1799B">
            <w:pPr>
              <w:jc w:val="right"/>
              <w:rPr>
                <w:rFonts w:ascii="Arial" w:hAnsi="Arial"/>
                <w:sz w:val="20"/>
                <w:lang w:eastAsia="bg-BG"/>
              </w:rPr>
            </w:pPr>
            <w:r w:rsidRPr="0075707A">
              <w:rPr>
                <w:rFonts w:ascii="Arial" w:hAnsi="Arial"/>
                <w:sz w:val="20"/>
                <w:lang w:eastAsia="bg-BG"/>
              </w:rPr>
              <w:t>(</w:t>
            </w:r>
            <w:r w:rsidR="005005C0">
              <w:rPr>
                <w:rFonts w:ascii="Arial" w:hAnsi="Arial"/>
                <w:sz w:val="20"/>
                <w:lang w:eastAsia="bg-BG"/>
              </w:rPr>
              <w:t>3</w:t>
            </w:r>
            <w:r w:rsidRPr="0075707A">
              <w:rPr>
                <w:rFonts w:ascii="Arial" w:hAnsi="Arial"/>
                <w:sz w:val="20"/>
                <w:lang w:eastAsia="bg-BG"/>
              </w:rPr>
              <w:t>)</w:t>
            </w:r>
          </w:p>
        </w:tc>
        <w:tc>
          <w:tcPr>
            <w:tcW w:w="1417" w:type="dxa"/>
            <w:tcBorders>
              <w:top w:val="nil"/>
              <w:left w:val="nil"/>
              <w:bottom w:val="single" w:sz="2" w:space="0" w:color="auto"/>
              <w:right w:val="nil"/>
            </w:tcBorders>
            <w:shd w:val="clear" w:color="000000" w:fill="FFFFFF"/>
            <w:vAlign w:val="bottom"/>
          </w:tcPr>
          <w:p w14:paraId="2034811D" w14:textId="0E486BE0" w:rsidR="006C3110" w:rsidRPr="00936DB6" w:rsidRDefault="006C3110" w:rsidP="00091250">
            <w:pPr>
              <w:jc w:val="right"/>
              <w:rPr>
                <w:rFonts w:ascii="Arial" w:hAnsi="Arial"/>
                <w:sz w:val="20"/>
                <w:lang w:eastAsia="bg-BG"/>
              </w:rPr>
            </w:pPr>
            <w:r w:rsidRPr="00936DB6">
              <w:rPr>
                <w:rFonts w:ascii="Arial" w:hAnsi="Arial"/>
                <w:sz w:val="20"/>
                <w:lang w:eastAsia="bg-BG"/>
              </w:rPr>
              <w:t>(</w:t>
            </w:r>
            <w:r w:rsidR="005005C0">
              <w:rPr>
                <w:rFonts w:ascii="Arial" w:hAnsi="Arial"/>
                <w:sz w:val="20"/>
                <w:lang w:eastAsia="bg-BG"/>
              </w:rPr>
              <w:t>3</w:t>
            </w:r>
            <w:r w:rsidRPr="00936DB6">
              <w:rPr>
                <w:rFonts w:ascii="Arial" w:hAnsi="Arial"/>
                <w:sz w:val="20"/>
                <w:lang w:eastAsia="bg-BG"/>
              </w:rPr>
              <w:t>)</w:t>
            </w:r>
          </w:p>
        </w:tc>
      </w:tr>
      <w:tr w:rsidR="006C3110" w:rsidRPr="00936DB6" w14:paraId="5D8ECCD7" w14:textId="77777777" w:rsidTr="004B58D4">
        <w:trPr>
          <w:trHeight w:val="181"/>
        </w:trPr>
        <w:tc>
          <w:tcPr>
            <w:tcW w:w="6406" w:type="dxa"/>
            <w:tcBorders>
              <w:top w:val="nil"/>
              <w:left w:val="nil"/>
              <w:bottom w:val="nil"/>
              <w:right w:val="nil"/>
            </w:tcBorders>
            <w:shd w:val="clear" w:color="000000" w:fill="FFFFFF"/>
            <w:vAlign w:val="bottom"/>
          </w:tcPr>
          <w:p w14:paraId="47CCB81A" w14:textId="77777777" w:rsidR="006C3110" w:rsidRPr="00936DB6" w:rsidRDefault="006C3110" w:rsidP="00C11FB5">
            <w:pPr>
              <w:rPr>
                <w:rFonts w:ascii="Arial" w:hAnsi="Arial"/>
                <w:b/>
                <w:sz w:val="20"/>
                <w:lang w:eastAsia="bg-BG"/>
              </w:rPr>
            </w:pPr>
            <w:r w:rsidRPr="00936DB6">
              <w:rPr>
                <w:rFonts w:ascii="Arial" w:hAnsi="Arial"/>
                <w:b/>
                <w:sz w:val="20"/>
                <w:lang w:eastAsia="bg-BG"/>
              </w:rPr>
              <w:t>Общо</w:t>
            </w:r>
            <w:r w:rsidRPr="00936DB6" w:rsidDel="00A05A14">
              <w:rPr>
                <w:rFonts w:ascii="Arial" w:hAnsi="Arial"/>
                <w:b/>
                <w:sz w:val="20"/>
                <w:lang w:eastAsia="bg-BG"/>
              </w:rPr>
              <w:t xml:space="preserve"> </w:t>
            </w:r>
            <w:r w:rsidRPr="00936DB6">
              <w:rPr>
                <w:rFonts w:ascii="Arial" w:hAnsi="Arial"/>
                <w:b/>
                <w:sz w:val="20"/>
                <w:lang w:eastAsia="bg-BG"/>
              </w:rPr>
              <w:t>възнаграждения</w:t>
            </w:r>
          </w:p>
        </w:tc>
        <w:tc>
          <w:tcPr>
            <w:tcW w:w="1417" w:type="dxa"/>
            <w:tcBorders>
              <w:top w:val="single" w:sz="2" w:space="0" w:color="auto"/>
              <w:left w:val="nil"/>
              <w:bottom w:val="single" w:sz="4" w:space="0" w:color="auto"/>
              <w:right w:val="nil"/>
            </w:tcBorders>
            <w:shd w:val="clear" w:color="000000" w:fill="FFFFFF"/>
            <w:vAlign w:val="bottom"/>
          </w:tcPr>
          <w:p w14:paraId="13BF8D3F" w14:textId="2C7B6C71" w:rsidR="006C3110" w:rsidRPr="0075707A" w:rsidRDefault="006C3110" w:rsidP="00CB0335">
            <w:pPr>
              <w:jc w:val="right"/>
              <w:rPr>
                <w:rFonts w:ascii="Arial" w:hAnsi="Arial"/>
                <w:b/>
                <w:sz w:val="20"/>
                <w:lang w:eastAsia="bg-BG"/>
              </w:rPr>
            </w:pPr>
            <w:r>
              <w:rPr>
                <w:rFonts w:ascii="Arial" w:hAnsi="Arial"/>
                <w:b/>
                <w:sz w:val="20"/>
                <w:lang w:val="en-US" w:eastAsia="bg-BG"/>
              </w:rPr>
              <w:t>(</w:t>
            </w:r>
            <w:r w:rsidR="005005C0">
              <w:rPr>
                <w:rFonts w:ascii="Arial" w:hAnsi="Arial"/>
                <w:b/>
                <w:sz w:val="20"/>
                <w:lang w:val="en-US" w:eastAsia="bg-BG"/>
              </w:rPr>
              <w:t>37</w:t>
            </w:r>
            <w:r w:rsidRPr="0075707A">
              <w:rPr>
                <w:rFonts w:ascii="Arial" w:hAnsi="Arial"/>
                <w:b/>
                <w:sz w:val="20"/>
                <w:lang w:eastAsia="bg-BG"/>
              </w:rPr>
              <w:t>)</w:t>
            </w:r>
          </w:p>
        </w:tc>
        <w:tc>
          <w:tcPr>
            <w:tcW w:w="1417" w:type="dxa"/>
            <w:tcBorders>
              <w:top w:val="single" w:sz="2" w:space="0" w:color="auto"/>
              <w:left w:val="nil"/>
              <w:bottom w:val="single" w:sz="4" w:space="0" w:color="auto"/>
              <w:right w:val="nil"/>
            </w:tcBorders>
            <w:shd w:val="clear" w:color="000000" w:fill="FFFFFF"/>
            <w:vAlign w:val="bottom"/>
          </w:tcPr>
          <w:p w14:paraId="369A6E86" w14:textId="4D29AC5F" w:rsidR="006C3110" w:rsidRPr="00936DB6" w:rsidRDefault="006C3110" w:rsidP="00091250">
            <w:pPr>
              <w:jc w:val="right"/>
              <w:rPr>
                <w:rFonts w:ascii="Arial" w:hAnsi="Arial"/>
                <w:b/>
                <w:sz w:val="20"/>
                <w:lang w:eastAsia="bg-BG"/>
              </w:rPr>
            </w:pPr>
            <w:r w:rsidRPr="00936DB6">
              <w:rPr>
                <w:rFonts w:ascii="Arial" w:hAnsi="Arial"/>
                <w:b/>
                <w:sz w:val="20"/>
                <w:lang w:eastAsia="bg-BG"/>
              </w:rPr>
              <w:t>(</w:t>
            </w:r>
            <w:r w:rsidR="005005C0">
              <w:rPr>
                <w:rFonts w:ascii="Arial" w:hAnsi="Arial"/>
                <w:b/>
                <w:sz w:val="20"/>
                <w:lang w:eastAsia="bg-BG"/>
              </w:rPr>
              <w:t>37</w:t>
            </w:r>
            <w:r w:rsidRPr="00936DB6">
              <w:rPr>
                <w:rFonts w:ascii="Arial" w:hAnsi="Arial"/>
                <w:b/>
                <w:sz w:val="20"/>
                <w:lang w:eastAsia="bg-BG"/>
              </w:rPr>
              <w:t>)</w:t>
            </w:r>
          </w:p>
        </w:tc>
      </w:tr>
      <w:tr w:rsidR="00394EB7" w:rsidRPr="00936DB6" w14:paraId="1C8489AE" w14:textId="77777777" w:rsidTr="004B58D4">
        <w:trPr>
          <w:trHeight w:val="181"/>
        </w:trPr>
        <w:tc>
          <w:tcPr>
            <w:tcW w:w="6406" w:type="dxa"/>
            <w:tcBorders>
              <w:top w:val="nil"/>
              <w:left w:val="nil"/>
              <w:bottom w:val="nil"/>
              <w:right w:val="nil"/>
            </w:tcBorders>
            <w:shd w:val="clear" w:color="000000" w:fill="FFFFFF"/>
            <w:vAlign w:val="bottom"/>
          </w:tcPr>
          <w:p w14:paraId="4A553CDB" w14:textId="77777777" w:rsidR="00394EB7" w:rsidRPr="00936DB6" w:rsidRDefault="00394EB7" w:rsidP="00C11FB5">
            <w:pPr>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30C74DA" w14:textId="77777777" w:rsidR="00394EB7" w:rsidRPr="0075707A" w:rsidRDefault="00394EB7" w:rsidP="0075707A">
            <w:pPr>
              <w:jc w:val="right"/>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FEB9A1F" w14:textId="77777777" w:rsidR="00394EB7" w:rsidRPr="00936DB6" w:rsidRDefault="00394EB7" w:rsidP="009825C4">
            <w:pPr>
              <w:jc w:val="right"/>
              <w:rPr>
                <w:rFonts w:ascii="Arial" w:hAnsi="Arial"/>
                <w:b/>
                <w:sz w:val="20"/>
                <w:lang w:eastAsia="bg-BG"/>
              </w:rPr>
            </w:pPr>
          </w:p>
        </w:tc>
      </w:tr>
    </w:tbl>
    <w:p w14:paraId="23A299B3" w14:textId="769EE581" w:rsidR="00894A73" w:rsidRDefault="007C0D3A" w:rsidP="007C0D3A">
      <w:pPr>
        <w:pStyle w:val="1"/>
        <w:spacing w:line="240" w:lineRule="auto"/>
        <w:jc w:val="both"/>
        <w:rPr>
          <w:rFonts w:ascii="Arial" w:hAnsi="Arial" w:cs="Arial"/>
          <w:color w:val="auto"/>
          <w:sz w:val="20"/>
          <w:szCs w:val="20"/>
        </w:rPr>
      </w:pPr>
      <w:bookmarkStart w:id="117" w:name="_Ref248867100"/>
      <w:bookmarkStart w:id="118" w:name="_Ref288721836"/>
      <w:bookmarkStart w:id="119" w:name="_Ref477712772"/>
      <w:bookmarkStart w:id="120" w:name="_Ref248330987"/>
      <w:r>
        <w:rPr>
          <w:rFonts w:ascii="Arial" w:hAnsi="Arial" w:cs="Arial"/>
          <w:color w:val="auto"/>
          <w:sz w:val="20"/>
          <w:szCs w:val="20"/>
        </w:rPr>
        <w:t>26</w:t>
      </w:r>
      <w:r w:rsidR="00A05A14" w:rsidRPr="00577A92">
        <w:rPr>
          <w:rFonts w:ascii="Arial" w:hAnsi="Arial" w:cs="Arial"/>
          <w:color w:val="auto"/>
          <w:sz w:val="20"/>
          <w:szCs w:val="20"/>
        </w:rPr>
        <w:t xml:space="preserve"> </w:t>
      </w:r>
      <w:bookmarkStart w:id="121" w:name="_Ref162859341"/>
      <w:r w:rsidR="00181A23" w:rsidRPr="00936DB6">
        <w:rPr>
          <w:rFonts w:ascii="Arial" w:hAnsi="Arial" w:cs="Arial"/>
          <w:color w:val="auto"/>
          <w:sz w:val="20"/>
          <w:szCs w:val="20"/>
        </w:rPr>
        <w:t>Разчети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със</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свързани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лица</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в</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края</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на</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годината</w:t>
      </w:r>
      <w:bookmarkEnd w:id="117"/>
      <w:bookmarkEnd w:id="118"/>
      <w:bookmarkEnd w:id="119"/>
      <w:bookmarkEnd w:id="121"/>
    </w:p>
    <w:p w14:paraId="37836096" w14:textId="77777777" w:rsidR="007E4A90" w:rsidRPr="007E4A90" w:rsidRDefault="007E4A90" w:rsidP="007E4A90">
      <w:pPr>
        <w:pStyle w:val="a0"/>
      </w:pPr>
    </w:p>
    <w:tbl>
      <w:tblPr>
        <w:tblW w:w="9240" w:type="dxa"/>
        <w:tblInd w:w="14" w:type="dxa"/>
        <w:shd w:val="clear" w:color="auto" w:fill="FFFFFF"/>
        <w:tblLook w:val="0000" w:firstRow="0" w:lastRow="0" w:firstColumn="0" w:lastColumn="0" w:noHBand="0" w:noVBand="0"/>
      </w:tblPr>
      <w:tblGrid>
        <w:gridCol w:w="6406"/>
        <w:gridCol w:w="1417"/>
        <w:gridCol w:w="1417"/>
      </w:tblGrid>
      <w:tr w:rsidR="00FF1499" w:rsidRPr="00936DB6" w14:paraId="72CA0950" w14:textId="77777777" w:rsidTr="000F79C7">
        <w:trPr>
          <w:trHeight w:val="181"/>
          <w:tblHeader/>
        </w:trPr>
        <w:tc>
          <w:tcPr>
            <w:tcW w:w="6406" w:type="dxa"/>
            <w:shd w:val="clear" w:color="auto" w:fill="FFFFFF"/>
          </w:tcPr>
          <w:p w14:paraId="504A0BF4" w14:textId="77777777" w:rsidR="00FF1499" w:rsidRPr="00936DB6" w:rsidRDefault="00FF1499" w:rsidP="0092415F">
            <w:pPr>
              <w:autoSpaceDE w:val="0"/>
              <w:autoSpaceDN w:val="0"/>
              <w:adjustRightInd w:val="0"/>
              <w:rPr>
                <w:rFonts w:ascii="Arial" w:hAnsi="Arial"/>
                <w:b/>
                <w:bCs/>
                <w:sz w:val="20"/>
              </w:rPr>
            </w:pPr>
          </w:p>
        </w:tc>
        <w:tc>
          <w:tcPr>
            <w:tcW w:w="1417" w:type="dxa"/>
            <w:shd w:val="clear" w:color="auto" w:fill="FFFFFF"/>
            <w:vAlign w:val="bottom"/>
          </w:tcPr>
          <w:p w14:paraId="43B97B63" w14:textId="39A7941C" w:rsidR="00FF1499" w:rsidRPr="007E4A90" w:rsidRDefault="007E4A90" w:rsidP="002D6C7B">
            <w:pPr>
              <w:autoSpaceDE w:val="0"/>
              <w:autoSpaceDN w:val="0"/>
              <w:adjustRightInd w:val="0"/>
              <w:jc w:val="right"/>
              <w:rPr>
                <w:rFonts w:ascii="Arial" w:hAnsi="Arial"/>
                <w:b/>
                <w:bCs/>
                <w:sz w:val="20"/>
                <w:lang w:val="en-US"/>
              </w:rPr>
            </w:pPr>
            <w:r>
              <w:rPr>
                <w:rFonts w:ascii="Arial" w:hAnsi="Arial"/>
                <w:b/>
                <w:bCs/>
                <w:sz w:val="20"/>
                <w:lang w:val="en-US"/>
              </w:rPr>
              <w:t>31.03.2025</w:t>
            </w:r>
          </w:p>
        </w:tc>
        <w:tc>
          <w:tcPr>
            <w:tcW w:w="1417" w:type="dxa"/>
            <w:shd w:val="clear" w:color="auto" w:fill="FFFFFF"/>
            <w:vAlign w:val="bottom"/>
          </w:tcPr>
          <w:p w14:paraId="3DBF6672" w14:textId="0A6BEA3C" w:rsidR="00FF1499" w:rsidRPr="00936DB6" w:rsidRDefault="00FF1499" w:rsidP="00394EB7">
            <w:pPr>
              <w:autoSpaceDE w:val="0"/>
              <w:autoSpaceDN w:val="0"/>
              <w:adjustRightInd w:val="0"/>
              <w:jc w:val="right"/>
              <w:rPr>
                <w:rFonts w:ascii="Arial" w:hAnsi="Arial"/>
                <w:b/>
                <w:bCs/>
                <w:sz w:val="20"/>
              </w:rPr>
            </w:pPr>
            <w:r w:rsidRPr="00936DB6">
              <w:rPr>
                <w:rFonts w:ascii="Arial" w:hAnsi="Arial"/>
                <w:b/>
                <w:bCs/>
                <w:sz w:val="20"/>
              </w:rPr>
              <w:t>2</w:t>
            </w:r>
            <w:r w:rsidR="007E4A90">
              <w:rPr>
                <w:rFonts w:ascii="Arial" w:hAnsi="Arial"/>
                <w:b/>
                <w:bCs/>
                <w:sz w:val="20"/>
                <w:lang w:val="en-US"/>
              </w:rPr>
              <w:t>024</w:t>
            </w:r>
          </w:p>
        </w:tc>
      </w:tr>
      <w:tr w:rsidR="008F7C23" w:rsidRPr="00936DB6" w14:paraId="27218A52" w14:textId="77777777" w:rsidTr="000F79C7">
        <w:trPr>
          <w:trHeight w:val="181"/>
          <w:tblHeader/>
        </w:trPr>
        <w:tc>
          <w:tcPr>
            <w:tcW w:w="6406" w:type="dxa"/>
            <w:shd w:val="clear" w:color="auto" w:fill="FFFFFF"/>
          </w:tcPr>
          <w:p w14:paraId="4BD44377" w14:textId="77777777" w:rsidR="008F7C23" w:rsidRDefault="008F7C23" w:rsidP="008F7C23">
            <w:pPr>
              <w:autoSpaceDE w:val="0"/>
              <w:autoSpaceDN w:val="0"/>
              <w:adjustRightInd w:val="0"/>
              <w:rPr>
                <w:rFonts w:ascii="Arial" w:hAnsi="Arial"/>
                <w:b/>
                <w:bCs/>
                <w:sz w:val="20"/>
                <w:lang w:val="en-GB"/>
              </w:rPr>
            </w:pPr>
          </w:p>
          <w:p w14:paraId="292CFA62" w14:textId="77777777" w:rsidR="00FA6E53" w:rsidRPr="001F204A" w:rsidRDefault="00FA6E53" w:rsidP="008F7C23">
            <w:pPr>
              <w:autoSpaceDE w:val="0"/>
              <w:autoSpaceDN w:val="0"/>
              <w:adjustRightInd w:val="0"/>
              <w:rPr>
                <w:rFonts w:ascii="Arial" w:hAnsi="Arial"/>
                <w:b/>
                <w:bCs/>
                <w:sz w:val="20"/>
                <w:lang w:val="en-GB"/>
              </w:rPr>
            </w:pPr>
          </w:p>
        </w:tc>
        <w:tc>
          <w:tcPr>
            <w:tcW w:w="1417" w:type="dxa"/>
            <w:shd w:val="clear" w:color="auto" w:fill="FFFFFF"/>
            <w:vAlign w:val="bottom"/>
          </w:tcPr>
          <w:p w14:paraId="3D8E4663"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62F1411"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FF1499" w:rsidRPr="00936DB6" w14:paraId="4CF3DAE1" w14:textId="77777777" w:rsidTr="000F79C7">
        <w:trPr>
          <w:trHeight w:val="181"/>
        </w:trPr>
        <w:tc>
          <w:tcPr>
            <w:tcW w:w="6406" w:type="dxa"/>
            <w:shd w:val="clear" w:color="auto" w:fill="FFFFFF"/>
            <w:vAlign w:val="bottom"/>
          </w:tcPr>
          <w:p w14:paraId="4CC443D4"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Текущи</w:t>
            </w:r>
          </w:p>
        </w:tc>
        <w:tc>
          <w:tcPr>
            <w:tcW w:w="1417" w:type="dxa"/>
            <w:shd w:val="clear" w:color="auto" w:fill="FFFFFF"/>
            <w:vAlign w:val="bottom"/>
          </w:tcPr>
          <w:p w14:paraId="206B0644"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44DC27E8" w14:textId="77777777" w:rsidR="00FF1499" w:rsidRPr="00936DB6" w:rsidRDefault="00FF1499" w:rsidP="00C11FB5">
            <w:pPr>
              <w:autoSpaceDE w:val="0"/>
              <w:autoSpaceDN w:val="0"/>
              <w:adjustRightInd w:val="0"/>
              <w:jc w:val="right"/>
              <w:rPr>
                <w:rFonts w:ascii="Arial" w:hAnsi="Arial"/>
                <w:sz w:val="20"/>
              </w:rPr>
            </w:pPr>
          </w:p>
        </w:tc>
      </w:tr>
      <w:tr w:rsidR="00FF1499" w:rsidRPr="00936DB6" w14:paraId="478E5C88" w14:textId="77777777" w:rsidTr="000F79C7">
        <w:trPr>
          <w:trHeight w:val="181"/>
        </w:trPr>
        <w:tc>
          <w:tcPr>
            <w:tcW w:w="6406" w:type="dxa"/>
            <w:shd w:val="clear" w:color="auto" w:fill="FFFFFF"/>
            <w:vAlign w:val="bottom"/>
          </w:tcPr>
          <w:p w14:paraId="4220BD49"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Вземания</w:t>
            </w:r>
            <w:r w:rsidRPr="00936DB6" w:rsidDel="00A05A14">
              <w:rPr>
                <w:rFonts w:ascii="Arial" w:hAnsi="Arial"/>
                <w:b/>
                <w:sz w:val="20"/>
              </w:rPr>
              <w:t xml:space="preserve"> </w:t>
            </w:r>
            <w:r w:rsidRPr="00936DB6">
              <w:rPr>
                <w:rFonts w:ascii="Arial" w:hAnsi="Arial"/>
                <w:b/>
                <w:sz w:val="20"/>
              </w:rPr>
              <w:t>от:</w:t>
            </w:r>
          </w:p>
        </w:tc>
        <w:tc>
          <w:tcPr>
            <w:tcW w:w="1417" w:type="dxa"/>
            <w:shd w:val="clear" w:color="auto" w:fill="FFFFFF"/>
            <w:vAlign w:val="bottom"/>
          </w:tcPr>
          <w:p w14:paraId="7D0A614C"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1243A144" w14:textId="77777777" w:rsidR="00FF1499" w:rsidRPr="00936DB6" w:rsidRDefault="00FF1499" w:rsidP="00C11FB5">
            <w:pPr>
              <w:autoSpaceDE w:val="0"/>
              <w:autoSpaceDN w:val="0"/>
              <w:adjustRightInd w:val="0"/>
              <w:jc w:val="right"/>
              <w:rPr>
                <w:rFonts w:ascii="Arial" w:hAnsi="Arial"/>
                <w:sz w:val="20"/>
              </w:rPr>
            </w:pPr>
          </w:p>
        </w:tc>
      </w:tr>
      <w:tr w:rsidR="00394EB7" w:rsidRPr="00936DB6" w14:paraId="4676FE60" w14:textId="77777777" w:rsidTr="000F79C7">
        <w:trPr>
          <w:trHeight w:val="181"/>
        </w:trPr>
        <w:tc>
          <w:tcPr>
            <w:tcW w:w="6406" w:type="dxa"/>
            <w:shd w:val="clear" w:color="auto" w:fill="FFFFFF"/>
            <w:vAlign w:val="bottom"/>
          </w:tcPr>
          <w:p w14:paraId="3B80BB6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Собственици</w:t>
            </w:r>
          </w:p>
        </w:tc>
        <w:tc>
          <w:tcPr>
            <w:tcW w:w="1417" w:type="dxa"/>
            <w:shd w:val="clear" w:color="auto" w:fill="FFFFFF"/>
          </w:tcPr>
          <w:p w14:paraId="54A22AC5" w14:textId="7551403A" w:rsidR="00394EB7" w:rsidRPr="00A51C8B" w:rsidRDefault="00EF1195" w:rsidP="00D20214">
            <w:pPr>
              <w:jc w:val="right"/>
              <w:rPr>
                <w:rFonts w:ascii="Arial" w:hAnsi="Arial"/>
                <w:sz w:val="20"/>
                <w:lang w:val="en-US" w:eastAsia="bg-BG"/>
              </w:rPr>
            </w:pPr>
            <w:r>
              <w:rPr>
                <w:rFonts w:ascii="Arial" w:hAnsi="Arial"/>
                <w:sz w:val="20"/>
                <w:lang w:val="en-US" w:eastAsia="bg-BG"/>
              </w:rPr>
              <w:t xml:space="preserve">19 </w:t>
            </w:r>
            <w:r w:rsidR="007E4A90">
              <w:rPr>
                <w:rFonts w:ascii="Arial" w:hAnsi="Arial"/>
                <w:sz w:val="20"/>
                <w:lang w:val="en-US" w:eastAsia="bg-BG"/>
              </w:rPr>
              <w:t>818</w:t>
            </w:r>
          </w:p>
        </w:tc>
        <w:tc>
          <w:tcPr>
            <w:tcW w:w="1417" w:type="dxa"/>
            <w:shd w:val="clear" w:color="auto" w:fill="FFFFFF"/>
          </w:tcPr>
          <w:p w14:paraId="6C4FA4ED" w14:textId="57D31543" w:rsidR="00394EB7" w:rsidRPr="007E4A90" w:rsidRDefault="007E4A90" w:rsidP="00E94F99">
            <w:pPr>
              <w:jc w:val="right"/>
              <w:rPr>
                <w:rFonts w:ascii="Arial" w:hAnsi="Arial"/>
                <w:sz w:val="20"/>
                <w:lang w:val="en-US" w:eastAsia="bg-BG"/>
              </w:rPr>
            </w:pPr>
            <w:r>
              <w:rPr>
                <w:rFonts w:ascii="Arial" w:hAnsi="Arial"/>
                <w:sz w:val="20"/>
                <w:lang w:val="en-US" w:eastAsia="bg-BG"/>
              </w:rPr>
              <w:t>19 972</w:t>
            </w:r>
          </w:p>
        </w:tc>
      </w:tr>
      <w:tr w:rsidR="00394EB7" w:rsidRPr="00936DB6" w14:paraId="085F5B18" w14:textId="77777777" w:rsidTr="000F79C7">
        <w:trPr>
          <w:trHeight w:val="181"/>
        </w:trPr>
        <w:tc>
          <w:tcPr>
            <w:tcW w:w="6406" w:type="dxa"/>
            <w:shd w:val="clear" w:color="auto" w:fill="FFFFFF"/>
            <w:vAlign w:val="bottom"/>
          </w:tcPr>
          <w:p w14:paraId="5E09807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под</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p>
        </w:tc>
        <w:tc>
          <w:tcPr>
            <w:tcW w:w="1417" w:type="dxa"/>
            <w:shd w:val="clear" w:color="auto" w:fill="FFFFFF"/>
          </w:tcPr>
          <w:p w14:paraId="2D923C09" w14:textId="205B98B4" w:rsidR="00394EB7" w:rsidRPr="00FA6E53" w:rsidRDefault="007E4A90" w:rsidP="00FA6E53">
            <w:pPr>
              <w:jc w:val="right"/>
              <w:rPr>
                <w:rFonts w:ascii="Arial" w:hAnsi="Arial"/>
                <w:sz w:val="20"/>
                <w:lang w:val="en-US" w:eastAsia="bg-BG"/>
              </w:rPr>
            </w:pPr>
            <w:r>
              <w:rPr>
                <w:rFonts w:ascii="Arial" w:hAnsi="Arial"/>
                <w:sz w:val="20"/>
                <w:lang w:val="en-US" w:eastAsia="bg-BG"/>
              </w:rPr>
              <w:t>17</w:t>
            </w:r>
          </w:p>
        </w:tc>
        <w:tc>
          <w:tcPr>
            <w:tcW w:w="1417" w:type="dxa"/>
            <w:shd w:val="clear" w:color="auto" w:fill="FFFFFF"/>
          </w:tcPr>
          <w:p w14:paraId="5E15E0D6" w14:textId="191EBCBD" w:rsidR="00394EB7" w:rsidRPr="007E4A90" w:rsidRDefault="007E4A90" w:rsidP="00E94F99">
            <w:pPr>
              <w:jc w:val="right"/>
              <w:rPr>
                <w:rFonts w:ascii="Arial" w:hAnsi="Arial"/>
                <w:sz w:val="20"/>
                <w:lang w:val="en-US" w:eastAsia="bg-BG"/>
              </w:rPr>
            </w:pPr>
            <w:r>
              <w:rPr>
                <w:rFonts w:ascii="Arial" w:hAnsi="Arial"/>
                <w:sz w:val="20"/>
                <w:lang w:val="en-US" w:eastAsia="bg-BG"/>
              </w:rPr>
              <w:t>11</w:t>
            </w:r>
          </w:p>
        </w:tc>
      </w:tr>
      <w:tr w:rsidR="00394EB7" w:rsidRPr="00936DB6" w14:paraId="1EA9D55C" w14:textId="77777777" w:rsidTr="000F79C7">
        <w:trPr>
          <w:trHeight w:val="181"/>
        </w:trPr>
        <w:tc>
          <w:tcPr>
            <w:tcW w:w="6406" w:type="dxa"/>
            <w:shd w:val="clear" w:color="auto" w:fill="FFFFFF"/>
            <w:vAlign w:val="bottom"/>
          </w:tcPr>
          <w:p w14:paraId="580C7394"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текущи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70BAD9C4" w14:textId="013C8387" w:rsidR="00394EB7" w:rsidRPr="00FA6E53" w:rsidRDefault="00EF1195" w:rsidP="00D20214">
            <w:pPr>
              <w:jc w:val="right"/>
              <w:rPr>
                <w:rFonts w:ascii="Arial" w:hAnsi="Arial"/>
                <w:b/>
                <w:sz w:val="20"/>
                <w:highlight w:val="yellow"/>
                <w:lang w:val="en-US" w:eastAsia="bg-BG"/>
              </w:rPr>
            </w:pPr>
            <w:r>
              <w:rPr>
                <w:rFonts w:ascii="Arial" w:hAnsi="Arial"/>
                <w:b/>
                <w:sz w:val="20"/>
                <w:lang w:val="en-US" w:eastAsia="bg-BG"/>
              </w:rPr>
              <w:t xml:space="preserve">19 </w:t>
            </w:r>
            <w:r w:rsidR="007E4A90">
              <w:rPr>
                <w:rFonts w:ascii="Arial" w:hAnsi="Arial"/>
                <w:b/>
                <w:sz w:val="20"/>
                <w:lang w:val="en-US" w:eastAsia="bg-BG"/>
              </w:rPr>
              <w:t>835</w:t>
            </w:r>
          </w:p>
        </w:tc>
        <w:tc>
          <w:tcPr>
            <w:tcW w:w="1417" w:type="dxa"/>
            <w:tcBorders>
              <w:top w:val="single" w:sz="4" w:space="0" w:color="auto"/>
              <w:bottom w:val="single" w:sz="4" w:space="0" w:color="auto"/>
            </w:tcBorders>
            <w:shd w:val="clear" w:color="auto" w:fill="FFFFFF"/>
          </w:tcPr>
          <w:p w14:paraId="4B412EB6" w14:textId="7D633747" w:rsidR="00394EB7" w:rsidRPr="007E4A90" w:rsidRDefault="00394EB7" w:rsidP="00E94F99">
            <w:pPr>
              <w:jc w:val="right"/>
              <w:rPr>
                <w:rFonts w:ascii="Arial" w:hAnsi="Arial"/>
                <w:b/>
                <w:sz w:val="20"/>
                <w:highlight w:val="yellow"/>
                <w:lang w:val="en-US" w:eastAsia="bg-BG"/>
              </w:rPr>
            </w:pPr>
            <w:r>
              <w:rPr>
                <w:rFonts w:ascii="Arial" w:hAnsi="Arial"/>
                <w:b/>
                <w:sz w:val="20"/>
                <w:lang w:eastAsia="bg-BG"/>
              </w:rPr>
              <w:t>19</w:t>
            </w:r>
            <w:r w:rsidR="007E4A90">
              <w:rPr>
                <w:rFonts w:ascii="Arial" w:hAnsi="Arial"/>
                <w:b/>
                <w:sz w:val="20"/>
                <w:lang w:val="en-US" w:eastAsia="bg-BG"/>
              </w:rPr>
              <w:t xml:space="preserve"> 983</w:t>
            </w:r>
          </w:p>
        </w:tc>
      </w:tr>
      <w:tr w:rsidR="00394EB7" w:rsidRPr="00936DB6" w14:paraId="7A2DB3A2" w14:textId="77777777" w:rsidTr="000F79C7">
        <w:trPr>
          <w:trHeight w:val="181"/>
        </w:trPr>
        <w:tc>
          <w:tcPr>
            <w:tcW w:w="6406" w:type="dxa"/>
            <w:shd w:val="clear" w:color="auto" w:fill="FFFFFF"/>
            <w:vAlign w:val="bottom"/>
          </w:tcPr>
          <w:p w14:paraId="746AEAB5"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Нетекущи</w:t>
            </w:r>
          </w:p>
        </w:tc>
        <w:tc>
          <w:tcPr>
            <w:tcW w:w="1417" w:type="dxa"/>
            <w:shd w:val="clear" w:color="auto" w:fill="FFFFFF"/>
          </w:tcPr>
          <w:p w14:paraId="44BB1C1D"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59324FD6"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045389ED" w14:textId="77777777" w:rsidTr="000F79C7">
        <w:trPr>
          <w:trHeight w:val="181"/>
        </w:trPr>
        <w:tc>
          <w:tcPr>
            <w:tcW w:w="6406" w:type="dxa"/>
            <w:shd w:val="clear" w:color="auto" w:fill="FFFFFF"/>
            <w:vAlign w:val="bottom"/>
          </w:tcPr>
          <w:p w14:paraId="46514776"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p>
        </w:tc>
        <w:tc>
          <w:tcPr>
            <w:tcW w:w="1417" w:type="dxa"/>
            <w:shd w:val="clear" w:color="auto" w:fill="FFFFFF"/>
          </w:tcPr>
          <w:p w14:paraId="372F4C37"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2C8BA55C"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286335A1" w14:textId="77777777" w:rsidTr="000F79C7">
        <w:trPr>
          <w:trHeight w:val="181"/>
        </w:trPr>
        <w:tc>
          <w:tcPr>
            <w:tcW w:w="6406" w:type="dxa"/>
            <w:shd w:val="clear" w:color="auto" w:fill="FFFFFF"/>
            <w:vAlign w:val="bottom"/>
          </w:tcPr>
          <w:p w14:paraId="13DEF1DD" w14:textId="77777777" w:rsidR="00394EB7" w:rsidRPr="00936DB6" w:rsidRDefault="00394EB7" w:rsidP="00E3522E">
            <w:pPr>
              <w:autoSpaceDE w:val="0"/>
              <w:autoSpaceDN w:val="0"/>
              <w:adjustRightInd w:val="0"/>
              <w:rPr>
                <w:rFonts w:ascii="Arial" w:hAnsi="Arial"/>
                <w:sz w:val="20"/>
              </w:rPr>
            </w:pPr>
            <w:r w:rsidRPr="00936DB6">
              <w:rPr>
                <w:rFonts w:ascii="Arial" w:hAnsi="Arial"/>
                <w:sz w:val="20"/>
              </w:rPr>
              <w:t>Ключов</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p>
        </w:tc>
        <w:tc>
          <w:tcPr>
            <w:tcW w:w="1417" w:type="dxa"/>
            <w:shd w:val="clear" w:color="auto" w:fill="FFFFFF"/>
          </w:tcPr>
          <w:p w14:paraId="6AF15791" w14:textId="77777777" w:rsidR="00394EB7" w:rsidRPr="00FA6E53" w:rsidRDefault="00FA6E53" w:rsidP="00A51C8B">
            <w:pPr>
              <w:jc w:val="right"/>
              <w:rPr>
                <w:rFonts w:ascii="Arial" w:hAnsi="Arial"/>
                <w:sz w:val="20"/>
                <w:lang w:val="en-US" w:eastAsia="bg-BG"/>
              </w:rPr>
            </w:pPr>
            <w:r w:rsidRPr="00FA6E53">
              <w:rPr>
                <w:rFonts w:ascii="Arial" w:hAnsi="Arial"/>
                <w:sz w:val="20"/>
                <w:lang w:val="en-US" w:eastAsia="bg-BG"/>
              </w:rPr>
              <w:t>2</w:t>
            </w:r>
            <w:r w:rsidR="00A51C8B">
              <w:rPr>
                <w:rFonts w:ascii="Arial" w:hAnsi="Arial"/>
                <w:sz w:val="20"/>
                <w:lang w:val="en-US" w:eastAsia="bg-BG"/>
              </w:rPr>
              <w:t>1</w:t>
            </w:r>
          </w:p>
        </w:tc>
        <w:tc>
          <w:tcPr>
            <w:tcW w:w="1417" w:type="dxa"/>
            <w:shd w:val="clear" w:color="auto" w:fill="FFFFFF"/>
          </w:tcPr>
          <w:p w14:paraId="47B93CED" w14:textId="77777777" w:rsidR="00394EB7" w:rsidRPr="00936DB6" w:rsidRDefault="00394EB7" w:rsidP="00E94F99">
            <w:pPr>
              <w:jc w:val="right"/>
              <w:rPr>
                <w:rFonts w:ascii="Arial" w:hAnsi="Arial"/>
                <w:sz w:val="20"/>
                <w:lang w:eastAsia="bg-BG"/>
              </w:rPr>
            </w:pPr>
            <w:r w:rsidRPr="00936DB6">
              <w:rPr>
                <w:rFonts w:ascii="Arial" w:hAnsi="Arial"/>
                <w:sz w:val="20"/>
                <w:lang w:eastAsia="bg-BG"/>
              </w:rPr>
              <w:t>21</w:t>
            </w:r>
          </w:p>
        </w:tc>
      </w:tr>
      <w:tr w:rsidR="00394EB7" w:rsidRPr="00936DB6" w14:paraId="3F2C64BD" w14:textId="77777777" w:rsidTr="000F79C7">
        <w:trPr>
          <w:trHeight w:val="181"/>
        </w:trPr>
        <w:tc>
          <w:tcPr>
            <w:tcW w:w="6406" w:type="dxa"/>
            <w:shd w:val="clear" w:color="auto" w:fill="FFFFFF"/>
            <w:vAlign w:val="bottom"/>
          </w:tcPr>
          <w:p w14:paraId="010D19B0"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6E9F3141" w14:textId="77777777" w:rsidR="00394EB7" w:rsidRPr="00FA6E53" w:rsidRDefault="00FA6E53" w:rsidP="00C11FB5">
            <w:pPr>
              <w:jc w:val="right"/>
              <w:rPr>
                <w:rFonts w:ascii="Arial" w:hAnsi="Arial"/>
                <w:b/>
                <w:sz w:val="20"/>
                <w:lang w:val="en-US" w:eastAsia="bg-BG"/>
              </w:rPr>
            </w:pPr>
            <w:r w:rsidRPr="00FA6E53">
              <w:rPr>
                <w:rFonts w:ascii="Arial" w:hAnsi="Arial"/>
                <w:b/>
                <w:sz w:val="20"/>
                <w:lang w:eastAsia="bg-BG"/>
              </w:rPr>
              <w:t xml:space="preserve"> 2</w:t>
            </w:r>
            <w:r w:rsidR="00A51C8B">
              <w:rPr>
                <w:rFonts w:ascii="Arial" w:hAnsi="Arial"/>
                <w:b/>
                <w:sz w:val="20"/>
                <w:lang w:val="en-US" w:eastAsia="bg-BG"/>
              </w:rPr>
              <w:t>1</w:t>
            </w:r>
          </w:p>
        </w:tc>
        <w:tc>
          <w:tcPr>
            <w:tcW w:w="1417" w:type="dxa"/>
            <w:tcBorders>
              <w:top w:val="single" w:sz="4" w:space="0" w:color="auto"/>
              <w:bottom w:val="single" w:sz="4" w:space="0" w:color="auto"/>
            </w:tcBorders>
            <w:shd w:val="clear" w:color="auto" w:fill="FFFFFF"/>
          </w:tcPr>
          <w:p w14:paraId="6C316CEB" w14:textId="77777777" w:rsidR="00394EB7" w:rsidRPr="00936DB6" w:rsidRDefault="00394EB7" w:rsidP="00E94F99">
            <w:pPr>
              <w:jc w:val="right"/>
              <w:rPr>
                <w:rFonts w:ascii="Arial" w:hAnsi="Arial"/>
                <w:b/>
                <w:sz w:val="20"/>
                <w:lang w:eastAsia="bg-BG"/>
              </w:rPr>
            </w:pPr>
            <w:r>
              <w:rPr>
                <w:rFonts w:ascii="Arial" w:hAnsi="Arial"/>
                <w:b/>
                <w:sz w:val="20"/>
                <w:lang w:eastAsia="bg-BG"/>
              </w:rPr>
              <w:t xml:space="preserve"> </w:t>
            </w:r>
            <w:r w:rsidRPr="00936DB6">
              <w:rPr>
                <w:rFonts w:ascii="Arial" w:hAnsi="Arial"/>
                <w:b/>
                <w:sz w:val="20"/>
                <w:lang w:eastAsia="bg-BG"/>
              </w:rPr>
              <w:t>21</w:t>
            </w:r>
          </w:p>
        </w:tc>
      </w:tr>
      <w:tr w:rsidR="00394EB7" w:rsidRPr="00936DB6" w14:paraId="7CE48BD9" w14:textId="77777777" w:rsidTr="00ED065D">
        <w:trPr>
          <w:trHeight w:val="181"/>
        </w:trPr>
        <w:tc>
          <w:tcPr>
            <w:tcW w:w="6406" w:type="dxa"/>
            <w:shd w:val="clear" w:color="auto" w:fill="FFFFFF"/>
            <w:vAlign w:val="bottom"/>
          </w:tcPr>
          <w:p w14:paraId="252179C2" w14:textId="77777777" w:rsidR="00394EB7" w:rsidRPr="00936DB6" w:rsidRDefault="00394EB7" w:rsidP="00C11FB5">
            <w:pPr>
              <w:autoSpaceDE w:val="0"/>
              <w:autoSpaceDN w:val="0"/>
              <w:adjustRightInd w:val="0"/>
              <w:rPr>
                <w:rFonts w:ascii="Arial" w:hAnsi="Arial"/>
                <w:sz w:val="20"/>
              </w:rPr>
            </w:pPr>
          </w:p>
        </w:tc>
        <w:tc>
          <w:tcPr>
            <w:tcW w:w="1417" w:type="dxa"/>
            <w:tcBorders>
              <w:top w:val="single" w:sz="4" w:space="0" w:color="auto"/>
            </w:tcBorders>
            <w:shd w:val="clear" w:color="auto" w:fill="FFFFFF"/>
          </w:tcPr>
          <w:p w14:paraId="1048CBD0" w14:textId="77777777" w:rsidR="00394EB7" w:rsidRPr="00394EB7" w:rsidDel="00A05A14" w:rsidRDefault="00394EB7" w:rsidP="00C11FB5">
            <w:pPr>
              <w:jc w:val="right"/>
              <w:rPr>
                <w:rFonts w:ascii="Arial" w:hAnsi="Arial"/>
                <w:b/>
                <w:color w:val="FF0000"/>
                <w:sz w:val="20"/>
                <w:lang w:eastAsia="bg-BG"/>
              </w:rPr>
            </w:pPr>
          </w:p>
        </w:tc>
        <w:tc>
          <w:tcPr>
            <w:tcW w:w="1417" w:type="dxa"/>
            <w:tcBorders>
              <w:top w:val="single" w:sz="4" w:space="0" w:color="auto"/>
            </w:tcBorders>
            <w:shd w:val="clear" w:color="auto" w:fill="FFFFFF"/>
          </w:tcPr>
          <w:p w14:paraId="53BFB737" w14:textId="77777777" w:rsidR="00394EB7" w:rsidRPr="00936DB6" w:rsidDel="00A05A14" w:rsidRDefault="00394EB7" w:rsidP="00E94F99">
            <w:pPr>
              <w:jc w:val="right"/>
              <w:rPr>
                <w:rFonts w:ascii="Arial" w:hAnsi="Arial"/>
                <w:b/>
                <w:sz w:val="20"/>
                <w:lang w:eastAsia="bg-BG"/>
              </w:rPr>
            </w:pPr>
          </w:p>
        </w:tc>
      </w:tr>
      <w:tr w:rsidR="00394EB7" w:rsidRPr="00936DB6" w14:paraId="071AD6B9" w14:textId="77777777" w:rsidTr="00ED065D">
        <w:trPr>
          <w:trHeight w:val="181"/>
        </w:trPr>
        <w:tc>
          <w:tcPr>
            <w:tcW w:w="6406" w:type="dxa"/>
            <w:shd w:val="clear" w:color="auto" w:fill="FFFFFF"/>
            <w:vAlign w:val="bottom"/>
          </w:tcPr>
          <w:p w14:paraId="66D5FFFC"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Текущи</w:t>
            </w:r>
          </w:p>
        </w:tc>
        <w:tc>
          <w:tcPr>
            <w:tcW w:w="1417" w:type="dxa"/>
            <w:shd w:val="clear" w:color="auto" w:fill="FFFFFF"/>
            <w:vAlign w:val="bottom"/>
          </w:tcPr>
          <w:p w14:paraId="3ACA6600"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01B7E6B8" w14:textId="77777777" w:rsidR="00394EB7" w:rsidRPr="00936DB6" w:rsidDel="00A05A14" w:rsidRDefault="00394EB7" w:rsidP="00E94F99">
            <w:pPr>
              <w:jc w:val="right"/>
              <w:rPr>
                <w:rFonts w:ascii="Arial" w:hAnsi="Arial"/>
                <w:b/>
                <w:sz w:val="20"/>
                <w:lang w:eastAsia="bg-BG"/>
              </w:rPr>
            </w:pPr>
          </w:p>
        </w:tc>
      </w:tr>
      <w:tr w:rsidR="00394EB7" w:rsidRPr="00936DB6" w14:paraId="20AC1AA2" w14:textId="77777777" w:rsidTr="00ED065D">
        <w:trPr>
          <w:trHeight w:val="181"/>
        </w:trPr>
        <w:tc>
          <w:tcPr>
            <w:tcW w:w="6406" w:type="dxa"/>
            <w:shd w:val="clear" w:color="auto" w:fill="FFFFFF"/>
            <w:vAlign w:val="bottom"/>
          </w:tcPr>
          <w:p w14:paraId="2BAC1B54"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Задължения</w:t>
            </w:r>
            <w:r>
              <w:rPr>
                <w:rFonts w:ascii="Arial" w:hAnsi="Arial"/>
                <w:b/>
                <w:sz w:val="20"/>
              </w:rPr>
              <w:t xml:space="preserve"> </w:t>
            </w:r>
            <w:r w:rsidRPr="00936DB6">
              <w:rPr>
                <w:rFonts w:ascii="Arial" w:hAnsi="Arial"/>
                <w:b/>
                <w:sz w:val="20"/>
              </w:rPr>
              <w:t>към:</w:t>
            </w:r>
          </w:p>
        </w:tc>
        <w:tc>
          <w:tcPr>
            <w:tcW w:w="1417" w:type="dxa"/>
            <w:shd w:val="clear" w:color="auto" w:fill="FFFFFF"/>
            <w:vAlign w:val="bottom"/>
          </w:tcPr>
          <w:p w14:paraId="04A11EC1"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34259404" w14:textId="77777777" w:rsidR="00394EB7" w:rsidRPr="00936DB6" w:rsidDel="00A05A14" w:rsidRDefault="00394EB7" w:rsidP="00E94F99">
            <w:pPr>
              <w:jc w:val="right"/>
              <w:rPr>
                <w:rFonts w:ascii="Arial" w:hAnsi="Arial"/>
                <w:b/>
                <w:sz w:val="20"/>
                <w:lang w:eastAsia="bg-BG"/>
              </w:rPr>
            </w:pPr>
          </w:p>
        </w:tc>
      </w:tr>
      <w:tr w:rsidR="00394EB7" w:rsidRPr="00936DB6" w14:paraId="089541D7" w14:textId="77777777" w:rsidTr="00ED065D">
        <w:trPr>
          <w:trHeight w:val="181"/>
        </w:trPr>
        <w:tc>
          <w:tcPr>
            <w:tcW w:w="6406" w:type="dxa"/>
            <w:shd w:val="clear" w:color="auto" w:fill="FFFFFF"/>
            <w:vAlign w:val="bottom"/>
          </w:tcPr>
          <w:p w14:paraId="05868B64" w14:textId="77777777" w:rsidR="00394EB7" w:rsidRPr="00ED5DD0"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свързани</w:t>
            </w:r>
            <w:r>
              <w:rPr>
                <w:rFonts w:ascii="Arial" w:hAnsi="Arial"/>
                <w:sz w:val="20"/>
              </w:rPr>
              <w:t xml:space="preserve"> </w:t>
            </w:r>
            <w:r w:rsidRPr="00ED5DD0">
              <w:rPr>
                <w:rFonts w:ascii="Arial" w:hAnsi="Arial"/>
                <w:sz w:val="20"/>
              </w:rPr>
              <w:t>лица</w:t>
            </w:r>
            <w:r>
              <w:rPr>
                <w:rFonts w:ascii="Arial" w:hAnsi="Arial"/>
                <w:sz w:val="20"/>
              </w:rPr>
              <w:t xml:space="preserve"> </w:t>
            </w:r>
            <w:r w:rsidRPr="00ED5DD0">
              <w:rPr>
                <w:rFonts w:ascii="Arial" w:hAnsi="Arial"/>
                <w:sz w:val="20"/>
              </w:rPr>
              <w:t>под</w:t>
            </w:r>
            <w:r>
              <w:rPr>
                <w:rFonts w:ascii="Arial" w:hAnsi="Arial"/>
                <w:sz w:val="20"/>
              </w:rPr>
              <w:t xml:space="preserve"> </w:t>
            </w:r>
            <w:r w:rsidRPr="00ED5DD0">
              <w:rPr>
                <w:rFonts w:ascii="Arial" w:hAnsi="Arial"/>
                <w:sz w:val="20"/>
              </w:rPr>
              <w:t>общ</w:t>
            </w:r>
            <w:r>
              <w:rPr>
                <w:rFonts w:ascii="Arial" w:hAnsi="Arial"/>
                <w:sz w:val="20"/>
              </w:rPr>
              <w:t xml:space="preserve"> </w:t>
            </w:r>
            <w:r w:rsidRPr="00ED5DD0">
              <w:rPr>
                <w:rFonts w:ascii="Arial" w:hAnsi="Arial"/>
                <w:sz w:val="20"/>
              </w:rPr>
              <w:t>контрол,</w:t>
            </w:r>
            <w:r>
              <w:rPr>
                <w:rFonts w:ascii="Arial" w:hAnsi="Arial"/>
                <w:sz w:val="20"/>
              </w:rPr>
              <w:t xml:space="preserve"> </w:t>
            </w:r>
            <w:r w:rsidRPr="00ED5DD0">
              <w:rPr>
                <w:rFonts w:ascii="Arial" w:hAnsi="Arial"/>
                <w:sz w:val="20"/>
              </w:rPr>
              <w:t>в.</w:t>
            </w:r>
            <w:r>
              <w:rPr>
                <w:rFonts w:ascii="Arial" w:hAnsi="Arial"/>
                <w:sz w:val="20"/>
              </w:rPr>
              <w:t xml:space="preserve"> </w:t>
            </w:r>
            <w:r w:rsidRPr="00ED5DD0">
              <w:rPr>
                <w:rFonts w:ascii="Arial" w:hAnsi="Arial"/>
                <w:sz w:val="20"/>
              </w:rPr>
              <w:t>т.ч.:</w:t>
            </w:r>
          </w:p>
          <w:p w14:paraId="159E1E96"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Заем</w:t>
            </w:r>
            <w:r>
              <w:rPr>
                <w:rFonts w:ascii="Arial" w:hAnsi="Arial"/>
                <w:sz w:val="20"/>
              </w:rPr>
              <w:t xml:space="preserve"> </w:t>
            </w:r>
            <w:r w:rsidRPr="00ED5DD0">
              <w:rPr>
                <w:rFonts w:ascii="Arial" w:hAnsi="Arial"/>
                <w:sz w:val="20"/>
              </w:rPr>
              <w:t>и</w:t>
            </w:r>
            <w:r>
              <w:rPr>
                <w:rFonts w:ascii="Arial" w:hAnsi="Arial"/>
                <w:sz w:val="20"/>
              </w:rPr>
              <w:t xml:space="preserve"> </w:t>
            </w:r>
            <w:r w:rsidRPr="00ED5DD0">
              <w:rPr>
                <w:rFonts w:ascii="Arial" w:hAnsi="Arial"/>
                <w:sz w:val="20"/>
              </w:rPr>
              <w:t>лихви</w:t>
            </w:r>
          </w:p>
        </w:tc>
        <w:tc>
          <w:tcPr>
            <w:tcW w:w="1417" w:type="dxa"/>
            <w:shd w:val="clear" w:color="auto" w:fill="FFFFFF"/>
            <w:vAlign w:val="bottom"/>
          </w:tcPr>
          <w:p w14:paraId="6E081281" w14:textId="3E87AD7A" w:rsidR="00394EB7" w:rsidRPr="00D20214" w:rsidDel="00A05A14" w:rsidRDefault="0046320D" w:rsidP="001F5C50">
            <w:pPr>
              <w:jc w:val="right"/>
              <w:rPr>
                <w:rFonts w:ascii="Arial" w:hAnsi="Arial"/>
                <w:b/>
                <w:sz w:val="20"/>
                <w:lang w:val="en-US" w:eastAsia="bg-BG"/>
              </w:rPr>
            </w:pPr>
            <w:r>
              <w:rPr>
                <w:rFonts w:ascii="Arial" w:hAnsi="Arial"/>
                <w:sz w:val="20"/>
                <w:lang w:val="en-US" w:eastAsia="bg-BG"/>
              </w:rPr>
              <w:t>105</w:t>
            </w:r>
          </w:p>
        </w:tc>
        <w:tc>
          <w:tcPr>
            <w:tcW w:w="1417" w:type="dxa"/>
            <w:shd w:val="clear" w:color="auto" w:fill="FFFFFF"/>
            <w:vAlign w:val="bottom"/>
          </w:tcPr>
          <w:p w14:paraId="46BAD54A" w14:textId="2A726557"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54</w:t>
            </w:r>
          </w:p>
        </w:tc>
      </w:tr>
      <w:tr w:rsidR="00394EB7" w:rsidRPr="00936DB6" w14:paraId="248B1B82" w14:textId="77777777" w:rsidTr="00ED065D">
        <w:trPr>
          <w:trHeight w:val="181"/>
        </w:trPr>
        <w:tc>
          <w:tcPr>
            <w:tcW w:w="6406" w:type="dxa"/>
            <w:shd w:val="clear" w:color="auto" w:fill="FFFFFF"/>
            <w:vAlign w:val="bottom"/>
          </w:tcPr>
          <w:p w14:paraId="610B934B"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задължения</w:t>
            </w:r>
          </w:p>
        </w:tc>
        <w:tc>
          <w:tcPr>
            <w:tcW w:w="1417" w:type="dxa"/>
            <w:tcBorders>
              <w:bottom w:val="single" w:sz="4" w:space="0" w:color="auto"/>
            </w:tcBorders>
            <w:shd w:val="clear" w:color="auto" w:fill="FFFFFF"/>
            <w:vAlign w:val="bottom"/>
          </w:tcPr>
          <w:p w14:paraId="141E9B4F" w14:textId="49C9F657" w:rsidR="00394EB7" w:rsidRPr="003E4656" w:rsidDel="00A05A14" w:rsidRDefault="0046320D" w:rsidP="00752475">
            <w:pPr>
              <w:jc w:val="right"/>
              <w:rPr>
                <w:rFonts w:ascii="Arial" w:hAnsi="Arial"/>
                <w:bCs/>
                <w:sz w:val="20"/>
                <w:lang w:val="en-US" w:eastAsia="bg-BG"/>
              </w:rPr>
            </w:pPr>
            <w:r>
              <w:rPr>
                <w:rFonts w:ascii="Arial" w:hAnsi="Arial"/>
                <w:bCs/>
                <w:sz w:val="20"/>
                <w:lang w:val="en-US" w:eastAsia="bg-BG"/>
              </w:rPr>
              <w:t>66</w:t>
            </w:r>
          </w:p>
        </w:tc>
        <w:tc>
          <w:tcPr>
            <w:tcW w:w="1417" w:type="dxa"/>
            <w:tcBorders>
              <w:bottom w:val="single" w:sz="4" w:space="0" w:color="auto"/>
            </w:tcBorders>
            <w:shd w:val="clear" w:color="auto" w:fill="FFFFFF"/>
            <w:vAlign w:val="bottom"/>
          </w:tcPr>
          <w:p w14:paraId="7538F139" w14:textId="76B8FC3A"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72</w:t>
            </w:r>
          </w:p>
        </w:tc>
      </w:tr>
      <w:tr w:rsidR="00394EB7" w:rsidRPr="00936DB6" w14:paraId="779644D5" w14:textId="77777777" w:rsidTr="00ED065D">
        <w:trPr>
          <w:trHeight w:val="181"/>
        </w:trPr>
        <w:tc>
          <w:tcPr>
            <w:tcW w:w="6406" w:type="dxa"/>
            <w:shd w:val="clear" w:color="auto" w:fill="FFFFFF"/>
            <w:vAlign w:val="bottom"/>
          </w:tcPr>
          <w:p w14:paraId="07AB1130" w14:textId="77777777" w:rsidR="00394EB7" w:rsidRPr="00936DB6" w:rsidRDefault="00394EB7" w:rsidP="00752475">
            <w:pPr>
              <w:autoSpaceDE w:val="0"/>
              <w:autoSpaceDN w:val="0"/>
              <w:adjustRightInd w:val="0"/>
              <w:rPr>
                <w:rFonts w:ascii="Arial" w:hAnsi="Arial"/>
                <w:sz w:val="20"/>
              </w:rPr>
            </w:pPr>
            <w:r w:rsidRPr="00936DB6">
              <w:rPr>
                <w:rFonts w:ascii="Arial" w:hAnsi="Arial"/>
                <w:sz w:val="20"/>
              </w:rPr>
              <w:t>Общо</w:t>
            </w:r>
            <w:r>
              <w:rPr>
                <w:rFonts w:ascii="Arial" w:hAnsi="Arial"/>
                <w:sz w:val="20"/>
              </w:rPr>
              <w:t xml:space="preserve"> </w:t>
            </w:r>
            <w:r w:rsidRPr="00936DB6">
              <w:rPr>
                <w:rFonts w:ascii="Arial" w:hAnsi="Arial"/>
                <w:sz w:val="20"/>
              </w:rPr>
              <w:t>текущи</w:t>
            </w:r>
            <w:r>
              <w:rPr>
                <w:rFonts w:ascii="Arial" w:hAnsi="Arial"/>
                <w:sz w:val="20"/>
              </w:rPr>
              <w:t xml:space="preserve"> </w:t>
            </w:r>
            <w:r w:rsidRPr="00936DB6">
              <w:rPr>
                <w:rFonts w:ascii="Arial" w:hAnsi="Arial"/>
                <w:sz w:val="20"/>
              </w:rPr>
              <w:t>задължения</w:t>
            </w:r>
            <w:r>
              <w:rPr>
                <w:rFonts w:ascii="Arial" w:hAnsi="Arial"/>
                <w:sz w:val="20"/>
              </w:rPr>
              <w:t xml:space="preserve"> </w:t>
            </w:r>
            <w:r w:rsidRPr="00936DB6">
              <w:rPr>
                <w:rFonts w:ascii="Arial" w:hAnsi="Arial"/>
                <w:sz w:val="20"/>
              </w:rPr>
              <w:t>към</w:t>
            </w:r>
            <w:r>
              <w:rPr>
                <w:rFonts w:ascii="Arial" w:hAnsi="Arial"/>
                <w:sz w:val="20"/>
              </w:rPr>
              <w:t xml:space="preserve"> </w:t>
            </w:r>
            <w:r w:rsidRPr="00936DB6">
              <w:rPr>
                <w:rFonts w:ascii="Arial" w:hAnsi="Arial"/>
                <w:sz w:val="20"/>
              </w:rPr>
              <w:t>свързани</w:t>
            </w:r>
            <w:r>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vAlign w:val="bottom"/>
          </w:tcPr>
          <w:p w14:paraId="48BF1270" w14:textId="29E159D4" w:rsidR="00394EB7" w:rsidRPr="00FA6E53" w:rsidDel="00A05A14" w:rsidRDefault="0046320D" w:rsidP="00752475">
            <w:pPr>
              <w:jc w:val="right"/>
              <w:rPr>
                <w:rFonts w:ascii="Arial" w:hAnsi="Arial"/>
                <w:b/>
                <w:sz w:val="20"/>
                <w:lang w:val="en-US" w:eastAsia="bg-BG"/>
              </w:rPr>
            </w:pPr>
            <w:r>
              <w:rPr>
                <w:rFonts w:ascii="Arial" w:hAnsi="Arial"/>
                <w:b/>
                <w:sz w:val="20"/>
                <w:lang w:val="en-US" w:eastAsia="bg-BG"/>
              </w:rPr>
              <w:t>171</w:t>
            </w:r>
          </w:p>
        </w:tc>
        <w:tc>
          <w:tcPr>
            <w:tcW w:w="1417" w:type="dxa"/>
            <w:tcBorders>
              <w:top w:val="single" w:sz="4" w:space="0" w:color="auto"/>
              <w:bottom w:val="single" w:sz="4" w:space="0" w:color="auto"/>
            </w:tcBorders>
            <w:shd w:val="clear" w:color="auto" w:fill="FFFFFF"/>
            <w:vAlign w:val="bottom"/>
          </w:tcPr>
          <w:p w14:paraId="65332EC6" w14:textId="577DA691" w:rsidR="00394EB7" w:rsidRPr="007E4A90" w:rsidDel="00A05A14" w:rsidRDefault="007E4A90" w:rsidP="00E94F99">
            <w:pPr>
              <w:jc w:val="right"/>
              <w:rPr>
                <w:rFonts w:ascii="Arial" w:hAnsi="Arial"/>
                <w:b/>
                <w:sz w:val="20"/>
                <w:lang w:val="en-US" w:eastAsia="bg-BG"/>
              </w:rPr>
            </w:pPr>
            <w:r>
              <w:rPr>
                <w:rFonts w:ascii="Arial" w:hAnsi="Arial"/>
                <w:b/>
                <w:sz w:val="20"/>
                <w:lang w:val="en-US" w:eastAsia="bg-BG"/>
              </w:rPr>
              <w:t>126</w:t>
            </w:r>
          </w:p>
        </w:tc>
      </w:tr>
    </w:tbl>
    <w:p w14:paraId="5ADB9697" w14:textId="77777777" w:rsidR="00E00242" w:rsidRDefault="00E00242">
      <w:pPr>
        <w:rPr>
          <w:rFonts w:ascii="Arial" w:hAnsi="Arial"/>
          <w:sz w:val="20"/>
        </w:rPr>
      </w:pPr>
    </w:p>
    <w:p w14:paraId="352CF865" w14:textId="4FE46645" w:rsidR="00386D8A" w:rsidRPr="00140BFE" w:rsidRDefault="005C2041" w:rsidP="00783F2A">
      <w:pPr>
        <w:pStyle w:val="afff"/>
        <w:numPr>
          <w:ilvl w:val="0"/>
          <w:numId w:val="31"/>
        </w:numPr>
        <w:spacing w:before="120" w:after="120"/>
        <w:jc w:val="both"/>
        <w:rPr>
          <w:rFonts w:ascii="Arial" w:hAnsi="Arial"/>
          <w:sz w:val="20"/>
        </w:rPr>
      </w:pPr>
      <w:r w:rsidRPr="00140BFE">
        <w:rPr>
          <w:rFonts w:ascii="Arial" w:hAnsi="Arial"/>
          <w:sz w:val="20"/>
        </w:rPr>
        <w:t>Текущи</w:t>
      </w:r>
      <w:r w:rsidR="00694F4C" w:rsidRPr="00140BFE">
        <w:rPr>
          <w:rFonts w:ascii="Arial" w:hAnsi="Arial"/>
          <w:sz w:val="20"/>
        </w:rPr>
        <w:t>те</w:t>
      </w:r>
      <w:r w:rsidRPr="00140BFE" w:rsidDel="00A05A14">
        <w:rPr>
          <w:rFonts w:ascii="Arial" w:hAnsi="Arial"/>
          <w:sz w:val="20"/>
        </w:rPr>
        <w:t xml:space="preserve"> </w:t>
      </w:r>
      <w:r w:rsidRPr="00140BFE">
        <w:rPr>
          <w:rFonts w:ascii="Arial" w:hAnsi="Arial"/>
          <w:sz w:val="20"/>
        </w:rPr>
        <w:t>вземания</w:t>
      </w:r>
      <w:r w:rsidRPr="00140BFE" w:rsidDel="00A05A14">
        <w:rPr>
          <w:rFonts w:ascii="Arial" w:hAnsi="Arial"/>
          <w:sz w:val="20"/>
        </w:rPr>
        <w:t xml:space="preserve"> </w:t>
      </w:r>
      <w:r w:rsidRPr="00140BFE">
        <w:rPr>
          <w:rFonts w:ascii="Arial" w:hAnsi="Arial"/>
          <w:sz w:val="20"/>
        </w:rPr>
        <w:t>от</w:t>
      </w:r>
      <w:r w:rsidRPr="00140BFE" w:rsidDel="00A05A14">
        <w:rPr>
          <w:rFonts w:ascii="Arial" w:hAnsi="Arial"/>
          <w:sz w:val="20"/>
        </w:rPr>
        <w:t xml:space="preserve"> </w:t>
      </w:r>
      <w:r w:rsidR="007E06EC" w:rsidRPr="00140BFE">
        <w:rPr>
          <w:rFonts w:ascii="Arial" w:hAnsi="Arial"/>
          <w:sz w:val="20"/>
        </w:rPr>
        <w:t>мажоритарния</w:t>
      </w:r>
      <w:r w:rsidR="007E06EC" w:rsidRPr="00140BFE" w:rsidDel="00A05A14">
        <w:rPr>
          <w:rFonts w:ascii="Arial" w:hAnsi="Arial"/>
          <w:sz w:val="20"/>
        </w:rPr>
        <w:t xml:space="preserve"> </w:t>
      </w:r>
      <w:r w:rsidR="007E06EC" w:rsidRPr="00140BFE">
        <w:rPr>
          <w:rFonts w:ascii="Arial" w:hAnsi="Arial"/>
          <w:sz w:val="20"/>
        </w:rPr>
        <w:t>собственик</w:t>
      </w:r>
      <w:r w:rsidR="00C978A2" w:rsidRPr="00140BFE" w:rsidDel="00A05A14">
        <w:rPr>
          <w:rFonts w:ascii="Arial" w:hAnsi="Arial"/>
          <w:sz w:val="20"/>
        </w:rPr>
        <w:t xml:space="preserve"> </w:t>
      </w:r>
      <w:r w:rsidR="00C978A2" w:rsidRPr="00140BFE">
        <w:rPr>
          <w:rFonts w:ascii="Arial" w:hAnsi="Arial"/>
          <w:sz w:val="20"/>
        </w:rPr>
        <w:t>в</w:t>
      </w:r>
      <w:r w:rsidR="00A05A14">
        <w:rPr>
          <w:rFonts w:ascii="Arial" w:hAnsi="Arial"/>
          <w:sz w:val="20"/>
        </w:rPr>
        <w:t xml:space="preserve"> </w:t>
      </w:r>
      <w:r w:rsidR="00C978A2" w:rsidRPr="00140BFE">
        <w:rPr>
          <w:rFonts w:ascii="Arial" w:hAnsi="Arial"/>
          <w:sz w:val="20"/>
        </w:rPr>
        <w:t>размер</w:t>
      </w:r>
      <w:r w:rsidR="00C978A2" w:rsidRPr="00140BFE" w:rsidDel="00A05A14">
        <w:rPr>
          <w:rFonts w:ascii="Arial" w:hAnsi="Arial"/>
          <w:sz w:val="20"/>
        </w:rPr>
        <w:t xml:space="preserve"> </w:t>
      </w:r>
      <w:r w:rsidR="00C978A2" w:rsidRPr="00140BFE">
        <w:rPr>
          <w:rFonts w:ascii="Arial" w:hAnsi="Arial"/>
          <w:sz w:val="20"/>
        </w:rPr>
        <w:t>на</w:t>
      </w:r>
      <w:r w:rsidR="00C978A2" w:rsidRPr="00140BFE" w:rsidDel="00A05A14">
        <w:rPr>
          <w:rFonts w:ascii="Arial" w:hAnsi="Arial"/>
          <w:sz w:val="20"/>
        </w:rPr>
        <w:t xml:space="preserve"> </w:t>
      </w:r>
      <w:r w:rsidR="0075707A" w:rsidRPr="00140BFE">
        <w:rPr>
          <w:rFonts w:ascii="Arial" w:hAnsi="Arial"/>
          <w:sz w:val="20"/>
        </w:rPr>
        <w:t>19</w:t>
      </w:r>
      <w:r w:rsidR="0075707A" w:rsidRPr="00140BFE" w:rsidDel="00A05A14">
        <w:rPr>
          <w:rFonts w:ascii="Arial" w:hAnsi="Arial"/>
          <w:sz w:val="20"/>
        </w:rPr>
        <w:t xml:space="preserve"> </w:t>
      </w:r>
      <w:r w:rsidR="0046320D">
        <w:rPr>
          <w:rFonts w:ascii="Arial" w:hAnsi="Arial"/>
          <w:sz w:val="20"/>
          <w:lang w:val="en-US"/>
        </w:rPr>
        <w:t>818</w:t>
      </w:r>
      <w:r w:rsidR="00C978A2" w:rsidRPr="00140BFE" w:rsidDel="00A05A14">
        <w:rPr>
          <w:rFonts w:ascii="Arial" w:hAnsi="Arial"/>
          <w:sz w:val="20"/>
        </w:rPr>
        <w:t xml:space="preserve"> </w:t>
      </w:r>
      <w:r w:rsidR="00C978A2" w:rsidRPr="00140BFE">
        <w:rPr>
          <w:rFonts w:ascii="Arial" w:hAnsi="Arial"/>
          <w:sz w:val="20"/>
        </w:rPr>
        <w:t>хил.</w:t>
      </w:r>
      <w:r w:rsidR="00C978A2" w:rsidRPr="00140BFE" w:rsidDel="00A05A14">
        <w:rPr>
          <w:rFonts w:ascii="Arial" w:hAnsi="Arial"/>
          <w:sz w:val="20"/>
        </w:rPr>
        <w:t xml:space="preserve"> </w:t>
      </w:r>
      <w:r w:rsidR="00C978A2" w:rsidRPr="00140BFE">
        <w:rPr>
          <w:rFonts w:ascii="Arial" w:hAnsi="Arial"/>
          <w:sz w:val="20"/>
        </w:rPr>
        <w:t>лв.</w:t>
      </w:r>
      <w:r w:rsidR="00BF702D" w:rsidRPr="00140BFE" w:rsidDel="00A05A14">
        <w:rPr>
          <w:rFonts w:ascii="Arial" w:hAnsi="Arial"/>
          <w:sz w:val="20"/>
        </w:rPr>
        <w:t xml:space="preserve"> </w:t>
      </w:r>
      <w:r w:rsidR="00BF702D" w:rsidRPr="00140BFE">
        <w:rPr>
          <w:rFonts w:ascii="Arial" w:hAnsi="Arial"/>
          <w:sz w:val="20"/>
        </w:rPr>
        <w:t>(202</w:t>
      </w:r>
      <w:r w:rsidR="0046320D">
        <w:rPr>
          <w:rFonts w:ascii="Arial" w:hAnsi="Arial"/>
          <w:sz w:val="20"/>
          <w:lang w:val="en-US"/>
        </w:rPr>
        <w:t>4</w:t>
      </w:r>
      <w:r w:rsidR="00A05A14">
        <w:rPr>
          <w:rFonts w:ascii="Arial" w:hAnsi="Arial"/>
          <w:sz w:val="20"/>
        </w:rPr>
        <w:t xml:space="preserve"> </w:t>
      </w:r>
      <w:r w:rsidR="00BF702D" w:rsidRPr="00140BFE">
        <w:rPr>
          <w:rFonts w:ascii="Arial" w:hAnsi="Arial"/>
          <w:sz w:val="20"/>
        </w:rPr>
        <w:t>г.:</w:t>
      </w:r>
      <w:r w:rsidR="00BF702D" w:rsidRPr="00140BFE" w:rsidDel="00A05A14">
        <w:rPr>
          <w:rFonts w:ascii="Arial" w:hAnsi="Arial"/>
          <w:sz w:val="20"/>
        </w:rPr>
        <w:t xml:space="preserve"> </w:t>
      </w:r>
      <w:r w:rsidR="00A05A14">
        <w:rPr>
          <w:rFonts w:ascii="Arial" w:hAnsi="Arial"/>
          <w:sz w:val="20"/>
        </w:rPr>
        <w:t xml:space="preserve"> </w:t>
      </w:r>
      <w:r w:rsidR="00FA6E53" w:rsidRPr="004625DE">
        <w:rPr>
          <w:rFonts w:ascii="Arial" w:hAnsi="Arial"/>
          <w:sz w:val="20"/>
        </w:rPr>
        <w:t xml:space="preserve">19 </w:t>
      </w:r>
      <w:r w:rsidR="0046320D">
        <w:rPr>
          <w:rFonts w:ascii="Arial" w:hAnsi="Arial"/>
          <w:sz w:val="20"/>
          <w:lang w:val="en-US"/>
        </w:rPr>
        <w:t>972</w:t>
      </w:r>
      <w:r w:rsidR="00BF702D" w:rsidRPr="00140BFE" w:rsidDel="00A05A14">
        <w:rPr>
          <w:rFonts w:ascii="Arial" w:hAnsi="Arial"/>
          <w:sz w:val="20"/>
        </w:rPr>
        <w:t xml:space="preserve"> </w:t>
      </w:r>
      <w:r w:rsidR="00BF702D" w:rsidRPr="00140BFE">
        <w:rPr>
          <w:rFonts w:ascii="Arial" w:hAnsi="Arial"/>
          <w:sz w:val="20"/>
        </w:rPr>
        <w:t>хил.</w:t>
      </w:r>
      <w:r w:rsidR="00BF702D" w:rsidRPr="00140BFE" w:rsidDel="00A05A14">
        <w:rPr>
          <w:rFonts w:ascii="Arial" w:hAnsi="Arial"/>
          <w:sz w:val="20"/>
        </w:rPr>
        <w:t xml:space="preserve"> </w:t>
      </w:r>
      <w:r w:rsidR="00BF702D" w:rsidRPr="00140BFE">
        <w:rPr>
          <w:rFonts w:ascii="Arial" w:hAnsi="Arial"/>
          <w:sz w:val="20"/>
        </w:rPr>
        <w:t>лв.)</w:t>
      </w:r>
      <w:r w:rsidR="00A05A14">
        <w:rPr>
          <w:rFonts w:ascii="Arial" w:hAnsi="Arial"/>
          <w:sz w:val="20"/>
        </w:rPr>
        <w:t xml:space="preserve"> </w:t>
      </w:r>
      <w:r w:rsidR="007E06EC" w:rsidRPr="00140BFE">
        <w:rPr>
          <w:rFonts w:ascii="Arial" w:hAnsi="Arial"/>
          <w:sz w:val="20"/>
        </w:rPr>
        <w:t>представляват</w:t>
      </w:r>
      <w:r w:rsidR="007E06EC" w:rsidRPr="00140BFE" w:rsidDel="00A05A14">
        <w:rPr>
          <w:rFonts w:ascii="Arial" w:hAnsi="Arial"/>
          <w:sz w:val="20"/>
        </w:rPr>
        <w:t xml:space="preserve"> </w:t>
      </w:r>
      <w:r w:rsidR="0077726B" w:rsidRPr="00140BFE">
        <w:rPr>
          <w:rFonts w:ascii="Arial" w:hAnsi="Arial"/>
          <w:sz w:val="20"/>
        </w:rPr>
        <w:t>вземане</w:t>
      </w:r>
      <w:r w:rsidR="0077726B" w:rsidRPr="00140BFE" w:rsidDel="00A05A14">
        <w:rPr>
          <w:rFonts w:ascii="Arial" w:hAnsi="Arial"/>
          <w:sz w:val="20"/>
        </w:rPr>
        <w:t xml:space="preserve"> </w:t>
      </w:r>
      <w:r w:rsidR="0077726B" w:rsidRPr="00140BFE">
        <w:rPr>
          <w:rFonts w:ascii="Arial" w:hAnsi="Arial"/>
          <w:sz w:val="20"/>
        </w:rPr>
        <w:t>по</w:t>
      </w:r>
      <w:r w:rsidR="0077726B" w:rsidRPr="00140BFE" w:rsidDel="00A05A14">
        <w:rPr>
          <w:rFonts w:ascii="Arial" w:hAnsi="Arial"/>
          <w:sz w:val="20"/>
        </w:rPr>
        <w:t xml:space="preserve"> </w:t>
      </w:r>
      <w:r w:rsidR="002B4292" w:rsidRPr="00140BFE">
        <w:rPr>
          <w:rFonts w:ascii="Arial" w:hAnsi="Arial"/>
          <w:sz w:val="20"/>
        </w:rPr>
        <w:t>депозит</w:t>
      </w:r>
      <w:r w:rsidR="002A3728"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и</w:t>
      </w:r>
      <w:r w:rsidR="00A05A14">
        <w:rPr>
          <w:rFonts w:ascii="Arial" w:hAnsi="Arial"/>
          <w:sz w:val="20"/>
        </w:rPr>
        <w:t xml:space="preserve"> </w:t>
      </w:r>
      <w:r w:rsidR="002B4292" w:rsidRPr="00140BFE">
        <w:rPr>
          <w:rFonts w:ascii="Arial" w:hAnsi="Arial"/>
          <w:sz w:val="20"/>
        </w:rPr>
        <w:t>заем</w:t>
      </w:r>
      <w:r w:rsidR="00EB2B04" w:rsidRPr="00140BFE">
        <w:rPr>
          <w:rFonts w:ascii="Arial" w:hAnsi="Arial"/>
          <w:sz w:val="20"/>
        </w:rPr>
        <w:t>,</w:t>
      </w:r>
      <w:r w:rsidR="002B4292" w:rsidRPr="00140BFE" w:rsidDel="00A05A14">
        <w:rPr>
          <w:rFonts w:ascii="Arial" w:hAnsi="Arial"/>
          <w:sz w:val="20"/>
        </w:rPr>
        <w:t xml:space="preserve"> </w:t>
      </w:r>
      <w:r w:rsidR="007E06EC" w:rsidRPr="00140BFE">
        <w:rPr>
          <w:rFonts w:ascii="Arial" w:hAnsi="Arial"/>
          <w:sz w:val="20"/>
        </w:rPr>
        <w:t>предоставен</w:t>
      </w:r>
      <w:r w:rsidR="002B4292"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за</w:t>
      </w:r>
      <w:r w:rsidR="007E06EC" w:rsidRPr="00140BFE" w:rsidDel="00A05A14">
        <w:rPr>
          <w:rFonts w:ascii="Arial" w:hAnsi="Arial"/>
          <w:sz w:val="20"/>
        </w:rPr>
        <w:t xml:space="preserve"> </w:t>
      </w:r>
      <w:r w:rsidR="007E06EC" w:rsidRPr="00140BFE">
        <w:rPr>
          <w:rFonts w:ascii="Arial" w:hAnsi="Arial"/>
          <w:sz w:val="20"/>
        </w:rPr>
        <w:t>срок</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една</w:t>
      </w:r>
      <w:r w:rsidR="007E06EC" w:rsidRPr="00140BFE" w:rsidDel="00A05A14">
        <w:rPr>
          <w:rFonts w:ascii="Arial" w:hAnsi="Arial"/>
          <w:sz w:val="20"/>
        </w:rPr>
        <w:t xml:space="preserve"> </w:t>
      </w:r>
      <w:r w:rsidR="007E06EC" w:rsidRPr="00140BFE">
        <w:rPr>
          <w:rFonts w:ascii="Arial" w:hAnsi="Arial"/>
          <w:sz w:val="20"/>
        </w:rPr>
        <w:t>година</w:t>
      </w:r>
      <w:r w:rsidR="002B4292" w:rsidRPr="00140BFE" w:rsidDel="00A05A14">
        <w:rPr>
          <w:rFonts w:ascii="Arial" w:hAnsi="Arial"/>
          <w:sz w:val="20"/>
        </w:rPr>
        <w:t xml:space="preserve"> </w:t>
      </w:r>
      <w:r w:rsidR="002B4292"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удължени</w:t>
      </w:r>
      <w:r w:rsidR="002B4292" w:rsidRPr="00140BFE" w:rsidDel="00A05A14">
        <w:rPr>
          <w:rFonts w:ascii="Arial" w:hAnsi="Arial"/>
          <w:sz w:val="20"/>
        </w:rPr>
        <w:t xml:space="preserve"> </w:t>
      </w:r>
      <w:r w:rsidR="002B4292" w:rsidRPr="00140BFE">
        <w:rPr>
          <w:rFonts w:ascii="Arial" w:hAnsi="Arial"/>
          <w:sz w:val="20"/>
        </w:rPr>
        <w:t>с</w:t>
      </w:r>
      <w:r w:rsidR="002B4292" w:rsidRPr="00140BFE" w:rsidDel="00A05A14">
        <w:rPr>
          <w:rFonts w:ascii="Arial" w:hAnsi="Arial"/>
          <w:sz w:val="20"/>
        </w:rPr>
        <w:t xml:space="preserve"> </w:t>
      </w:r>
      <w:r w:rsidR="002B4292" w:rsidRPr="00140BFE">
        <w:rPr>
          <w:rFonts w:ascii="Arial" w:hAnsi="Arial"/>
          <w:sz w:val="20"/>
        </w:rPr>
        <w:t>още</w:t>
      </w:r>
      <w:r w:rsidR="002B4292" w:rsidRPr="00140BFE" w:rsidDel="00A05A14">
        <w:rPr>
          <w:rFonts w:ascii="Arial" w:hAnsi="Arial"/>
          <w:sz w:val="20"/>
        </w:rPr>
        <w:t xml:space="preserve"> </w:t>
      </w:r>
      <w:r w:rsidR="002B4292" w:rsidRPr="00140BFE">
        <w:rPr>
          <w:rFonts w:ascii="Arial" w:hAnsi="Arial"/>
          <w:sz w:val="20"/>
        </w:rPr>
        <w:t>една</w:t>
      </w:r>
      <w:r w:rsidR="007E06EC" w:rsidRPr="00140BFE">
        <w:rPr>
          <w:rFonts w:ascii="Arial" w:hAnsi="Arial"/>
          <w:sz w:val="20"/>
        </w:rPr>
        <w:t>,</w:t>
      </w:r>
      <w:r w:rsidR="007E06EC" w:rsidRPr="00140BFE" w:rsidDel="00A05A14">
        <w:rPr>
          <w:rFonts w:ascii="Arial" w:hAnsi="Arial"/>
          <w:sz w:val="20"/>
        </w:rPr>
        <w:t xml:space="preserve"> </w:t>
      </w:r>
      <w:r w:rsidR="007E06EC" w:rsidRPr="00140BFE">
        <w:rPr>
          <w:rFonts w:ascii="Arial" w:hAnsi="Arial"/>
          <w:sz w:val="20"/>
        </w:rPr>
        <w:t>както</w:t>
      </w:r>
      <w:r w:rsidR="007E06EC" w:rsidRPr="00140BFE" w:rsidDel="00A05A14">
        <w:rPr>
          <w:rFonts w:ascii="Arial" w:hAnsi="Arial"/>
          <w:sz w:val="20"/>
        </w:rPr>
        <w:t xml:space="preserve"> </w:t>
      </w:r>
      <w:r w:rsidR="007E06EC"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дължимите</w:t>
      </w:r>
      <w:r w:rsidR="007E06EC" w:rsidRPr="00140BFE" w:rsidDel="00A05A14">
        <w:rPr>
          <w:rFonts w:ascii="Arial" w:hAnsi="Arial"/>
          <w:sz w:val="20"/>
        </w:rPr>
        <w:t xml:space="preserve"> </w:t>
      </w:r>
      <w:r w:rsidR="00C978A2" w:rsidRPr="00140BFE">
        <w:rPr>
          <w:rFonts w:ascii="Arial" w:hAnsi="Arial"/>
          <w:sz w:val="20"/>
        </w:rPr>
        <w:t>към</w:t>
      </w:r>
      <w:r w:rsidR="00A05A14">
        <w:rPr>
          <w:rFonts w:ascii="Arial" w:hAnsi="Arial"/>
          <w:sz w:val="20"/>
        </w:rPr>
        <w:t xml:space="preserve"> </w:t>
      </w:r>
      <w:r w:rsidR="00C978A2" w:rsidRPr="00140BFE">
        <w:rPr>
          <w:rFonts w:ascii="Arial" w:hAnsi="Arial"/>
          <w:sz w:val="20"/>
        </w:rPr>
        <w:t>тях</w:t>
      </w:r>
      <w:r w:rsidR="00C978A2" w:rsidRPr="00140BFE" w:rsidDel="00A05A14">
        <w:rPr>
          <w:rFonts w:ascii="Arial" w:hAnsi="Arial"/>
          <w:sz w:val="20"/>
        </w:rPr>
        <w:t xml:space="preserve"> </w:t>
      </w:r>
      <w:r w:rsidR="003C7549" w:rsidRPr="00140BFE">
        <w:rPr>
          <w:rFonts w:ascii="Arial" w:hAnsi="Arial"/>
          <w:sz w:val="20"/>
        </w:rPr>
        <w:t>лихви</w:t>
      </w:r>
      <w:r w:rsidR="007E06EC" w:rsidRPr="00140BFE">
        <w:rPr>
          <w:rFonts w:ascii="Arial" w:hAnsi="Arial"/>
          <w:sz w:val="20"/>
        </w:rPr>
        <w:t>.</w:t>
      </w:r>
      <w:r w:rsidR="00A05A14">
        <w:rPr>
          <w:rFonts w:ascii="Arial" w:hAnsi="Arial"/>
          <w:sz w:val="20"/>
        </w:rPr>
        <w:t xml:space="preserve"> </w:t>
      </w:r>
      <w:r w:rsidR="007E06EC" w:rsidRPr="00140BFE">
        <w:rPr>
          <w:rFonts w:ascii="Arial" w:hAnsi="Arial"/>
          <w:sz w:val="20"/>
        </w:rPr>
        <w:t>В</w:t>
      </w:r>
      <w:r w:rsidR="003C7549" w:rsidRPr="00140BFE">
        <w:rPr>
          <w:rFonts w:ascii="Arial" w:hAnsi="Arial"/>
          <w:sz w:val="20"/>
        </w:rPr>
        <w:t>земания</w:t>
      </w:r>
      <w:r w:rsidR="007E06EC" w:rsidRPr="00140BFE">
        <w:rPr>
          <w:rFonts w:ascii="Arial" w:hAnsi="Arial"/>
          <w:sz w:val="20"/>
        </w:rPr>
        <w:t>та</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други</w:t>
      </w:r>
      <w:r w:rsidR="007E06EC" w:rsidRPr="00140BFE" w:rsidDel="00A05A14">
        <w:rPr>
          <w:rFonts w:ascii="Arial" w:hAnsi="Arial"/>
          <w:sz w:val="20"/>
        </w:rPr>
        <w:t xml:space="preserve"> </w:t>
      </w:r>
      <w:r w:rsidR="007E06EC" w:rsidRPr="00140BFE">
        <w:rPr>
          <w:rFonts w:ascii="Arial" w:hAnsi="Arial"/>
          <w:sz w:val="20"/>
        </w:rPr>
        <w:t>свързани</w:t>
      </w:r>
      <w:r w:rsidR="007E06EC" w:rsidRPr="00140BFE" w:rsidDel="00A05A14">
        <w:rPr>
          <w:rFonts w:ascii="Arial" w:hAnsi="Arial"/>
          <w:sz w:val="20"/>
        </w:rPr>
        <w:t xml:space="preserve"> </w:t>
      </w:r>
      <w:r w:rsidR="007E06EC" w:rsidRPr="00140BFE">
        <w:rPr>
          <w:rFonts w:ascii="Arial" w:hAnsi="Arial"/>
          <w:sz w:val="20"/>
        </w:rPr>
        <w:t>лица</w:t>
      </w:r>
      <w:r w:rsidR="007E06EC" w:rsidRPr="00140BFE" w:rsidDel="00A05A14">
        <w:rPr>
          <w:rFonts w:ascii="Arial" w:hAnsi="Arial"/>
          <w:sz w:val="20"/>
        </w:rPr>
        <w:t xml:space="preserve"> </w:t>
      </w:r>
      <w:r w:rsidR="007E06EC" w:rsidRPr="00140BFE">
        <w:rPr>
          <w:rFonts w:ascii="Arial" w:hAnsi="Arial"/>
          <w:sz w:val="20"/>
        </w:rPr>
        <w:t>под</w:t>
      </w:r>
      <w:r w:rsidR="007E06EC" w:rsidRPr="00140BFE" w:rsidDel="00A05A14">
        <w:rPr>
          <w:rFonts w:ascii="Arial" w:hAnsi="Arial"/>
          <w:sz w:val="20"/>
        </w:rPr>
        <w:t xml:space="preserve"> </w:t>
      </w:r>
      <w:r w:rsidR="007E06EC" w:rsidRPr="00140BFE">
        <w:rPr>
          <w:rFonts w:ascii="Arial" w:hAnsi="Arial"/>
          <w:sz w:val="20"/>
        </w:rPr>
        <w:t>общ</w:t>
      </w:r>
      <w:r w:rsidR="007E06EC" w:rsidRPr="00140BFE" w:rsidDel="00A05A14">
        <w:rPr>
          <w:rFonts w:ascii="Arial" w:hAnsi="Arial"/>
          <w:sz w:val="20"/>
        </w:rPr>
        <w:t xml:space="preserve"> </w:t>
      </w:r>
      <w:r w:rsidR="007E06EC" w:rsidRPr="00140BFE">
        <w:rPr>
          <w:rFonts w:ascii="Arial" w:hAnsi="Arial"/>
          <w:sz w:val="20"/>
        </w:rPr>
        <w:t>контрол</w:t>
      </w:r>
      <w:r w:rsidR="00A05A14">
        <w:rPr>
          <w:rFonts w:ascii="Arial" w:hAnsi="Arial"/>
          <w:sz w:val="20"/>
        </w:rPr>
        <w:t xml:space="preserve"> </w:t>
      </w:r>
      <w:r w:rsidR="007E06EC" w:rsidRPr="00140BFE">
        <w:rPr>
          <w:rFonts w:ascii="Arial" w:hAnsi="Arial"/>
          <w:sz w:val="20"/>
        </w:rPr>
        <w:t>са</w:t>
      </w:r>
      <w:r w:rsidR="007E06EC" w:rsidRPr="00140BFE" w:rsidDel="00A05A14">
        <w:rPr>
          <w:rFonts w:ascii="Arial" w:hAnsi="Arial"/>
          <w:sz w:val="20"/>
        </w:rPr>
        <w:t xml:space="preserve"> </w:t>
      </w:r>
      <w:r w:rsidR="007E06EC" w:rsidRPr="00140BFE">
        <w:rPr>
          <w:rFonts w:ascii="Arial" w:hAnsi="Arial"/>
          <w:sz w:val="20"/>
        </w:rPr>
        <w:t>възникнали</w:t>
      </w:r>
      <w:r w:rsidR="007E06EC" w:rsidRPr="00140BFE" w:rsidDel="00A05A14">
        <w:rPr>
          <w:rFonts w:ascii="Arial" w:hAnsi="Arial"/>
          <w:sz w:val="20"/>
        </w:rPr>
        <w:t xml:space="preserve"> </w:t>
      </w:r>
      <w:r w:rsidR="007E06EC" w:rsidRPr="00140BFE">
        <w:rPr>
          <w:rFonts w:ascii="Arial" w:hAnsi="Arial"/>
          <w:sz w:val="20"/>
        </w:rPr>
        <w:t>при</w:t>
      </w:r>
      <w:r w:rsidR="003C7549" w:rsidRPr="00140BFE" w:rsidDel="00A05A14">
        <w:rPr>
          <w:rFonts w:ascii="Arial" w:hAnsi="Arial"/>
          <w:sz w:val="20"/>
        </w:rPr>
        <w:t xml:space="preserve"> </w:t>
      </w:r>
      <w:r w:rsidR="003C7549" w:rsidRPr="00140BFE">
        <w:rPr>
          <w:rFonts w:ascii="Arial" w:hAnsi="Arial"/>
          <w:sz w:val="20"/>
        </w:rPr>
        <w:t>продажби</w:t>
      </w:r>
      <w:r w:rsidR="003C7549" w:rsidRPr="00140BFE" w:rsidDel="00A05A14">
        <w:rPr>
          <w:rFonts w:ascii="Arial" w:hAnsi="Arial"/>
          <w:sz w:val="20"/>
        </w:rPr>
        <w:t xml:space="preserve"> </w:t>
      </w:r>
      <w:r w:rsidR="003C7549" w:rsidRPr="00140BFE">
        <w:rPr>
          <w:rFonts w:ascii="Arial" w:hAnsi="Arial"/>
          <w:sz w:val="20"/>
        </w:rPr>
        <w:t>на</w:t>
      </w:r>
      <w:r w:rsidR="003C7549" w:rsidRPr="00140BFE" w:rsidDel="00A05A14">
        <w:rPr>
          <w:rFonts w:ascii="Arial" w:hAnsi="Arial"/>
          <w:sz w:val="20"/>
        </w:rPr>
        <w:t xml:space="preserve"> </w:t>
      </w:r>
      <w:r w:rsidR="003C7549" w:rsidRPr="00140BFE">
        <w:rPr>
          <w:rFonts w:ascii="Arial" w:hAnsi="Arial"/>
          <w:sz w:val="20"/>
        </w:rPr>
        <w:t>стоки</w:t>
      </w:r>
      <w:r w:rsidR="003C7549" w:rsidRPr="00140BFE" w:rsidDel="00A05A14">
        <w:rPr>
          <w:rFonts w:ascii="Arial" w:hAnsi="Arial"/>
          <w:sz w:val="20"/>
        </w:rPr>
        <w:t xml:space="preserve"> </w:t>
      </w:r>
      <w:r w:rsidR="003C7549" w:rsidRPr="00140BFE">
        <w:rPr>
          <w:rFonts w:ascii="Arial" w:hAnsi="Arial"/>
          <w:sz w:val="20"/>
        </w:rPr>
        <w:t>и</w:t>
      </w:r>
      <w:r w:rsidR="003C7549" w:rsidRPr="00140BFE" w:rsidDel="00A05A14">
        <w:rPr>
          <w:rFonts w:ascii="Arial" w:hAnsi="Arial"/>
          <w:sz w:val="20"/>
        </w:rPr>
        <w:t xml:space="preserve"> </w:t>
      </w:r>
      <w:r w:rsidR="003C7549" w:rsidRPr="00140BFE">
        <w:rPr>
          <w:rFonts w:ascii="Arial" w:hAnsi="Arial"/>
          <w:sz w:val="20"/>
        </w:rPr>
        <w:t>усл</w:t>
      </w:r>
      <w:r w:rsidR="00E506D5" w:rsidRPr="00140BFE">
        <w:rPr>
          <w:rFonts w:ascii="Arial" w:hAnsi="Arial"/>
          <w:sz w:val="20"/>
        </w:rPr>
        <w:t>у</w:t>
      </w:r>
      <w:r w:rsidR="003C7549" w:rsidRPr="00140BFE">
        <w:rPr>
          <w:rFonts w:ascii="Arial" w:hAnsi="Arial"/>
          <w:sz w:val="20"/>
        </w:rPr>
        <w:t>ги</w:t>
      </w:r>
      <w:r w:rsidR="00C95692">
        <w:rPr>
          <w:rFonts w:ascii="Arial" w:hAnsi="Arial"/>
          <w:sz w:val="20"/>
        </w:rPr>
        <w:t>.</w:t>
      </w:r>
      <w:r w:rsidR="00965CCE" w:rsidRPr="00ED065D">
        <w:rPr>
          <w:rFonts w:ascii="Arial" w:hAnsi="Arial"/>
          <w:sz w:val="20"/>
        </w:rPr>
        <w:t xml:space="preserve"> </w:t>
      </w:r>
      <w:r w:rsidR="00B66EA9">
        <w:rPr>
          <w:rFonts w:ascii="Arial" w:hAnsi="Arial"/>
          <w:sz w:val="20"/>
        </w:rPr>
        <w:t xml:space="preserve">Зърнени Храни АД </w:t>
      </w:r>
      <w:r w:rsidR="0046320D">
        <w:rPr>
          <w:rFonts w:ascii="Arial" w:hAnsi="Arial"/>
          <w:sz w:val="20"/>
        </w:rPr>
        <w:t>е предоставило</w:t>
      </w:r>
      <w:r w:rsidR="00B66EA9">
        <w:rPr>
          <w:rFonts w:ascii="Arial" w:hAnsi="Arial"/>
          <w:sz w:val="20"/>
        </w:rPr>
        <w:t xml:space="preserve"> обезпечение в полза на Асенова Крепост АД, представляващо </w:t>
      </w:r>
      <w:r w:rsidR="008A7623">
        <w:rPr>
          <w:rFonts w:ascii="Arial" w:hAnsi="Arial"/>
          <w:sz w:val="20"/>
        </w:rPr>
        <w:t xml:space="preserve">3 960 764 броя акции </w:t>
      </w:r>
      <w:r w:rsidR="00475CFC">
        <w:rPr>
          <w:rFonts w:ascii="Arial" w:hAnsi="Arial"/>
          <w:sz w:val="20"/>
        </w:rPr>
        <w:t>на Проучване и добив на нефт и газ</w:t>
      </w:r>
      <w:r w:rsidR="0042334F">
        <w:rPr>
          <w:rFonts w:ascii="Arial" w:hAnsi="Arial"/>
          <w:sz w:val="20"/>
        </w:rPr>
        <w:t xml:space="preserve"> АД</w:t>
      </w:r>
      <w:r w:rsidR="00475CFC">
        <w:rPr>
          <w:rFonts w:ascii="Arial" w:hAnsi="Arial"/>
          <w:sz w:val="20"/>
        </w:rPr>
        <w:t xml:space="preserve">. </w:t>
      </w:r>
    </w:p>
    <w:p w14:paraId="194216DB" w14:textId="77777777" w:rsidR="0031332C" w:rsidRPr="00936DB6" w:rsidRDefault="00087CA9" w:rsidP="00783F2A">
      <w:pPr>
        <w:numPr>
          <w:ilvl w:val="0"/>
          <w:numId w:val="19"/>
        </w:numPr>
        <w:spacing w:before="120" w:after="120"/>
        <w:jc w:val="both"/>
        <w:rPr>
          <w:rFonts w:ascii="Arial" w:hAnsi="Arial"/>
          <w:sz w:val="20"/>
        </w:rPr>
      </w:pP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31332C" w:rsidRPr="00936DB6">
        <w:rPr>
          <w:rFonts w:ascii="Arial" w:hAnsi="Arial"/>
          <w:sz w:val="20"/>
        </w:rPr>
        <w:t>към</w:t>
      </w:r>
      <w:r w:rsidR="00D36C36" w:rsidRPr="00936DB6" w:rsidDel="00A05A14">
        <w:rPr>
          <w:rFonts w:ascii="Arial" w:hAnsi="Arial"/>
          <w:sz w:val="20"/>
        </w:rPr>
        <w:t xml:space="preserve"> </w:t>
      </w:r>
      <w:r w:rsidR="0031332C" w:rsidRPr="00936DB6">
        <w:rPr>
          <w:rFonts w:ascii="Arial" w:hAnsi="Arial"/>
          <w:sz w:val="20"/>
        </w:rPr>
        <w:t>свързани</w:t>
      </w:r>
      <w:r w:rsidR="0031332C" w:rsidRPr="00936DB6" w:rsidDel="00A05A14">
        <w:rPr>
          <w:rFonts w:ascii="Arial" w:hAnsi="Arial"/>
          <w:sz w:val="20"/>
        </w:rPr>
        <w:t xml:space="preserve"> </w:t>
      </w:r>
      <w:r w:rsidR="0031332C" w:rsidRPr="00936DB6">
        <w:rPr>
          <w:rFonts w:ascii="Arial" w:hAnsi="Arial"/>
          <w:sz w:val="20"/>
        </w:rPr>
        <w:t>лица</w:t>
      </w:r>
      <w:r w:rsidR="0031332C" w:rsidRPr="00936DB6" w:rsidDel="00A05A14">
        <w:rPr>
          <w:rFonts w:ascii="Arial" w:hAnsi="Arial"/>
          <w:sz w:val="20"/>
        </w:rPr>
        <w:t xml:space="preserve"> </w:t>
      </w:r>
      <w:r w:rsidR="00757A02" w:rsidRPr="00936DB6">
        <w:rPr>
          <w:rFonts w:ascii="Arial" w:hAnsi="Arial"/>
          <w:sz w:val="20"/>
        </w:rPr>
        <w:t>включват</w:t>
      </w:r>
      <w:r w:rsidR="00E72F6D" w:rsidRPr="00936DB6" w:rsidDel="00A05A14">
        <w:rPr>
          <w:rFonts w:ascii="Arial" w:hAnsi="Arial"/>
          <w:sz w:val="20"/>
        </w:rPr>
        <w:t xml:space="preserve"> </w:t>
      </w:r>
      <w:r w:rsidR="00E72F6D" w:rsidRPr="00936DB6">
        <w:rPr>
          <w:rFonts w:ascii="Arial" w:hAnsi="Arial"/>
          <w:sz w:val="20"/>
        </w:rPr>
        <w:t>задължения</w:t>
      </w:r>
      <w:r w:rsidR="003C7549" w:rsidRPr="00936DB6" w:rsidDel="00A05A14">
        <w:rPr>
          <w:rFonts w:ascii="Arial" w:hAnsi="Arial"/>
          <w:sz w:val="20"/>
        </w:rPr>
        <w:t xml:space="preserve"> </w:t>
      </w:r>
      <w:r w:rsidR="003C7549" w:rsidRPr="00936DB6">
        <w:rPr>
          <w:rFonts w:ascii="Arial" w:hAnsi="Arial"/>
          <w:sz w:val="20"/>
        </w:rPr>
        <w:t>по</w:t>
      </w:r>
      <w:r w:rsidR="003C7549" w:rsidRPr="00936DB6" w:rsidDel="00A05A14">
        <w:rPr>
          <w:rFonts w:ascii="Arial" w:hAnsi="Arial"/>
          <w:sz w:val="20"/>
        </w:rPr>
        <w:t xml:space="preserve"> </w:t>
      </w:r>
      <w:r w:rsidR="003C7549" w:rsidRPr="00936DB6">
        <w:rPr>
          <w:rFonts w:ascii="Arial" w:hAnsi="Arial"/>
          <w:sz w:val="20"/>
        </w:rPr>
        <w:t>депозити</w:t>
      </w:r>
      <w:r w:rsidR="003C7549" w:rsidRPr="00936DB6" w:rsidDel="00A05A14">
        <w:rPr>
          <w:rFonts w:ascii="Arial" w:hAnsi="Arial"/>
          <w:sz w:val="20"/>
        </w:rPr>
        <w:t xml:space="preserve"> </w:t>
      </w:r>
      <w:r w:rsidR="003C7549"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членовете</w:t>
      </w:r>
      <w:r w:rsidR="00E72F6D" w:rsidRPr="00936DB6" w:rsidDel="00A05A14">
        <w:rPr>
          <w:rFonts w:ascii="Arial" w:hAnsi="Arial"/>
          <w:sz w:val="20"/>
        </w:rPr>
        <w:t xml:space="preserve"> </w:t>
      </w:r>
      <w:r w:rsidR="00E72F6D" w:rsidRPr="00936DB6">
        <w:rPr>
          <w:rFonts w:ascii="Arial" w:hAnsi="Arial"/>
          <w:sz w:val="20"/>
        </w:rPr>
        <w:t>от</w:t>
      </w:r>
      <w:r w:rsidR="00E72F6D" w:rsidRPr="00936DB6" w:rsidDel="00A05A14">
        <w:rPr>
          <w:rFonts w:ascii="Arial" w:hAnsi="Arial"/>
          <w:sz w:val="20"/>
        </w:rPr>
        <w:t xml:space="preserve"> </w:t>
      </w:r>
      <w:r w:rsidR="00E72F6D" w:rsidRPr="00936DB6">
        <w:rPr>
          <w:rFonts w:ascii="Arial" w:hAnsi="Arial"/>
          <w:sz w:val="20"/>
        </w:rPr>
        <w:t>Управителния</w:t>
      </w:r>
      <w:r w:rsidR="00E72F6D" w:rsidRPr="00936DB6" w:rsidDel="00A05A14">
        <w:rPr>
          <w:rFonts w:ascii="Arial" w:hAnsi="Arial"/>
          <w:sz w:val="20"/>
        </w:rPr>
        <w:t xml:space="preserve"> </w:t>
      </w:r>
      <w:r w:rsidR="00E72F6D" w:rsidRPr="00936DB6">
        <w:rPr>
          <w:rFonts w:ascii="Arial" w:hAnsi="Arial"/>
          <w:sz w:val="20"/>
        </w:rPr>
        <w:t>съвет</w:t>
      </w:r>
      <w:r w:rsidR="00DE74B1" w:rsidRPr="00936DB6">
        <w:rPr>
          <w:rFonts w:ascii="Arial" w:hAnsi="Arial"/>
          <w:sz w:val="20"/>
        </w:rPr>
        <w:t>,</w:t>
      </w:r>
      <w:r w:rsidR="00E72F6D" w:rsidRPr="00936DB6" w:rsidDel="00A05A14">
        <w:rPr>
          <w:rFonts w:ascii="Arial" w:hAnsi="Arial"/>
          <w:sz w:val="20"/>
        </w:rPr>
        <w:t xml:space="preserve"> </w:t>
      </w:r>
      <w:r w:rsidR="00E72F6D" w:rsidRPr="00936DB6">
        <w:rPr>
          <w:rFonts w:ascii="Arial" w:hAnsi="Arial"/>
          <w:sz w:val="20"/>
        </w:rPr>
        <w:t>съгласно</w:t>
      </w:r>
      <w:r w:rsidR="00E72F6D" w:rsidRPr="00936DB6" w:rsidDel="00A05A14">
        <w:rPr>
          <w:rFonts w:ascii="Arial" w:hAnsi="Arial"/>
          <w:sz w:val="20"/>
        </w:rPr>
        <w:t xml:space="preserve"> </w:t>
      </w:r>
      <w:r w:rsidR="00E72F6D" w:rsidRPr="00936DB6">
        <w:rPr>
          <w:rFonts w:ascii="Arial" w:hAnsi="Arial"/>
          <w:sz w:val="20"/>
        </w:rPr>
        <w:t>изисквания</w:t>
      </w:r>
      <w:r w:rsidR="00E72F6D" w:rsidRPr="00936DB6" w:rsidDel="00A05A14">
        <w:rPr>
          <w:rFonts w:ascii="Arial" w:hAnsi="Arial"/>
          <w:sz w:val="20"/>
        </w:rPr>
        <w:t xml:space="preserve"> </w:t>
      </w:r>
      <w:r w:rsidR="00E72F6D"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Т</w:t>
      </w:r>
      <w:r w:rsidR="00D878FB" w:rsidRPr="00936DB6">
        <w:rPr>
          <w:rFonts w:ascii="Arial" w:hAnsi="Arial"/>
          <w:sz w:val="20"/>
        </w:rPr>
        <w:t>ърговския</w:t>
      </w:r>
      <w:r w:rsidR="00D878FB" w:rsidRPr="00936DB6" w:rsidDel="00A05A14">
        <w:rPr>
          <w:rFonts w:ascii="Arial" w:hAnsi="Arial"/>
          <w:sz w:val="20"/>
        </w:rPr>
        <w:t xml:space="preserve"> </w:t>
      </w:r>
      <w:r w:rsidR="00D878FB" w:rsidRPr="00936DB6">
        <w:rPr>
          <w:rFonts w:ascii="Arial" w:hAnsi="Arial"/>
          <w:sz w:val="20"/>
        </w:rPr>
        <w:t>закон</w:t>
      </w:r>
      <w:r w:rsidR="00DE74B1" w:rsidRPr="00936DB6">
        <w:rPr>
          <w:rFonts w:ascii="Arial" w:hAnsi="Arial"/>
          <w:sz w:val="20"/>
        </w:rPr>
        <w:t>.</w:t>
      </w:r>
    </w:p>
    <w:p w14:paraId="17739312" w14:textId="0C8F376A" w:rsidR="00DE74B1" w:rsidRDefault="004863C4" w:rsidP="00783F2A">
      <w:pPr>
        <w:numPr>
          <w:ilvl w:val="0"/>
          <w:numId w:val="19"/>
        </w:numPr>
        <w:spacing w:before="120" w:after="120"/>
        <w:jc w:val="both"/>
        <w:rPr>
          <w:rFonts w:ascii="Arial" w:hAnsi="Arial"/>
          <w:sz w:val="20"/>
        </w:rPr>
      </w:pP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00B34A80">
        <w:rPr>
          <w:rFonts w:ascii="Arial" w:hAnsi="Arial"/>
          <w:sz w:val="20"/>
        </w:rPr>
        <w:t>и</w:t>
      </w:r>
      <w:r w:rsidR="00B34A80" w:rsidDel="00A05A14">
        <w:rPr>
          <w:rFonts w:ascii="Arial" w:hAnsi="Arial"/>
          <w:sz w:val="20"/>
        </w:rPr>
        <w:t xml:space="preserve"> </w:t>
      </w:r>
      <w:r w:rsidR="00B34A80">
        <w:rPr>
          <w:rFonts w:ascii="Arial" w:hAnsi="Arial"/>
          <w:sz w:val="20"/>
        </w:rPr>
        <w:t>начислени</w:t>
      </w:r>
      <w:r w:rsidR="00B34A80" w:rsidDel="00A05A14">
        <w:rPr>
          <w:rFonts w:ascii="Arial" w:hAnsi="Arial"/>
          <w:sz w:val="20"/>
        </w:rPr>
        <w:t xml:space="preserve"> </w:t>
      </w:r>
      <w:r w:rsidR="00B34A80">
        <w:rPr>
          <w:rFonts w:ascii="Arial" w:hAnsi="Arial"/>
          <w:sz w:val="20"/>
        </w:rPr>
        <w:t>лихви</w:t>
      </w:r>
      <w:r w:rsidR="00B34A80"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006B1878" w:rsidRPr="00936DB6" w:rsidDel="00A05A14">
        <w:rPr>
          <w:rFonts w:ascii="Arial" w:hAnsi="Arial"/>
          <w:sz w:val="20"/>
        </w:rPr>
        <w:t xml:space="preserve"> </w:t>
      </w:r>
      <w:r w:rsidR="0046320D">
        <w:rPr>
          <w:rFonts w:ascii="Arial" w:hAnsi="Arial"/>
          <w:sz w:val="20"/>
        </w:rPr>
        <w:t>105</w:t>
      </w:r>
      <w:r w:rsidR="007642F8"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(20</w:t>
      </w:r>
      <w:r w:rsidR="008734AD" w:rsidRPr="00936DB6">
        <w:rPr>
          <w:rFonts w:ascii="Arial" w:hAnsi="Arial"/>
          <w:sz w:val="20"/>
        </w:rPr>
        <w:t>2</w:t>
      </w:r>
      <w:r w:rsidR="0046320D">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46320D">
        <w:rPr>
          <w:rFonts w:ascii="Arial" w:hAnsi="Arial"/>
          <w:sz w:val="20"/>
        </w:rPr>
        <w:t>54</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0078243D" w:rsidRPr="00936DB6">
        <w:rPr>
          <w:rFonts w:ascii="Arial" w:hAnsi="Arial"/>
          <w:sz w:val="20"/>
        </w:rPr>
        <w:t>,</w:t>
      </w:r>
      <w:r w:rsidR="00B125C8" w:rsidRPr="00936DB6" w:rsidDel="00A05A14">
        <w:rPr>
          <w:rFonts w:ascii="Arial" w:hAnsi="Arial"/>
          <w:sz w:val="20"/>
        </w:rPr>
        <w:t xml:space="preserve"> </w:t>
      </w:r>
      <w:r w:rsidR="00B125C8" w:rsidRPr="00936DB6">
        <w:rPr>
          <w:rFonts w:ascii="Arial" w:hAnsi="Arial"/>
          <w:sz w:val="20"/>
        </w:rPr>
        <w:t>и</w:t>
      </w:r>
      <w:r w:rsidR="00B125C8" w:rsidRPr="00936DB6" w:rsidDel="00A05A14">
        <w:rPr>
          <w:rFonts w:ascii="Arial" w:hAnsi="Arial"/>
          <w:sz w:val="20"/>
        </w:rPr>
        <w:t xml:space="preserve"> </w:t>
      </w:r>
      <w:r w:rsidR="00B125C8" w:rsidRPr="00936DB6">
        <w:rPr>
          <w:rFonts w:ascii="Arial" w:hAnsi="Arial"/>
          <w:sz w:val="20"/>
        </w:rPr>
        <w:t>задължения</w:t>
      </w:r>
      <w:r w:rsidR="00B125C8" w:rsidRPr="00936DB6" w:rsidDel="00A05A14">
        <w:rPr>
          <w:rFonts w:ascii="Arial" w:hAnsi="Arial"/>
          <w:sz w:val="20"/>
        </w:rPr>
        <w:t xml:space="preserve"> </w:t>
      </w:r>
      <w:r w:rsidR="00B125C8" w:rsidRPr="00936DB6">
        <w:rPr>
          <w:rFonts w:ascii="Arial" w:hAnsi="Arial"/>
          <w:sz w:val="20"/>
        </w:rPr>
        <w:t>по</w:t>
      </w:r>
      <w:r w:rsidR="00B125C8" w:rsidRPr="00936DB6" w:rsidDel="00A05A14">
        <w:rPr>
          <w:rFonts w:ascii="Arial" w:hAnsi="Arial"/>
          <w:sz w:val="20"/>
        </w:rPr>
        <w:t xml:space="preserve"> </w:t>
      </w:r>
      <w:r w:rsidR="00B125C8" w:rsidRPr="00936DB6">
        <w:rPr>
          <w:rFonts w:ascii="Arial" w:hAnsi="Arial"/>
          <w:sz w:val="20"/>
        </w:rPr>
        <w:t>покупки</w:t>
      </w:r>
      <w:r w:rsidR="00B125C8" w:rsidRPr="00936DB6" w:rsidDel="00A05A14">
        <w:rPr>
          <w:rFonts w:ascii="Arial" w:hAnsi="Arial"/>
          <w:sz w:val="20"/>
        </w:rPr>
        <w:t xml:space="preserve"> </w:t>
      </w:r>
      <w:r w:rsidR="00B125C8" w:rsidRPr="00936DB6">
        <w:rPr>
          <w:rFonts w:ascii="Arial" w:hAnsi="Arial"/>
          <w:sz w:val="20"/>
        </w:rPr>
        <w:t>на</w:t>
      </w:r>
      <w:r w:rsidR="00B125C8" w:rsidRPr="00936DB6" w:rsidDel="00A05A14">
        <w:rPr>
          <w:rFonts w:ascii="Arial" w:hAnsi="Arial"/>
          <w:sz w:val="20"/>
        </w:rPr>
        <w:t xml:space="preserve"> </w:t>
      </w:r>
      <w:r w:rsidR="00B125C8" w:rsidRPr="00936DB6">
        <w:rPr>
          <w:rFonts w:ascii="Arial" w:hAnsi="Arial"/>
          <w:sz w:val="20"/>
        </w:rPr>
        <w:t>ус</w:t>
      </w:r>
      <w:r w:rsidR="00F4333F" w:rsidRPr="00936DB6">
        <w:rPr>
          <w:rFonts w:ascii="Arial" w:hAnsi="Arial"/>
          <w:sz w:val="20"/>
        </w:rPr>
        <w:t>луги</w:t>
      </w:r>
      <w:r w:rsidR="00CA3E2F" w:rsidRPr="00936DB6">
        <w:rPr>
          <w:rFonts w:ascii="Arial" w:hAnsi="Arial"/>
          <w:sz w:val="20"/>
        </w:rPr>
        <w:t>,</w:t>
      </w:r>
      <w:r w:rsidR="00F4333F" w:rsidRPr="00936DB6" w:rsidDel="00A05A14">
        <w:rPr>
          <w:rFonts w:ascii="Arial" w:hAnsi="Arial"/>
          <w:sz w:val="20"/>
        </w:rPr>
        <w:t xml:space="preserve"> </w:t>
      </w:r>
      <w:r w:rsidR="00F4333F" w:rsidRPr="00936DB6">
        <w:rPr>
          <w:rFonts w:ascii="Arial" w:hAnsi="Arial"/>
          <w:sz w:val="20"/>
        </w:rPr>
        <w:t>материали</w:t>
      </w:r>
      <w:r w:rsidR="00CA3E2F" w:rsidRPr="00936DB6" w:rsidDel="00A05A14">
        <w:rPr>
          <w:rFonts w:ascii="Arial" w:hAnsi="Arial"/>
          <w:sz w:val="20"/>
        </w:rPr>
        <w:t xml:space="preserve"> </w:t>
      </w:r>
      <w:r w:rsidR="00CA3E2F" w:rsidRPr="00936DB6">
        <w:rPr>
          <w:rFonts w:ascii="Arial" w:hAnsi="Arial"/>
          <w:sz w:val="20"/>
        </w:rPr>
        <w:t>и</w:t>
      </w:r>
      <w:r w:rsidR="00CA3E2F" w:rsidRPr="00936DB6" w:rsidDel="00A05A14">
        <w:rPr>
          <w:rFonts w:ascii="Arial" w:hAnsi="Arial"/>
          <w:sz w:val="20"/>
        </w:rPr>
        <w:t xml:space="preserve"> </w:t>
      </w:r>
      <w:r w:rsidR="00CA3E2F" w:rsidRPr="00936DB6">
        <w:rPr>
          <w:rFonts w:ascii="Arial" w:hAnsi="Arial"/>
          <w:sz w:val="20"/>
        </w:rPr>
        <w:t>застраховки</w:t>
      </w:r>
      <w:r w:rsidR="00CA3E2F" w:rsidRPr="00936DB6" w:rsidDel="00A05A14">
        <w:rPr>
          <w:rFonts w:ascii="Arial" w:hAnsi="Arial"/>
          <w:sz w:val="20"/>
        </w:rPr>
        <w:t xml:space="preserve"> </w:t>
      </w:r>
      <w:r w:rsidR="00CA3E2F" w:rsidRPr="00936DB6">
        <w:rPr>
          <w:rFonts w:ascii="Arial" w:hAnsi="Arial"/>
          <w:sz w:val="20"/>
        </w:rPr>
        <w:t>в</w:t>
      </w:r>
      <w:r w:rsidR="00F4333F" w:rsidRPr="00936DB6" w:rsidDel="00A05A14">
        <w:rPr>
          <w:rFonts w:ascii="Arial" w:hAnsi="Arial"/>
          <w:sz w:val="20"/>
        </w:rPr>
        <w:t xml:space="preserve"> </w:t>
      </w:r>
      <w:r w:rsidR="00F4333F" w:rsidRPr="00936DB6">
        <w:rPr>
          <w:rFonts w:ascii="Arial" w:hAnsi="Arial"/>
          <w:sz w:val="20"/>
        </w:rPr>
        <w:t>размер</w:t>
      </w:r>
      <w:r w:rsidR="00F4333F" w:rsidRPr="00936DB6" w:rsidDel="00A05A14">
        <w:rPr>
          <w:rFonts w:ascii="Arial" w:hAnsi="Arial"/>
          <w:sz w:val="20"/>
        </w:rPr>
        <w:t xml:space="preserve"> </w:t>
      </w:r>
      <w:r w:rsidR="00F4333F" w:rsidRPr="00936DB6">
        <w:rPr>
          <w:rFonts w:ascii="Arial" w:hAnsi="Arial"/>
          <w:sz w:val="20"/>
        </w:rPr>
        <w:t>на</w:t>
      </w:r>
      <w:r w:rsidR="00C3092C" w:rsidRPr="00936DB6" w:rsidDel="00A05A14">
        <w:rPr>
          <w:rFonts w:ascii="Arial" w:hAnsi="Arial"/>
          <w:sz w:val="20"/>
        </w:rPr>
        <w:t xml:space="preserve"> </w:t>
      </w:r>
      <w:r w:rsidR="0046320D">
        <w:rPr>
          <w:rFonts w:ascii="Arial" w:hAnsi="Arial"/>
          <w:sz w:val="20"/>
        </w:rPr>
        <w:t xml:space="preserve">66 </w:t>
      </w:r>
      <w:r w:rsidR="00F4333F" w:rsidRPr="00936DB6">
        <w:rPr>
          <w:rFonts w:ascii="Arial" w:hAnsi="Arial"/>
          <w:sz w:val="20"/>
        </w:rPr>
        <w:t>хил.</w:t>
      </w:r>
      <w:r w:rsidR="00F4333F" w:rsidRPr="00936DB6" w:rsidDel="00A05A14">
        <w:rPr>
          <w:rFonts w:ascii="Arial" w:hAnsi="Arial"/>
          <w:sz w:val="20"/>
        </w:rPr>
        <w:t xml:space="preserve"> </w:t>
      </w:r>
      <w:r w:rsidR="00F4333F" w:rsidRPr="00936DB6">
        <w:rPr>
          <w:rFonts w:ascii="Arial" w:hAnsi="Arial"/>
          <w:sz w:val="20"/>
        </w:rPr>
        <w:t>лв.</w:t>
      </w:r>
      <w:r w:rsidR="00F4333F" w:rsidRPr="00936DB6" w:rsidDel="00A05A14">
        <w:rPr>
          <w:rFonts w:ascii="Arial" w:hAnsi="Arial"/>
          <w:sz w:val="20"/>
        </w:rPr>
        <w:t xml:space="preserve"> </w:t>
      </w:r>
      <w:r w:rsidR="00F4333F" w:rsidRPr="00936DB6">
        <w:rPr>
          <w:rFonts w:ascii="Arial" w:hAnsi="Arial"/>
          <w:sz w:val="20"/>
        </w:rPr>
        <w:t>(20</w:t>
      </w:r>
      <w:r w:rsidR="008734AD" w:rsidRPr="00936DB6">
        <w:rPr>
          <w:rFonts w:ascii="Arial" w:hAnsi="Arial"/>
          <w:sz w:val="20"/>
        </w:rPr>
        <w:t>2</w:t>
      </w:r>
      <w:r w:rsidR="0046320D">
        <w:rPr>
          <w:rFonts w:ascii="Arial" w:hAnsi="Arial"/>
          <w:sz w:val="20"/>
        </w:rPr>
        <w:t>4</w:t>
      </w:r>
      <w:r w:rsidR="00F4333F" w:rsidRPr="00936DB6" w:rsidDel="00A05A14">
        <w:rPr>
          <w:rFonts w:ascii="Arial" w:hAnsi="Arial"/>
          <w:sz w:val="20"/>
        </w:rPr>
        <w:t xml:space="preserve"> </w:t>
      </w:r>
      <w:r w:rsidR="00F4333F" w:rsidRPr="00936DB6">
        <w:rPr>
          <w:rFonts w:ascii="Arial" w:hAnsi="Arial"/>
          <w:sz w:val="20"/>
        </w:rPr>
        <w:t>г.:</w:t>
      </w:r>
      <w:r w:rsidR="00F4333F" w:rsidRPr="00936DB6" w:rsidDel="00A05A14">
        <w:rPr>
          <w:rFonts w:ascii="Arial" w:hAnsi="Arial"/>
          <w:sz w:val="20"/>
        </w:rPr>
        <w:t xml:space="preserve"> </w:t>
      </w:r>
      <w:r w:rsidR="0046320D">
        <w:rPr>
          <w:rFonts w:ascii="Arial" w:hAnsi="Arial"/>
          <w:sz w:val="20"/>
        </w:rPr>
        <w:t>72</w:t>
      </w:r>
      <w:r w:rsidR="00B125C8" w:rsidRPr="00936DB6" w:rsidDel="00A05A14">
        <w:rPr>
          <w:rFonts w:ascii="Arial" w:hAnsi="Arial"/>
          <w:sz w:val="20"/>
        </w:rPr>
        <w:t xml:space="preserve"> </w:t>
      </w:r>
      <w:r w:rsidR="00B125C8" w:rsidRPr="00936DB6">
        <w:rPr>
          <w:rFonts w:ascii="Arial" w:hAnsi="Arial"/>
          <w:sz w:val="20"/>
        </w:rPr>
        <w:t>хил.</w:t>
      </w:r>
      <w:r w:rsidR="00B125C8" w:rsidRPr="00936DB6" w:rsidDel="00A05A14">
        <w:rPr>
          <w:rFonts w:ascii="Arial" w:hAnsi="Arial"/>
          <w:sz w:val="20"/>
        </w:rPr>
        <w:t xml:space="preserve"> </w:t>
      </w:r>
      <w:r w:rsidR="00B125C8" w:rsidRPr="00936DB6">
        <w:rPr>
          <w:rFonts w:ascii="Arial" w:hAnsi="Arial"/>
          <w:sz w:val="20"/>
        </w:rPr>
        <w:t>лв.).</w:t>
      </w:r>
      <w:r w:rsidR="00B0001C" w:rsidDel="00A05A14">
        <w:rPr>
          <w:rFonts w:ascii="Arial" w:hAnsi="Arial"/>
          <w:sz w:val="20"/>
        </w:rPr>
        <w:t xml:space="preserve"> </w:t>
      </w:r>
      <w:r w:rsidR="00B0001C">
        <w:rPr>
          <w:rFonts w:ascii="Arial" w:hAnsi="Arial"/>
          <w:sz w:val="20"/>
        </w:rPr>
        <w:t>Зае</w:t>
      </w:r>
      <w:r w:rsidR="007F1359">
        <w:rPr>
          <w:rFonts w:ascii="Arial" w:hAnsi="Arial"/>
          <w:sz w:val="20"/>
        </w:rPr>
        <w:t>мите</w:t>
      </w:r>
      <w:r w:rsidR="007F1359" w:rsidDel="00A05A14">
        <w:rPr>
          <w:rFonts w:ascii="Arial" w:hAnsi="Arial"/>
          <w:sz w:val="20"/>
        </w:rPr>
        <w:t xml:space="preserve"> </w:t>
      </w:r>
      <w:r w:rsidR="007F1359">
        <w:rPr>
          <w:rFonts w:ascii="Arial" w:hAnsi="Arial"/>
          <w:sz w:val="20"/>
        </w:rPr>
        <w:t>са</w:t>
      </w:r>
      <w:r w:rsidR="007F1359" w:rsidDel="00A05A14">
        <w:rPr>
          <w:rFonts w:ascii="Arial" w:hAnsi="Arial"/>
          <w:sz w:val="20"/>
        </w:rPr>
        <w:t xml:space="preserve"> </w:t>
      </w:r>
      <w:r w:rsidR="007F1359">
        <w:rPr>
          <w:rFonts w:ascii="Arial" w:hAnsi="Arial"/>
          <w:sz w:val="20"/>
        </w:rPr>
        <w:t>със</w:t>
      </w:r>
      <w:r w:rsidR="007F1359" w:rsidDel="00A05A14">
        <w:rPr>
          <w:rFonts w:ascii="Arial" w:hAnsi="Arial"/>
          <w:sz w:val="20"/>
        </w:rPr>
        <w:t xml:space="preserve"> </w:t>
      </w:r>
      <w:r w:rsidR="007F1359">
        <w:rPr>
          <w:rFonts w:ascii="Arial" w:hAnsi="Arial"/>
          <w:sz w:val="20"/>
        </w:rPr>
        <w:t>срок</w:t>
      </w:r>
      <w:r w:rsidR="007F1359" w:rsidDel="00A05A14">
        <w:rPr>
          <w:rFonts w:ascii="Arial" w:hAnsi="Arial"/>
          <w:sz w:val="20"/>
        </w:rPr>
        <w:t xml:space="preserve"> </w:t>
      </w:r>
      <w:r w:rsidR="007F1359">
        <w:rPr>
          <w:rFonts w:ascii="Arial" w:hAnsi="Arial"/>
          <w:sz w:val="20"/>
        </w:rPr>
        <w:t>на</w:t>
      </w:r>
      <w:r w:rsidR="007F1359" w:rsidDel="00A05A14">
        <w:rPr>
          <w:rFonts w:ascii="Arial" w:hAnsi="Arial"/>
          <w:sz w:val="20"/>
        </w:rPr>
        <w:t xml:space="preserve"> </w:t>
      </w:r>
      <w:r w:rsidR="007F1359">
        <w:rPr>
          <w:rFonts w:ascii="Arial" w:hAnsi="Arial"/>
          <w:sz w:val="20"/>
        </w:rPr>
        <w:t>погасяване</w:t>
      </w:r>
      <w:r w:rsidR="007F1359" w:rsidDel="00A05A14">
        <w:rPr>
          <w:rFonts w:ascii="Arial" w:hAnsi="Arial"/>
          <w:sz w:val="20"/>
        </w:rPr>
        <w:t xml:space="preserve"> </w:t>
      </w:r>
      <w:r w:rsidR="00DF2D3C">
        <w:rPr>
          <w:rFonts w:ascii="Arial" w:hAnsi="Arial"/>
          <w:sz w:val="20"/>
        </w:rPr>
        <w:t>до</w:t>
      </w:r>
      <w:r w:rsidR="00DF2D3C" w:rsidDel="00A05A14">
        <w:rPr>
          <w:rFonts w:ascii="Arial" w:hAnsi="Arial"/>
          <w:sz w:val="20"/>
        </w:rPr>
        <w:t xml:space="preserve"> </w:t>
      </w:r>
      <w:r w:rsidR="00DF2D3C">
        <w:rPr>
          <w:rFonts w:ascii="Arial" w:hAnsi="Arial"/>
          <w:sz w:val="20"/>
        </w:rPr>
        <w:t>31.12.202</w:t>
      </w:r>
      <w:r w:rsidR="002E5FA6" w:rsidRPr="004625DE">
        <w:rPr>
          <w:rFonts w:ascii="Arial" w:hAnsi="Arial"/>
          <w:sz w:val="20"/>
        </w:rPr>
        <w:t>5</w:t>
      </w:r>
      <w:r w:rsidR="00DF2D3C" w:rsidDel="00A05A14">
        <w:rPr>
          <w:rFonts w:ascii="Arial" w:hAnsi="Arial"/>
          <w:sz w:val="20"/>
        </w:rPr>
        <w:t xml:space="preserve"> </w:t>
      </w:r>
      <w:r w:rsidR="00DF2D3C">
        <w:rPr>
          <w:rFonts w:ascii="Arial" w:hAnsi="Arial"/>
          <w:sz w:val="20"/>
        </w:rPr>
        <w:t>г.</w:t>
      </w:r>
      <w:r w:rsidR="00DF2D3C" w:rsidDel="00A05A14">
        <w:rPr>
          <w:rFonts w:ascii="Arial" w:hAnsi="Arial"/>
          <w:sz w:val="20"/>
        </w:rPr>
        <w:t xml:space="preserve"> </w:t>
      </w:r>
      <w:r w:rsidR="00DF2D3C">
        <w:rPr>
          <w:rFonts w:ascii="Arial" w:hAnsi="Arial"/>
          <w:sz w:val="20"/>
        </w:rPr>
        <w:t>и</w:t>
      </w:r>
      <w:r w:rsidR="00DF2D3C" w:rsidDel="00A05A14">
        <w:rPr>
          <w:rFonts w:ascii="Arial" w:hAnsi="Arial"/>
          <w:sz w:val="20"/>
        </w:rPr>
        <w:t xml:space="preserve"> </w:t>
      </w:r>
      <w:r w:rsidR="00705B85">
        <w:rPr>
          <w:rFonts w:ascii="Arial" w:hAnsi="Arial"/>
          <w:sz w:val="20"/>
        </w:rPr>
        <w:t>са</w:t>
      </w:r>
      <w:r w:rsidR="00DF2D3C" w:rsidDel="00A05A14">
        <w:rPr>
          <w:rFonts w:ascii="Arial" w:hAnsi="Arial"/>
          <w:sz w:val="20"/>
        </w:rPr>
        <w:t xml:space="preserve"> </w:t>
      </w:r>
      <w:r w:rsidR="00DF2D3C">
        <w:rPr>
          <w:rFonts w:ascii="Arial" w:hAnsi="Arial"/>
          <w:sz w:val="20"/>
        </w:rPr>
        <w:t>отпуснат</w:t>
      </w:r>
      <w:r w:rsidR="00705B85">
        <w:rPr>
          <w:rFonts w:ascii="Arial" w:hAnsi="Arial"/>
          <w:sz w:val="20"/>
        </w:rPr>
        <w:t>и</w:t>
      </w:r>
      <w:r w:rsidR="00DF2D3C" w:rsidDel="00A05A14">
        <w:rPr>
          <w:rFonts w:ascii="Arial" w:hAnsi="Arial"/>
          <w:sz w:val="20"/>
        </w:rPr>
        <w:t xml:space="preserve"> </w:t>
      </w:r>
      <w:r w:rsidR="00DF2D3C">
        <w:rPr>
          <w:rFonts w:ascii="Arial" w:hAnsi="Arial"/>
          <w:sz w:val="20"/>
        </w:rPr>
        <w:t>при</w:t>
      </w:r>
      <w:r w:rsidR="00DF2D3C" w:rsidDel="00A05A14">
        <w:rPr>
          <w:rFonts w:ascii="Arial" w:hAnsi="Arial"/>
          <w:sz w:val="20"/>
        </w:rPr>
        <w:t xml:space="preserve"> </w:t>
      </w:r>
      <w:r w:rsidR="00D12C50">
        <w:rPr>
          <w:rFonts w:ascii="Arial" w:hAnsi="Arial"/>
          <w:sz w:val="20"/>
        </w:rPr>
        <w:t>4</w:t>
      </w:r>
      <w:r w:rsidR="00650B2A">
        <w:rPr>
          <w:rFonts w:ascii="Arial" w:hAnsi="Arial"/>
          <w:sz w:val="20"/>
        </w:rPr>
        <w:t>.</w:t>
      </w:r>
      <w:r w:rsidR="00D12C50">
        <w:rPr>
          <w:rFonts w:ascii="Arial" w:hAnsi="Arial"/>
          <w:sz w:val="20"/>
        </w:rPr>
        <w:t>2</w:t>
      </w:r>
      <w:r w:rsidR="00DF2D3C">
        <w:rPr>
          <w:rFonts w:ascii="Arial" w:hAnsi="Arial"/>
          <w:sz w:val="20"/>
        </w:rPr>
        <w:t>%</w:t>
      </w:r>
      <w:r w:rsidR="00DF2D3C" w:rsidDel="00A05A14">
        <w:rPr>
          <w:rFonts w:ascii="Arial" w:hAnsi="Arial"/>
          <w:sz w:val="20"/>
        </w:rPr>
        <w:t xml:space="preserve"> </w:t>
      </w:r>
      <w:r w:rsidR="00DF2D3C">
        <w:rPr>
          <w:rFonts w:ascii="Arial" w:hAnsi="Arial"/>
          <w:sz w:val="20"/>
        </w:rPr>
        <w:t>годишна</w:t>
      </w:r>
      <w:r w:rsidR="00DF2D3C" w:rsidDel="00A05A14">
        <w:rPr>
          <w:rFonts w:ascii="Arial" w:hAnsi="Arial"/>
          <w:sz w:val="20"/>
        </w:rPr>
        <w:t xml:space="preserve"> </w:t>
      </w:r>
      <w:r w:rsidR="00DF2D3C">
        <w:rPr>
          <w:rFonts w:ascii="Arial" w:hAnsi="Arial"/>
          <w:sz w:val="20"/>
        </w:rPr>
        <w:t>лихва.</w:t>
      </w:r>
    </w:p>
    <w:p w14:paraId="0EC9FDEE" w14:textId="30E4EACF" w:rsidR="00CE45C1" w:rsidRPr="00936DB6" w:rsidRDefault="007C0D3A" w:rsidP="007C0D3A">
      <w:pPr>
        <w:pStyle w:val="1"/>
        <w:spacing w:before="240" w:line="240" w:lineRule="auto"/>
        <w:ind w:left="360"/>
        <w:jc w:val="both"/>
        <w:rPr>
          <w:rFonts w:ascii="Arial" w:hAnsi="Arial" w:cs="Arial"/>
          <w:color w:val="auto"/>
          <w:sz w:val="20"/>
          <w:szCs w:val="20"/>
        </w:rPr>
      </w:pPr>
      <w:bookmarkStart w:id="122" w:name="_Ref34988913"/>
      <w:bookmarkStart w:id="123" w:name="_Ref351975304"/>
      <w:bookmarkStart w:id="124" w:name="_Ref383344925"/>
      <w:bookmarkEnd w:id="120"/>
      <w:r>
        <w:rPr>
          <w:rFonts w:ascii="Arial" w:hAnsi="Arial" w:cs="Arial"/>
          <w:color w:val="auto"/>
          <w:sz w:val="20"/>
          <w:szCs w:val="20"/>
        </w:rPr>
        <w:t>27.</w:t>
      </w:r>
      <w:r w:rsidR="00CE45C1" w:rsidRPr="00936DB6">
        <w:rPr>
          <w:rFonts w:ascii="Arial" w:hAnsi="Arial" w:cs="Arial"/>
          <w:color w:val="auto"/>
          <w:sz w:val="20"/>
          <w:szCs w:val="20"/>
        </w:rPr>
        <w:t>Условни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активи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условни</w:t>
      </w:r>
      <w:r w:rsidR="00CE45C1" w:rsidRPr="00936DB6" w:rsidDel="00A05A14">
        <w:rPr>
          <w:rFonts w:ascii="Arial" w:hAnsi="Arial" w:cs="Arial"/>
          <w:color w:val="auto"/>
          <w:sz w:val="20"/>
          <w:szCs w:val="20"/>
        </w:rPr>
        <w:t xml:space="preserve"> </w:t>
      </w:r>
      <w:r w:rsidR="00CE45C1" w:rsidRPr="00936DB6">
        <w:rPr>
          <w:rFonts w:ascii="Arial" w:hAnsi="Arial" w:cs="Arial"/>
          <w:color w:val="auto"/>
          <w:sz w:val="20"/>
          <w:szCs w:val="20"/>
        </w:rPr>
        <w:t>пасиви</w:t>
      </w:r>
      <w:bookmarkEnd w:id="122"/>
    </w:p>
    <w:p w14:paraId="0BC336A6" w14:textId="6F68A53F" w:rsidR="001B40FB" w:rsidRPr="00936DB6" w:rsidRDefault="004A454C" w:rsidP="00CE45C1">
      <w:pPr>
        <w:pStyle w:val="a0"/>
        <w:spacing w:before="120" w:after="120" w:line="240" w:lineRule="auto"/>
        <w:jc w:val="both"/>
        <w:rPr>
          <w:rFonts w:ascii="Arial" w:hAnsi="Arial"/>
          <w:sz w:val="20"/>
        </w:rPr>
      </w:pPr>
      <w:r w:rsidRPr="0061312F">
        <w:rPr>
          <w:rFonts w:ascii="Arial" w:hAnsi="Arial"/>
          <w:sz w:val="20"/>
        </w:rPr>
        <w:t>Условните</w:t>
      </w:r>
      <w:r w:rsidRPr="0061312F" w:rsidDel="00A05A14">
        <w:rPr>
          <w:rFonts w:ascii="Arial" w:hAnsi="Arial"/>
          <w:sz w:val="20"/>
        </w:rPr>
        <w:t xml:space="preserve"> </w:t>
      </w:r>
      <w:r w:rsidRPr="0061312F">
        <w:rPr>
          <w:rFonts w:ascii="Arial" w:hAnsi="Arial"/>
          <w:sz w:val="20"/>
        </w:rPr>
        <w:t>пасиви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свързани</w:t>
      </w:r>
      <w:r w:rsidRPr="0061312F" w:rsidDel="00A05A14">
        <w:rPr>
          <w:rFonts w:ascii="Arial" w:hAnsi="Arial"/>
          <w:sz w:val="20"/>
        </w:rPr>
        <w:t xml:space="preserve"> </w:t>
      </w:r>
      <w:r w:rsidRPr="0061312F">
        <w:rPr>
          <w:rFonts w:ascii="Arial" w:hAnsi="Arial"/>
          <w:sz w:val="20"/>
        </w:rPr>
        <w:t>със</w:t>
      </w:r>
      <w:r w:rsidRPr="0061312F" w:rsidDel="00A05A14">
        <w:rPr>
          <w:rFonts w:ascii="Arial" w:hAnsi="Arial"/>
          <w:sz w:val="20"/>
        </w:rPr>
        <w:t xml:space="preserve"> </w:t>
      </w:r>
      <w:r w:rsidRPr="0061312F">
        <w:rPr>
          <w:rFonts w:ascii="Arial" w:hAnsi="Arial"/>
          <w:sz w:val="20"/>
        </w:rPr>
        <w:t>заложените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от</w:t>
      </w:r>
      <w:r w:rsidRPr="0061312F" w:rsidDel="00A05A14">
        <w:rPr>
          <w:rFonts w:ascii="Arial" w:hAnsi="Arial"/>
          <w:sz w:val="20"/>
        </w:rPr>
        <w:t xml:space="preserve"> </w:t>
      </w:r>
      <w:r w:rsidRPr="0061312F">
        <w:rPr>
          <w:rFonts w:ascii="Arial" w:hAnsi="Arial"/>
          <w:sz w:val="20"/>
        </w:rPr>
        <w:t>Дружеството</w:t>
      </w:r>
      <w:r w:rsidRPr="0061312F" w:rsidDel="00A05A14">
        <w:rPr>
          <w:rFonts w:ascii="Arial" w:hAnsi="Arial"/>
          <w:sz w:val="20"/>
        </w:rPr>
        <w:t xml:space="preserve"> </w:t>
      </w:r>
      <w:r w:rsidRPr="0061312F">
        <w:rPr>
          <w:rFonts w:ascii="Arial" w:hAnsi="Arial"/>
          <w:sz w:val="20"/>
        </w:rPr>
        <w:t>по</w:t>
      </w:r>
      <w:r w:rsidRPr="0061312F" w:rsidDel="00A05A14">
        <w:rPr>
          <w:rFonts w:ascii="Arial" w:hAnsi="Arial"/>
          <w:sz w:val="20"/>
        </w:rPr>
        <w:t xml:space="preserve"> </w:t>
      </w:r>
      <w:r w:rsidRPr="0061312F">
        <w:rPr>
          <w:rFonts w:ascii="Arial" w:hAnsi="Arial"/>
          <w:sz w:val="20"/>
        </w:rPr>
        <w:t>получените</w:t>
      </w:r>
      <w:r w:rsidRPr="0061312F" w:rsidDel="00A05A14">
        <w:rPr>
          <w:rFonts w:ascii="Arial" w:hAnsi="Arial"/>
          <w:sz w:val="20"/>
        </w:rPr>
        <w:t xml:space="preserve"> </w:t>
      </w:r>
      <w:r w:rsidR="00966F50">
        <w:rPr>
          <w:rFonts w:ascii="Arial" w:hAnsi="Arial"/>
          <w:sz w:val="20"/>
        </w:rPr>
        <w:t>облигацион</w:t>
      </w:r>
      <w:r w:rsidR="006629B3">
        <w:rPr>
          <w:rFonts w:ascii="Arial" w:hAnsi="Arial"/>
          <w:sz w:val="20"/>
        </w:rPr>
        <w:t>е</w:t>
      </w:r>
      <w:r w:rsidR="00966F50">
        <w:rPr>
          <w:rFonts w:ascii="Arial" w:hAnsi="Arial"/>
          <w:sz w:val="20"/>
        </w:rPr>
        <w:t>н</w:t>
      </w:r>
      <w:r w:rsidR="006629B3" w:rsidDel="00A05A14">
        <w:rPr>
          <w:rFonts w:ascii="Arial" w:hAnsi="Arial"/>
          <w:sz w:val="20"/>
        </w:rPr>
        <w:t xml:space="preserve"> </w:t>
      </w:r>
      <w:r w:rsidR="006629B3">
        <w:rPr>
          <w:rFonts w:ascii="Arial" w:hAnsi="Arial"/>
          <w:sz w:val="20"/>
        </w:rPr>
        <w:t>заем</w:t>
      </w:r>
      <w:r w:rsidR="00966F50" w:rsidDel="00A05A14">
        <w:rPr>
          <w:rFonts w:ascii="Arial" w:hAnsi="Arial"/>
          <w:sz w:val="20"/>
        </w:rPr>
        <w:t xml:space="preserve"> </w:t>
      </w:r>
      <w:r w:rsidR="00966F50">
        <w:rPr>
          <w:rFonts w:ascii="Arial" w:hAnsi="Arial"/>
          <w:sz w:val="20"/>
        </w:rPr>
        <w:t>и</w:t>
      </w:r>
      <w:r w:rsidR="00966F50" w:rsidDel="00A05A14">
        <w:rPr>
          <w:rFonts w:ascii="Arial" w:hAnsi="Arial"/>
          <w:sz w:val="20"/>
        </w:rPr>
        <w:t xml:space="preserve"> </w:t>
      </w:r>
      <w:r w:rsidRPr="0061312F">
        <w:rPr>
          <w:rFonts w:ascii="Arial" w:hAnsi="Arial"/>
          <w:sz w:val="20"/>
        </w:rPr>
        <w:t>банков</w:t>
      </w:r>
      <w:r w:rsidR="00966F50">
        <w:rPr>
          <w:rFonts w:ascii="Arial" w:hAnsi="Arial"/>
          <w:sz w:val="20"/>
        </w:rPr>
        <w:t>и</w:t>
      </w:r>
      <w:r w:rsidRPr="0061312F" w:rsidDel="00A05A14">
        <w:rPr>
          <w:rFonts w:ascii="Arial" w:hAnsi="Arial"/>
          <w:sz w:val="20"/>
        </w:rPr>
        <w:t xml:space="preserve"> </w:t>
      </w:r>
      <w:r w:rsidRPr="0061312F">
        <w:rPr>
          <w:rFonts w:ascii="Arial" w:hAnsi="Arial"/>
          <w:sz w:val="20"/>
        </w:rPr>
        <w:t>заеми</w:t>
      </w:r>
      <w:r w:rsidR="00C147FA">
        <w:rPr>
          <w:rFonts w:ascii="Arial" w:hAnsi="Arial"/>
          <w:sz w:val="20"/>
        </w:rPr>
        <w:t>,</w:t>
      </w:r>
      <w:r w:rsidR="00C147FA" w:rsidDel="00A05A14">
        <w:rPr>
          <w:rFonts w:ascii="Arial" w:hAnsi="Arial"/>
          <w:sz w:val="20"/>
        </w:rPr>
        <w:t xml:space="preserve"> </w:t>
      </w:r>
      <w:r w:rsidR="00C147FA">
        <w:rPr>
          <w:rFonts w:ascii="Arial" w:hAnsi="Arial"/>
          <w:sz w:val="20"/>
        </w:rPr>
        <w:t>оповестени</w:t>
      </w:r>
      <w:r w:rsidR="00C147FA" w:rsidDel="00A05A14">
        <w:rPr>
          <w:rFonts w:ascii="Arial" w:hAnsi="Arial"/>
          <w:sz w:val="20"/>
        </w:rPr>
        <w:t xml:space="preserve"> </w:t>
      </w:r>
      <w:r w:rsidR="00C147FA">
        <w:rPr>
          <w:rFonts w:ascii="Arial" w:hAnsi="Arial"/>
          <w:sz w:val="20"/>
        </w:rPr>
        <w:t>в</w:t>
      </w:r>
      <w:r w:rsidR="00A05A14">
        <w:rPr>
          <w:rFonts w:ascii="Arial" w:hAnsi="Arial"/>
          <w:sz w:val="20"/>
        </w:rPr>
        <w:t xml:space="preserve"> </w:t>
      </w:r>
      <w:r w:rsidR="00A937F9">
        <w:rPr>
          <w:rFonts w:ascii="Arial" w:hAnsi="Arial"/>
          <w:sz w:val="20"/>
        </w:rPr>
        <w:fldChar w:fldCharType="begin"/>
      </w:r>
      <w:r w:rsidR="00C147FA">
        <w:rPr>
          <w:rFonts w:ascii="Arial" w:hAnsi="Arial"/>
          <w:sz w:val="20"/>
        </w:rPr>
        <w:instrText xml:space="preserve"> REF _Ref34841054 \r \h </w:instrText>
      </w:r>
      <w:r w:rsidR="00A937F9">
        <w:rPr>
          <w:rFonts w:ascii="Arial" w:hAnsi="Arial"/>
          <w:sz w:val="20"/>
        </w:rPr>
      </w:r>
      <w:r w:rsidR="00A937F9">
        <w:rPr>
          <w:rFonts w:ascii="Arial" w:hAnsi="Arial"/>
          <w:sz w:val="20"/>
        </w:rPr>
        <w:fldChar w:fldCharType="separate"/>
      </w:r>
      <w:r w:rsidR="00340021">
        <w:rPr>
          <w:rFonts w:ascii="Arial" w:hAnsi="Arial"/>
          <w:sz w:val="20"/>
        </w:rPr>
        <w:t>15</w:t>
      </w:r>
      <w:r w:rsidR="00A937F9">
        <w:rPr>
          <w:rFonts w:ascii="Arial" w:hAnsi="Arial"/>
          <w:sz w:val="20"/>
        </w:rPr>
        <w:fldChar w:fldCharType="end"/>
      </w:r>
      <w:r w:rsidRPr="0061312F">
        <w:rPr>
          <w:rFonts w:ascii="Arial" w:hAnsi="Arial"/>
          <w:sz w:val="20"/>
        </w:rPr>
        <w:t>.</w:t>
      </w:r>
      <w:r w:rsidRPr="0061312F" w:rsidDel="00A05A14">
        <w:rPr>
          <w:rFonts w:ascii="Arial" w:hAnsi="Arial"/>
          <w:sz w:val="20"/>
        </w:rPr>
        <w:t xml:space="preserve"> </w:t>
      </w:r>
      <w:r w:rsidRPr="0061312F">
        <w:rPr>
          <w:rFonts w:ascii="Arial" w:hAnsi="Arial"/>
          <w:sz w:val="20"/>
        </w:rPr>
        <w:t>Предоставените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представляват</w:t>
      </w:r>
      <w:r w:rsidRPr="0061312F" w:rsidDel="00A05A14">
        <w:rPr>
          <w:rFonts w:ascii="Arial" w:hAnsi="Arial"/>
          <w:sz w:val="20"/>
        </w:rPr>
        <w:t xml:space="preserve"> </w:t>
      </w:r>
      <w:r w:rsidR="005F5C5C">
        <w:rPr>
          <w:rFonts w:ascii="Arial" w:hAnsi="Arial"/>
          <w:sz w:val="20"/>
        </w:rPr>
        <w:t xml:space="preserve">дълготрайни активи, </w:t>
      </w:r>
      <w:r w:rsidR="00C842C2" w:rsidRPr="0061312F">
        <w:rPr>
          <w:rFonts w:ascii="Arial" w:hAnsi="Arial"/>
          <w:sz w:val="20"/>
        </w:rPr>
        <w:t>чийто</w:t>
      </w:r>
      <w:r w:rsidR="00C842C2" w:rsidRPr="0061312F" w:rsidDel="00A05A14">
        <w:rPr>
          <w:rFonts w:ascii="Arial" w:hAnsi="Arial"/>
          <w:sz w:val="20"/>
        </w:rPr>
        <w:t xml:space="preserve"> </w:t>
      </w:r>
      <w:r w:rsidR="00C842C2" w:rsidRPr="0061312F">
        <w:rPr>
          <w:rFonts w:ascii="Arial" w:hAnsi="Arial"/>
          <w:sz w:val="20"/>
        </w:rPr>
        <w:t>б</w:t>
      </w:r>
      <w:r w:rsidRPr="0061312F">
        <w:rPr>
          <w:rFonts w:ascii="Arial" w:hAnsi="Arial"/>
          <w:sz w:val="20"/>
        </w:rPr>
        <w:t>алансови</w:t>
      </w:r>
      <w:r w:rsidRPr="0061312F" w:rsidDel="00A05A14">
        <w:rPr>
          <w:rFonts w:ascii="Arial" w:hAnsi="Arial"/>
          <w:sz w:val="20"/>
        </w:rPr>
        <w:t xml:space="preserve"> </w:t>
      </w:r>
      <w:r w:rsidRPr="0061312F">
        <w:rPr>
          <w:rFonts w:ascii="Arial" w:hAnsi="Arial"/>
          <w:sz w:val="20"/>
        </w:rPr>
        <w:t>стойност</w:t>
      </w:r>
      <w:r w:rsidR="00C842C2" w:rsidRPr="0061312F">
        <w:rPr>
          <w:rFonts w:ascii="Arial" w:hAnsi="Arial"/>
          <w:sz w:val="20"/>
        </w:rPr>
        <w:t>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оповестени</w:t>
      </w:r>
      <w:r w:rsidRPr="0061312F" w:rsidDel="00A05A14">
        <w:rPr>
          <w:rFonts w:ascii="Arial" w:hAnsi="Arial"/>
          <w:sz w:val="20"/>
        </w:rPr>
        <w:t xml:space="preserve"> </w:t>
      </w:r>
      <w:r w:rsidRPr="0061312F">
        <w:rPr>
          <w:rFonts w:ascii="Arial" w:hAnsi="Arial"/>
          <w:sz w:val="20"/>
        </w:rPr>
        <w:t>в</w:t>
      </w:r>
      <w:r w:rsidRPr="0061312F" w:rsidDel="00A05A14">
        <w:rPr>
          <w:rFonts w:ascii="Arial" w:hAnsi="Arial"/>
          <w:sz w:val="20"/>
        </w:rPr>
        <w:t xml:space="preserve"> </w:t>
      </w:r>
      <w:r w:rsidRPr="0061312F">
        <w:rPr>
          <w:rFonts w:ascii="Arial" w:hAnsi="Arial"/>
          <w:sz w:val="20"/>
        </w:rPr>
        <w:t>пояснение</w:t>
      </w:r>
      <w:r w:rsidR="006629B3" w:rsidDel="00A05A14">
        <w:rPr>
          <w:rFonts w:ascii="Arial" w:hAnsi="Arial"/>
          <w:sz w:val="20"/>
        </w:rPr>
        <w:t xml:space="preserve"> </w:t>
      </w:r>
      <w:r w:rsidR="00A937F9">
        <w:rPr>
          <w:rFonts w:ascii="Arial" w:hAnsi="Arial"/>
          <w:sz w:val="20"/>
        </w:rPr>
        <w:fldChar w:fldCharType="begin"/>
      </w:r>
      <w:r w:rsidR="006629B3">
        <w:rPr>
          <w:rFonts w:ascii="Arial" w:hAnsi="Arial"/>
          <w:sz w:val="20"/>
        </w:rPr>
        <w:instrText xml:space="preserve"> REF _Ref248328975 \r \h </w:instrText>
      </w:r>
      <w:r w:rsidR="00A937F9">
        <w:rPr>
          <w:rFonts w:ascii="Arial" w:hAnsi="Arial"/>
          <w:sz w:val="20"/>
        </w:rPr>
      </w:r>
      <w:r w:rsidR="00A937F9">
        <w:rPr>
          <w:rFonts w:ascii="Arial" w:hAnsi="Arial"/>
          <w:sz w:val="20"/>
        </w:rPr>
        <w:fldChar w:fldCharType="separate"/>
      </w:r>
      <w:r w:rsidR="00340021">
        <w:rPr>
          <w:rFonts w:ascii="Arial" w:hAnsi="Arial"/>
          <w:sz w:val="20"/>
        </w:rPr>
        <w:t>5</w:t>
      </w:r>
      <w:r w:rsidR="00A937F9">
        <w:rPr>
          <w:rFonts w:ascii="Arial" w:hAnsi="Arial"/>
          <w:sz w:val="20"/>
        </w:rPr>
        <w:fldChar w:fldCharType="end"/>
      </w:r>
      <w:r w:rsidR="00CB0C81">
        <w:rPr>
          <w:rFonts w:ascii="Arial" w:hAnsi="Arial"/>
          <w:sz w:val="20"/>
        </w:rPr>
        <w:t xml:space="preserve">, както и </w:t>
      </w:r>
      <w:r w:rsidR="008055E8">
        <w:rPr>
          <w:rFonts w:ascii="Arial" w:hAnsi="Arial"/>
          <w:sz w:val="20"/>
        </w:rPr>
        <w:t>настоящи и бъдещи вземания по всички банкови сметки</w:t>
      </w:r>
      <w:r w:rsidR="00CE599E" w:rsidRPr="00CE599E">
        <w:rPr>
          <w:rFonts w:ascii="Arial" w:hAnsi="Arial"/>
          <w:sz w:val="20"/>
        </w:rPr>
        <w:t xml:space="preserve"> </w:t>
      </w:r>
      <w:r w:rsidR="00CE599E">
        <w:rPr>
          <w:rFonts w:ascii="Arial" w:hAnsi="Arial"/>
          <w:sz w:val="20"/>
        </w:rPr>
        <w:t xml:space="preserve">оповестени в пояснение </w:t>
      </w:r>
      <w:r w:rsidR="00CE599E">
        <w:rPr>
          <w:rFonts w:ascii="Arial" w:hAnsi="Arial"/>
          <w:sz w:val="20"/>
        </w:rPr>
        <w:fldChar w:fldCharType="begin"/>
      </w:r>
      <w:r w:rsidR="00CE599E">
        <w:rPr>
          <w:rFonts w:ascii="Arial" w:hAnsi="Arial"/>
          <w:sz w:val="20"/>
        </w:rPr>
        <w:instrText xml:space="preserve"> REF _Ref130807348 \r \h </w:instrText>
      </w:r>
      <w:r w:rsidR="00CE599E">
        <w:rPr>
          <w:rFonts w:ascii="Arial" w:hAnsi="Arial"/>
          <w:sz w:val="20"/>
        </w:rPr>
      </w:r>
      <w:r w:rsidR="00CE599E">
        <w:rPr>
          <w:rFonts w:ascii="Arial" w:hAnsi="Arial"/>
          <w:sz w:val="20"/>
        </w:rPr>
        <w:fldChar w:fldCharType="separate"/>
      </w:r>
      <w:r w:rsidR="00340021">
        <w:rPr>
          <w:rFonts w:ascii="Arial" w:hAnsi="Arial"/>
          <w:sz w:val="20"/>
        </w:rPr>
        <w:t>12</w:t>
      </w:r>
      <w:r w:rsidR="00CE599E">
        <w:rPr>
          <w:rFonts w:ascii="Arial" w:hAnsi="Arial"/>
          <w:sz w:val="20"/>
        </w:rPr>
        <w:fldChar w:fldCharType="end"/>
      </w:r>
      <w:r w:rsidRPr="0061312F">
        <w:rPr>
          <w:rFonts w:ascii="Arial" w:hAnsi="Arial"/>
          <w:sz w:val="20"/>
        </w:rPr>
        <w:t>.</w:t>
      </w:r>
    </w:p>
    <w:p w14:paraId="2A4FE715" w14:textId="77777777" w:rsidR="00CE45C1" w:rsidRPr="00936DB6" w:rsidRDefault="00CE45C1" w:rsidP="00BB0532">
      <w:pPr>
        <w:pStyle w:val="a0"/>
        <w:spacing w:before="120" w:after="240" w:line="240" w:lineRule="auto"/>
        <w:jc w:val="both"/>
        <w:rPr>
          <w:rFonts w:ascii="Arial" w:hAnsi="Arial"/>
          <w:sz w:val="20"/>
        </w:rPr>
      </w:pP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изключение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16006" w:rsidRPr="00936DB6">
        <w:rPr>
          <w:rFonts w:ascii="Arial" w:hAnsi="Arial"/>
          <w:sz w:val="20"/>
        </w:rPr>
        <w:t>посочен</w:t>
      </w:r>
      <w:r w:rsidR="0061659A" w:rsidRPr="00936DB6">
        <w:rPr>
          <w:rFonts w:ascii="Arial" w:hAnsi="Arial"/>
          <w:sz w:val="20"/>
        </w:rPr>
        <w:t>ото</w:t>
      </w:r>
      <w:r w:rsidR="00B16006" w:rsidRPr="00936DB6" w:rsidDel="00A05A14">
        <w:rPr>
          <w:rFonts w:ascii="Arial" w:hAnsi="Arial"/>
          <w:sz w:val="20"/>
        </w:rPr>
        <w:t xml:space="preserve"> </w:t>
      </w:r>
      <w:r w:rsidR="00B16006" w:rsidRPr="00936DB6">
        <w:rPr>
          <w:rFonts w:ascii="Arial" w:hAnsi="Arial"/>
          <w:sz w:val="20"/>
        </w:rPr>
        <w:t>предоставен</w:t>
      </w:r>
      <w:r w:rsidR="0061659A" w:rsidRPr="00936DB6">
        <w:rPr>
          <w:rFonts w:ascii="Arial" w:hAnsi="Arial"/>
          <w:sz w:val="20"/>
        </w:rPr>
        <w:t>о</w:t>
      </w:r>
      <w:r w:rsidR="00B16006" w:rsidRPr="00936DB6" w:rsidDel="00A05A14">
        <w:rPr>
          <w:rFonts w:ascii="Arial" w:hAnsi="Arial"/>
          <w:sz w:val="20"/>
        </w:rPr>
        <w:t xml:space="preserve"> </w:t>
      </w:r>
      <w:r w:rsidR="00B16006" w:rsidRPr="00936DB6">
        <w:rPr>
          <w:rFonts w:ascii="Arial" w:hAnsi="Arial"/>
          <w:sz w:val="20"/>
        </w:rPr>
        <w:t>обезпечени</w:t>
      </w:r>
      <w:r w:rsidR="0061659A" w:rsidRPr="00936DB6">
        <w:rPr>
          <w:rFonts w:ascii="Arial" w:hAnsi="Arial"/>
          <w:sz w:val="20"/>
        </w:rPr>
        <w:t>е</w:t>
      </w:r>
      <w:r w:rsidR="00B16006" w:rsidRPr="00936DB6">
        <w:rPr>
          <w:rFonts w:ascii="Arial" w:hAnsi="Arial"/>
          <w:sz w:val="20"/>
        </w:rPr>
        <w:t>,</w:t>
      </w:r>
      <w:r w:rsidR="00B16006"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условни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Дружеството.</w:t>
      </w:r>
    </w:p>
    <w:p w14:paraId="240E6BA8" w14:textId="76610628" w:rsidR="00CE45C1" w:rsidRPr="00936DB6" w:rsidRDefault="007C0D3A" w:rsidP="007C0D3A">
      <w:pPr>
        <w:pStyle w:val="1"/>
        <w:spacing w:before="240" w:line="240" w:lineRule="auto"/>
        <w:ind w:left="360"/>
        <w:jc w:val="both"/>
        <w:rPr>
          <w:rFonts w:ascii="Arial" w:hAnsi="Arial" w:cs="Arial"/>
          <w:color w:val="auto"/>
          <w:sz w:val="20"/>
          <w:szCs w:val="20"/>
        </w:rPr>
      </w:pPr>
      <w:bookmarkStart w:id="125" w:name="_Ref509914141"/>
      <w:r>
        <w:rPr>
          <w:rFonts w:ascii="Arial" w:hAnsi="Arial" w:cs="Arial"/>
          <w:color w:val="auto"/>
          <w:sz w:val="20"/>
          <w:szCs w:val="20"/>
        </w:rPr>
        <w:t>28.</w:t>
      </w:r>
      <w:r w:rsidR="008E69B0" w:rsidRPr="00936DB6">
        <w:rPr>
          <w:rFonts w:ascii="Arial" w:hAnsi="Arial" w:cs="Arial"/>
          <w:color w:val="auto"/>
          <w:sz w:val="20"/>
          <w:szCs w:val="20"/>
        </w:rPr>
        <w:t>Категории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финансови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активи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и</w:t>
      </w:r>
      <w:r w:rsidR="008E69B0" w:rsidRPr="00936DB6" w:rsidDel="00A05A14">
        <w:rPr>
          <w:rFonts w:ascii="Arial" w:hAnsi="Arial" w:cs="Arial"/>
          <w:color w:val="auto"/>
          <w:sz w:val="20"/>
          <w:szCs w:val="20"/>
        </w:rPr>
        <w:t xml:space="preserve"> </w:t>
      </w:r>
      <w:r w:rsidR="008E69B0" w:rsidRPr="00936DB6">
        <w:rPr>
          <w:rFonts w:ascii="Arial" w:hAnsi="Arial" w:cs="Arial"/>
          <w:color w:val="auto"/>
          <w:sz w:val="20"/>
          <w:szCs w:val="20"/>
        </w:rPr>
        <w:t>пасиви</w:t>
      </w:r>
      <w:bookmarkEnd w:id="123"/>
      <w:bookmarkEnd w:id="124"/>
      <w:bookmarkEnd w:id="125"/>
    </w:p>
    <w:p w14:paraId="5844C3C7" w14:textId="77777777" w:rsidR="000D3D22" w:rsidRDefault="008E69B0" w:rsidP="008E69B0">
      <w:pPr>
        <w:jc w:val="both"/>
        <w:rPr>
          <w:rFonts w:ascii="Arial" w:hAnsi="Arial"/>
          <w:sz w:val="20"/>
        </w:rPr>
      </w:pPr>
      <w:r w:rsidRPr="00EF67B4">
        <w:rPr>
          <w:rFonts w:ascii="Arial" w:hAnsi="Arial"/>
          <w:sz w:val="20"/>
        </w:rPr>
        <w:t>Балансовите</w:t>
      </w:r>
      <w:r w:rsidRPr="00EF67B4" w:rsidDel="00A05A14">
        <w:rPr>
          <w:rFonts w:ascii="Arial" w:hAnsi="Arial"/>
          <w:sz w:val="20"/>
        </w:rPr>
        <w:t xml:space="preserve"> </w:t>
      </w:r>
      <w:r w:rsidRPr="00EF67B4">
        <w:rPr>
          <w:rFonts w:ascii="Arial" w:hAnsi="Arial"/>
          <w:sz w:val="20"/>
        </w:rPr>
        <w:t>стойности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финансовите</w:t>
      </w:r>
      <w:r w:rsidRPr="00EF67B4" w:rsidDel="00A05A14">
        <w:rPr>
          <w:rFonts w:ascii="Arial" w:hAnsi="Arial"/>
          <w:sz w:val="20"/>
        </w:rPr>
        <w:t xml:space="preserve"> </w:t>
      </w:r>
      <w:r w:rsidRPr="00EF67B4">
        <w:rPr>
          <w:rFonts w:ascii="Arial" w:hAnsi="Arial"/>
          <w:sz w:val="20"/>
        </w:rPr>
        <w:t>активи</w:t>
      </w:r>
      <w:r w:rsidRPr="00EF67B4" w:rsidDel="00A05A14">
        <w:rPr>
          <w:rFonts w:ascii="Arial" w:hAnsi="Arial"/>
          <w:sz w:val="20"/>
        </w:rPr>
        <w:t xml:space="preserve"> </w:t>
      </w:r>
      <w:r w:rsidRPr="00EF67B4">
        <w:rPr>
          <w:rFonts w:ascii="Arial" w:hAnsi="Arial"/>
          <w:sz w:val="20"/>
        </w:rPr>
        <w:t>и</w:t>
      </w:r>
      <w:r w:rsidRPr="00EF67B4" w:rsidDel="00A05A14">
        <w:rPr>
          <w:rFonts w:ascii="Arial" w:hAnsi="Arial"/>
          <w:sz w:val="20"/>
        </w:rPr>
        <w:t xml:space="preserve"> </w:t>
      </w:r>
      <w:r w:rsidRPr="00EF67B4">
        <w:rPr>
          <w:rFonts w:ascii="Arial" w:hAnsi="Arial"/>
          <w:sz w:val="20"/>
        </w:rPr>
        <w:t>пасиви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Дружеството</w:t>
      </w:r>
      <w:r w:rsidRPr="00EF67B4" w:rsidDel="00A05A14">
        <w:rPr>
          <w:rFonts w:ascii="Arial" w:hAnsi="Arial"/>
          <w:sz w:val="20"/>
        </w:rPr>
        <w:t xml:space="preserve"> </w:t>
      </w:r>
      <w:r w:rsidRPr="00EF67B4">
        <w:rPr>
          <w:rFonts w:ascii="Arial" w:hAnsi="Arial"/>
          <w:sz w:val="20"/>
        </w:rPr>
        <w:t>могат</w:t>
      </w:r>
      <w:r w:rsidRPr="00EF67B4" w:rsidDel="00A05A14">
        <w:rPr>
          <w:rFonts w:ascii="Arial" w:hAnsi="Arial"/>
          <w:sz w:val="20"/>
        </w:rPr>
        <w:t xml:space="preserve"> </w:t>
      </w:r>
      <w:r w:rsidRPr="00EF67B4">
        <w:rPr>
          <w:rFonts w:ascii="Arial" w:hAnsi="Arial"/>
          <w:sz w:val="20"/>
        </w:rPr>
        <w:t>да</w:t>
      </w:r>
      <w:r w:rsidRPr="00EF67B4" w:rsidDel="00A05A14">
        <w:rPr>
          <w:rFonts w:ascii="Arial" w:hAnsi="Arial"/>
          <w:sz w:val="20"/>
        </w:rPr>
        <w:t xml:space="preserve"> </w:t>
      </w:r>
      <w:r w:rsidRPr="00EF67B4">
        <w:rPr>
          <w:rFonts w:ascii="Arial" w:hAnsi="Arial"/>
          <w:sz w:val="20"/>
        </w:rPr>
        <w:t>бъдат</w:t>
      </w:r>
      <w:r w:rsidRPr="00EF67B4" w:rsidDel="00A05A14">
        <w:rPr>
          <w:rFonts w:ascii="Arial" w:hAnsi="Arial"/>
          <w:sz w:val="20"/>
        </w:rPr>
        <w:t xml:space="preserve"> </w:t>
      </w:r>
      <w:r w:rsidRPr="00EF67B4">
        <w:rPr>
          <w:rFonts w:ascii="Arial" w:hAnsi="Arial"/>
          <w:sz w:val="20"/>
        </w:rPr>
        <w:t>представени</w:t>
      </w:r>
      <w:r w:rsidRPr="00EF67B4" w:rsidDel="00A05A14">
        <w:rPr>
          <w:rFonts w:ascii="Arial" w:hAnsi="Arial"/>
          <w:sz w:val="20"/>
        </w:rPr>
        <w:t xml:space="preserve"> </w:t>
      </w:r>
      <w:r w:rsidRPr="00EF67B4">
        <w:rPr>
          <w:rFonts w:ascii="Arial" w:hAnsi="Arial"/>
          <w:sz w:val="20"/>
        </w:rPr>
        <w:t>в</w:t>
      </w:r>
      <w:r w:rsidRPr="00EF67B4" w:rsidDel="00A05A14">
        <w:rPr>
          <w:rFonts w:ascii="Arial" w:hAnsi="Arial"/>
          <w:sz w:val="20"/>
        </w:rPr>
        <w:t xml:space="preserve"> </w:t>
      </w:r>
      <w:r w:rsidRPr="00EF67B4">
        <w:rPr>
          <w:rFonts w:ascii="Arial" w:hAnsi="Arial"/>
          <w:sz w:val="20"/>
        </w:rPr>
        <w:t>следните</w:t>
      </w:r>
      <w:r w:rsidRPr="00EF67B4" w:rsidDel="00A05A14">
        <w:rPr>
          <w:rFonts w:ascii="Arial" w:hAnsi="Arial"/>
          <w:sz w:val="20"/>
        </w:rPr>
        <w:t xml:space="preserve"> </w:t>
      </w:r>
      <w:r w:rsidRPr="00EF67B4">
        <w:rPr>
          <w:rFonts w:ascii="Arial" w:hAnsi="Arial"/>
          <w:sz w:val="20"/>
        </w:rPr>
        <w:t>категории:</w:t>
      </w:r>
    </w:p>
    <w:p w14:paraId="61178886" w14:textId="77777777" w:rsidR="00D2562A" w:rsidRPr="00EF67B4" w:rsidRDefault="00D2562A" w:rsidP="008E69B0">
      <w:pPr>
        <w:jc w:val="both"/>
        <w:rPr>
          <w:rFonts w:ascii="Arial" w:hAnsi="Arial"/>
          <w:sz w:val="20"/>
        </w:rPr>
      </w:pPr>
    </w:p>
    <w:tbl>
      <w:tblPr>
        <w:tblW w:w="9187" w:type="dxa"/>
        <w:tblInd w:w="55" w:type="dxa"/>
        <w:tblLayout w:type="fixed"/>
        <w:tblCellMar>
          <w:left w:w="70" w:type="dxa"/>
          <w:right w:w="70" w:type="dxa"/>
        </w:tblCellMar>
        <w:tblLook w:val="04A0" w:firstRow="1" w:lastRow="0" w:firstColumn="1" w:lastColumn="0" w:noHBand="0" w:noVBand="1"/>
      </w:tblPr>
      <w:tblGrid>
        <w:gridCol w:w="5757"/>
        <w:gridCol w:w="1276"/>
        <w:gridCol w:w="1077"/>
        <w:gridCol w:w="1077"/>
      </w:tblGrid>
      <w:tr w:rsidR="00062892" w:rsidRPr="00936DB6" w14:paraId="244C24BF" w14:textId="77777777" w:rsidTr="00EF3A46">
        <w:trPr>
          <w:trHeight w:val="181"/>
        </w:trPr>
        <w:tc>
          <w:tcPr>
            <w:tcW w:w="5757" w:type="dxa"/>
            <w:tcBorders>
              <w:top w:val="nil"/>
              <w:left w:val="nil"/>
              <w:bottom w:val="nil"/>
              <w:right w:val="nil"/>
            </w:tcBorders>
            <w:shd w:val="clear" w:color="auto" w:fill="auto"/>
          </w:tcPr>
          <w:p w14:paraId="5EDD77B6"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активи</w:t>
            </w:r>
          </w:p>
        </w:tc>
        <w:tc>
          <w:tcPr>
            <w:tcW w:w="1276" w:type="dxa"/>
            <w:vMerge w:val="restart"/>
            <w:tcBorders>
              <w:top w:val="nil"/>
              <w:left w:val="nil"/>
              <w:bottom w:val="nil"/>
              <w:right w:val="nil"/>
            </w:tcBorders>
            <w:shd w:val="clear" w:color="auto" w:fill="auto"/>
          </w:tcPr>
          <w:p w14:paraId="714664B2" w14:textId="77777777" w:rsidR="00062892" w:rsidRPr="00936DB6" w:rsidRDefault="00062892" w:rsidP="00C72DDE">
            <w:pPr>
              <w:jc w:val="right"/>
              <w:rPr>
                <w:rFonts w:ascii="Arial" w:hAnsi="Arial"/>
                <w:b/>
                <w:bCs/>
                <w:sz w:val="20"/>
                <w:lang w:eastAsia="bg-BG"/>
              </w:rPr>
            </w:pPr>
            <w:r w:rsidRPr="00936DB6">
              <w:rPr>
                <w:rFonts w:ascii="Arial" w:hAnsi="Arial"/>
                <w:b/>
                <w:bCs/>
                <w:sz w:val="20"/>
                <w:lang w:eastAsia="bg-BG"/>
              </w:rPr>
              <w:t>Пояснение</w:t>
            </w:r>
          </w:p>
        </w:tc>
        <w:tc>
          <w:tcPr>
            <w:tcW w:w="1077" w:type="dxa"/>
            <w:tcBorders>
              <w:top w:val="nil"/>
              <w:left w:val="nil"/>
              <w:bottom w:val="nil"/>
              <w:right w:val="nil"/>
            </w:tcBorders>
            <w:shd w:val="clear" w:color="auto" w:fill="auto"/>
          </w:tcPr>
          <w:p w14:paraId="3491E9DD" w14:textId="70B55637" w:rsidR="00062892" w:rsidRPr="00A95088" w:rsidRDefault="00A95088" w:rsidP="00A95088">
            <w:pPr>
              <w:jc w:val="center"/>
              <w:rPr>
                <w:rFonts w:ascii="Arial" w:hAnsi="Arial"/>
                <w:b/>
                <w:bCs/>
                <w:sz w:val="20"/>
                <w:lang w:eastAsia="bg-BG"/>
              </w:rPr>
            </w:pPr>
            <w:r>
              <w:rPr>
                <w:rFonts w:ascii="Arial" w:hAnsi="Arial"/>
                <w:b/>
                <w:bCs/>
                <w:sz w:val="20"/>
                <w:lang w:eastAsia="bg-BG"/>
              </w:rPr>
              <w:t>31.3.2025</w:t>
            </w:r>
          </w:p>
        </w:tc>
        <w:tc>
          <w:tcPr>
            <w:tcW w:w="1077" w:type="dxa"/>
            <w:tcBorders>
              <w:top w:val="nil"/>
              <w:left w:val="nil"/>
              <w:bottom w:val="nil"/>
              <w:right w:val="nil"/>
            </w:tcBorders>
            <w:shd w:val="clear" w:color="auto" w:fill="auto"/>
          </w:tcPr>
          <w:p w14:paraId="5CC59E06" w14:textId="372CAD51" w:rsidR="00062892" w:rsidRPr="00A9508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A95088">
              <w:rPr>
                <w:rFonts w:ascii="Arial" w:hAnsi="Arial"/>
                <w:b/>
                <w:bCs/>
                <w:sz w:val="20"/>
                <w:lang w:eastAsia="bg-BG"/>
              </w:rPr>
              <w:t>4</w:t>
            </w:r>
          </w:p>
        </w:tc>
      </w:tr>
      <w:tr w:rsidR="00062892" w:rsidRPr="00936DB6" w14:paraId="3162623A" w14:textId="77777777" w:rsidTr="00EF3A46">
        <w:trPr>
          <w:trHeight w:val="181"/>
        </w:trPr>
        <w:tc>
          <w:tcPr>
            <w:tcW w:w="5757" w:type="dxa"/>
            <w:tcBorders>
              <w:top w:val="nil"/>
              <w:left w:val="nil"/>
              <w:bottom w:val="nil"/>
              <w:right w:val="nil"/>
            </w:tcBorders>
            <w:shd w:val="clear" w:color="auto" w:fill="auto"/>
          </w:tcPr>
          <w:p w14:paraId="182A81B1"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31BE0FA9" w14:textId="77777777" w:rsidR="00062892" w:rsidRPr="00936DB6" w:rsidRDefault="00062892" w:rsidP="00062892">
            <w:pPr>
              <w:rPr>
                <w:rFonts w:ascii="Arial" w:hAnsi="Arial"/>
                <w:b/>
                <w:bCs/>
                <w:sz w:val="20"/>
                <w:lang w:eastAsia="bg-BG"/>
              </w:rPr>
            </w:pPr>
          </w:p>
        </w:tc>
        <w:tc>
          <w:tcPr>
            <w:tcW w:w="1077" w:type="dxa"/>
            <w:tcBorders>
              <w:top w:val="nil"/>
              <w:left w:val="nil"/>
              <w:right w:val="nil"/>
            </w:tcBorders>
            <w:shd w:val="clear" w:color="auto" w:fill="auto"/>
          </w:tcPr>
          <w:p w14:paraId="636B8E40"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14:paraId="303D0E82"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1384B8C9" w14:textId="77777777" w:rsidTr="00EF3A46">
        <w:trPr>
          <w:trHeight w:val="181"/>
        </w:trPr>
        <w:tc>
          <w:tcPr>
            <w:tcW w:w="5757" w:type="dxa"/>
            <w:tcBorders>
              <w:top w:val="nil"/>
              <w:left w:val="nil"/>
              <w:bottom w:val="nil"/>
              <w:right w:val="nil"/>
            </w:tcBorders>
            <w:shd w:val="clear" w:color="auto" w:fill="auto"/>
            <w:vAlign w:val="center"/>
          </w:tcPr>
          <w:p w14:paraId="265F0C1C" w14:textId="77777777" w:rsidR="00062892" w:rsidRPr="00936DB6" w:rsidRDefault="00062892" w:rsidP="00C72DDE">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top w:val="nil"/>
              <w:left w:val="nil"/>
              <w:bottom w:val="nil"/>
              <w:right w:val="nil"/>
            </w:tcBorders>
            <w:shd w:val="clear" w:color="auto" w:fill="auto"/>
            <w:vAlign w:val="center"/>
          </w:tcPr>
          <w:p w14:paraId="27605B20" w14:textId="77777777" w:rsidR="00062892" w:rsidRPr="00936DB6"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14:paraId="3694A302" w14:textId="77777777"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14:paraId="7F3E4908" w14:textId="77777777" w:rsidR="00062892" w:rsidRPr="00936DB6" w:rsidRDefault="00062892" w:rsidP="00C11FB5">
            <w:pPr>
              <w:jc w:val="right"/>
              <w:rPr>
                <w:rFonts w:ascii="Arial" w:hAnsi="Arial"/>
                <w:sz w:val="20"/>
              </w:rPr>
            </w:pPr>
          </w:p>
        </w:tc>
      </w:tr>
      <w:tr w:rsidR="006A7990" w:rsidRPr="00936DB6" w14:paraId="311230F5" w14:textId="77777777" w:rsidTr="00EF3A46">
        <w:trPr>
          <w:trHeight w:val="181"/>
        </w:trPr>
        <w:tc>
          <w:tcPr>
            <w:tcW w:w="5757" w:type="dxa"/>
            <w:tcBorders>
              <w:top w:val="nil"/>
              <w:left w:val="nil"/>
              <w:bottom w:val="nil"/>
              <w:right w:val="nil"/>
            </w:tcBorders>
            <w:shd w:val="clear" w:color="auto" w:fill="auto"/>
            <w:vAlign w:val="center"/>
          </w:tcPr>
          <w:p w14:paraId="65B1BAAE" w14:textId="77777777" w:rsidR="006A7990" w:rsidRPr="00936DB6" w:rsidRDefault="006A7990" w:rsidP="00C72DDE">
            <w:pPr>
              <w:ind w:firstLine="224"/>
              <w:rPr>
                <w:rFonts w:ascii="Arial" w:hAnsi="Arial"/>
                <w:sz w:val="20"/>
              </w:rPr>
            </w:pPr>
            <w:r w:rsidRPr="00936DB6">
              <w:rPr>
                <w:rFonts w:ascii="Arial" w:hAnsi="Arial"/>
                <w:sz w:val="20"/>
              </w:rPr>
              <w:t>Капиталови</w:t>
            </w:r>
            <w:r w:rsidRPr="00936DB6" w:rsidDel="00A05A14">
              <w:rPr>
                <w:rFonts w:ascii="Arial" w:hAnsi="Arial"/>
                <w:sz w:val="20"/>
              </w:rPr>
              <w:t xml:space="preserve"> </w:t>
            </w:r>
            <w:r w:rsidRPr="00936DB6">
              <w:rPr>
                <w:rFonts w:ascii="Arial" w:hAnsi="Arial"/>
                <w:sz w:val="20"/>
              </w:rPr>
              <w:t>инструменти</w:t>
            </w:r>
          </w:p>
        </w:tc>
        <w:tc>
          <w:tcPr>
            <w:tcW w:w="1276" w:type="dxa"/>
            <w:tcBorders>
              <w:top w:val="nil"/>
              <w:left w:val="nil"/>
              <w:bottom w:val="nil"/>
              <w:right w:val="nil"/>
            </w:tcBorders>
            <w:shd w:val="clear" w:color="auto" w:fill="auto"/>
            <w:vAlign w:val="center"/>
          </w:tcPr>
          <w:p w14:paraId="6E537FDF" w14:textId="08082609"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_Ref351974275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10.2</w:t>
            </w:r>
            <w:r w:rsidRPr="00C74A79">
              <w:rPr>
                <w:rFonts w:ascii="Arial" w:hAnsi="Arial"/>
                <w:sz w:val="20"/>
              </w:rPr>
              <w:fldChar w:fldCharType="end"/>
            </w:r>
          </w:p>
        </w:tc>
        <w:tc>
          <w:tcPr>
            <w:tcW w:w="1077" w:type="dxa"/>
            <w:tcBorders>
              <w:left w:val="nil"/>
              <w:bottom w:val="nil"/>
              <w:right w:val="nil"/>
            </w:tcBorders>
            <w:shd w:val="clear" w:color="auto" w:fill="auto"/>
            <w:vAlign w:val="center"/>
          </w:tcPr>
          <w:p w14:paraId="145D85FA" w14:textId="77777777" w:rsidR="006A7990" w:rsidRPr="008C698F" w:rsidRDefault="00E6384C" w:rsidP="0052018E">
            <w:pPr>
              <w:jc w:val="right"/>
              <w:rPr>
                <w:rFonts w:ascii="Arial" w:hAnsi="Arial"/>
                <w:sz w:val="20"/>
                <w:lang w:val="en-US"/>
              </w:rPr>
            </w:pPr>
            <w:r>
              <w:rPr>
                <w:rFonts w:ascii="Arial" w:hAnsi="Arial"/>
                <w:sz w:val="20"/>
                <w:lang w:val="en-US"/>
              </w:rPr>
              <w:t>16</w:t>
            </w:r>
          </w:p>
        </w:tc>
        <w:tc>
          <w:tcPr>
            <w:tcW w:w="1077" w:type="dxa"/>
            <w:tcBorders>
              <w:left w:val="nil"/>
              <w:bottom w:val="nil"/>
              <w:right w:val="nil"/>
            </w:tcBorders>
            <w:shd w:val="clear" w:color="auto" w:fill="auto"/>
            <w:vAlign w:val="center"/>
          </w:tcPr>
          <w:p w14:paraId="62E973F4" w14:textId="0522B42B" w:rsidR="006A7990" w:rsidRPr="00936DB6" w:rsidRDefault="00A95088" w:rsidP="00D82638">
            <w:pPr>
              <w:jc w:val="right"/>
              <w:rPr>
                <w:rFonts w:ascii="Arial" w:hAnsi="Arial"/>
                <w:sz w:val="20"/>
              </w:rPr>
            </w:pPr>
            <w:r>
              <w:rPr>
                <w:rFonts w:ascii="Arial" w:hAnsi="Arial"/>
                <w:sz w:val="20"/>
              </w:rPr>
              <w:t>16</w:t>
            </w:r>
          </w:p>
        </w:tc>
      </w:tr>
      <w:tr w:rsidR="006A7990" w:rsidRPr="00936DB6" w14:paraId="09584389" w14:textId="77777777" w:rsidTr="00EF3A46">
        <w:trPr>
          <w:trHeight w:val="181"/>
        </w:trPr>
        <w:tc>
          <w:tcPr>
            <w:tcW w:w="5757" w:type="dxa"/>
            <w:tcBorders>
              <w:top w:val="nil"/>
              <w:left w:val="nil"/>
              <w:bottom w:val="nil"/>
              <w:right w:val="nil"/>
            </w:tcBorders>
            <w:shd w:val="clear" w:color="auto" w:fill="auto"/>
            <w:vAlign w:val="center"/>
          </w:tcPr>
          <w:p w14:paraId="21ECEE43" w14:textId="77777777" w:rsidR="006A7990" w:rsidRPr="00936DB6" w:rsidRDefault="006A7990" w:rsidP="00C72DDE">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14:paraId="197D5037" w14:textId="77777777" w:rsidR="006A7990" w:rsidRPr="00C74A79" w:rsidRDefault="006A7990" w:rsidP="00C72DDE">
            <w:pPr>
              <w:jc w:val="right"/>
              <w:rPr>
                <w:rFonts w:ascii="Arial" w:hAnsi="Arial"/>
                <w:sz w:val="20"/>
              </w:rPr>
            </w:pPr>
          </w:p>
        </w:tc>
        <w:tc>
          <w:tcPr>
            <w:tcW w:w="1077" w:type="dxa"/>
            <w:tcBorders>
              <w:left w:val="nil"/>
              <w:bottom w:val="nil"/>
              <w:right w:val="nil"/>
            </w:tcBorders>
            <w:shd w:val="clear" w:color="auto" w:fill="auto"/>
            <w:vAlign w:val="center"/>
          </w:tcPr>
          <w:p w14:paraId="777B1994" w14:textId="77777777" w:rsidR="006A7990" w:rsidRPr="00936DB6" w:rsidRDefault="006A7990" w:rsidP="00C11FB5">
            <w:pPr>
              <w:jc w:val="right"/>
              <w:rPr>
                <w:rFonts w:ascii="Arial" w:hAnsi="Arial"/>
                <w:sz w:val="20"/>
              </w:rPr>
            </w:pPr>
          </w:p>
        </w:tc>
        <w:tc>
          <w:tcPr>
            <w:tcW w:w="1077" w:type="dxa"/>
            <w:tcBorders>
              <w:left w:val="nil"/>
              <w:bottom w:val="nil"/>
              <w:right w:val="nil"/>
            </w:tcBorders>
            <w:shd w:val="clear" w:color="auto" w:fill="auto"/>
            <w:vAlign w:val="center"/>
          </w:tcPr>
          <w:p w14:paraId="48914D88" w14:textId="77777777" w:rsidR="006A7990" w:rsidRPr="00936DB6" w:rsidRDefault="006A7990" w:rsidP="00D82638">
            <w:pPr>
              <w:jc w:val="right"/>
              <w:rPr>
                <w:rFonts w:ascii="Arial" w:hAnsi="Arial"/>
                <w:sz w:val="20"/>
              </w:rPr>
            </w:pPr>
          </w:p>
        </w:tc>
      </w:tr>
      <w:tr w:rsidR="006A7990" w:rsidRPr="00936DB6" w14:paraId="7DB1E83D" w14:textId="77777777" w:rsidTr="00EF3A46">
        <w:trPr>
          <w:trHeight w:val="181"/>
        </w:trPr>
        <w:tc>
          <w:tcPr>
            <w:tcW w:w="5757" w:type="dxa"/>
            <w:tcBorders>
              <w:top w:val="nil"/>
              <w:left w:val="nil"/>
              <w:bottom w:val="nil"/>
              <w:right w:val="nil"/>
            </w:tcBorders>
            <w:shd w:val="clear" w:color="auto" w:fill="auto"/>
            <w:vAlign w:val="center"/>
          </w:tcPr>
          <w:p w14:paraId="1A238C2E" w14:textId="77777777" w:rsidR="006A7990" w:rsidRPr="00936DB6" w:rsidRDefault="006A7990" w:rsidP="00C72DDE">
            <w:pPr>
              <w:ind w:left="224" w:firstLineChars="6" w:firstLine="12"/>
              <w:rPr>
                <w:rFonts w:ascii="Arial" w:hAnsi="Arial"/>
                <w:sz w:val="20"/>
              </w:rPr>
            </w:pP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заеми</w:t>
            </w:r>
          </w:p>
        </w:tc>
        <w:tc>
          <w:tcPr>
            <w:tcW w:w="1276" w:type="dxa"/>
            <w:tcBorders>
              <w:top w:val="nil"/>
              <w:left w:val="nil"/>
              <w:bottom w:val="nil"/>
              <w:right w:val="nil"/>
            </w:tcBorders>
            <w:shd w:val="clear" w:color="auto" w:fill="auto"/>
            <w:vAlign w:val="bottom"/>
          </w:tcPr>
          <w:p w14:paraId="60C57708" w14:textId="7FAA1A95" w:rsidR="006A7990" w:rsidRPr="00C74A79" w:rsidRDefault="00AD516C" w:rsidP="000A45E9">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_Ref99295812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7</w:t>
            </w:r>
            <w:r w:rsidRPr="00C74A79">
              <w:rPr>
                <w:rFonts w:ascii="Arial" w:hAnsi="Arial"/>
                <w:sz w:val="20"/>
              </w:rPr>
              <w:fldChar w:fldCharType="end"/>
            </w:r>
            <w:r w:rsidR="006A7990" w:rsidRPr="00C74A79">
              <w:rPr>
                <w:rFonts w:ascii="Arial" w:hAnsi="Arial"/>
                <w:sz w:val="20"/>
              </w:rPr>
              <w:t>,</w:t>
            </w:r>
            <w:r w:rsidR="006A7990" w:rsidRPr="00C74A79" w:rsidDel="00A05A14">
              <w:rPr>
                <w:rFonts w:ascii="Arial" w:hAnsi="Arial"/>
                <w:sz w:val="20"/>
              </w:rPr>
              <w:t xml:space="preserve"> </w:t>
            </w:r>
            <w:r w:rsidRPr="00C74A79">
              <w:rPr>
                <w:rFonts w:ascii="Arial" w:hAnsi="Arial"/>
                <w:sz w:val="20"/>
              </w:rPr>
              <w:fldChar w:fldCharType="begin"/>
            </w:r>
            <w:r w:rsidRPr="00C74A79">
              <w:rPr>
                <w:rFonts w:ascii="Arial" w:hAnsi="Arial"/>
                <w:sz w:val="20"/>
              </w:rPr>
              <w:instrText xml:space="preserve"> REF _Ref130764104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10.1</w:t>
            </w:r>
            <w:r w:rsidRPr="00C74A79">
              <w:rPr>
                <w:rFonts w:ascii="Arial" w:hAnsi="Arial"/>
                <w:sz w:val="20"/>
              </w:rPr>
              <w:fldChar w:fldCharType="end"/>
            </w:r>
          </w:p>
        </w:tc>
        <w:tc>
          <w:tcPr>
            <w:tcW w:w="1077" w:type="dxa"/>
            <w:tcBorders>
              <w:top w:val="nil"/>
              <w:left w:val="nil"/>
              <w:bottom w:val="nil"/>
              <w:right w:val="nil"/>
            </w:tcBorders>
            <w:shd w:val="clear" w:color="auto" w:fill="auto"/>
            <w:vAlign w:val="bottom"/>
          </w:tcPr>
          <w:p w14:paraId="12746233" w14:textId="11621F38" w:rsidR="006A7990" w:rsidRPr="00A95088" w:rsidRDefault="00727FF5" w:rsidP="0030589D">
            <w:pPr>
              <w:jc w:val="right"/>
              <w:rPr>
                <w:rFonts w:ascii="Arial" w:hAnsi="Arial"/>
                <w:sz w:val="20"/>
              </w:rPr>
            </w:pPr>
            <w:r>
              <w:rPr>
                <w:rFonts w:ascii="Arial" w:hAnsi="Arial"/>
                <w:sz w:val="20"/>
                <w:lang w:val="en-US"/>
              </w:rPr>
              <w:t xml:space="preserve">25 </w:t>
            </w:r>
            <w:r w:rsidR="00A95088">
              <w:rPr>
                <w:rFonts w:ascii="Arial" w:hAnsi="Arial"/>
                <w:sz w:val="20"/>
              </w:rPr>
              <w:t>209</w:t>
            </w:r>
          </w:p>
        </w:tc>
        <w:tc>
          <w:tcPr>
            <w:tcW w:w="1077" w:type="dxa"/>
            <w:tcBorders>
              <w:top w:val="nil"/>
              <w:left w:val="nil"/>
              <w:bottom w:val="nil"/>
              <w:right w:val="nil"/>
            </w:tcBorders>
            <w:shd w:val="clear" w:color="auto" w:fill="auto"/>
            <w:vAlign w:val="bottom"/>
          </w:tcPr>
          <w:p w14:paraId="15E7EE69" w14:textId="7BE4F56D" w:rsidR="006A7990" w:rsidRPr="00A95088" w:rsidRDefault="00A95088" w:rsidP="00D82638">
            <w:pPr>
              <w:jc w:val="right"/>
              <w:rPr>
                <w:rFonts w:ascii="Arial" w:hAnsi="Arial"/>
                <w:sz w:val="20"/>
              </w:rPr>
            </w:pPr>
            <w:r>
              <w:rPr>
                <w:rFonts w:ascii="Arial" w:hAnsi="Arial"/>
                <w:sz w:val="20"/>
              </w:rPr>
              <w:t>25 302</w:t>
            </w:r>
          </w:p>
        </w:tc>
      </w:tr>
      <w:tr w:rsidR="006A7990" w:rsidRPr="00936DB6" w14:paraId="3A07C335" w14:textId="77777777" w:rsidTr="00EF3A46">
        <w:trPr>
          <w:trHeight w:val="181"/>
        </w:trPr>
        <w:tc>
          <w:tcPr>
            <w:tcW w:w="5757" w:type="dxa"/>
            <w:tcBorders>
              <w:top w:val="nil"/>
              <w:left w:val="nil"/>
              <w:bottom w:val="nil"/>
              <w:right w:val="nil"/>
            </w:tcBorders>
            <w:shd w:val="clear" w:color="auto" w:fill="auto"/>
            <w:vAlign w:val="center"/>
          </w:tcPr>
          <w:p w14:paraId="2D2771E9"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вземания</w:t>
            </w:r>
          </w:p>
        </w:tc>
        <w:tc>
          <w:tcPr>
            <w:tcW w:w="1276" w:type="dxa"/>
            <w:tcBorders>
              <w:top w:val="nil"/>
              <w:left w:val="nil"/>
              <w:bottom w:val="nil"/>
              <w:right w:val="nil"/>
            </w:tcBorders>
            <w:shd w:val="clear" w:color="auto" w:fill="auto"/>
            <w:vAlign w:val="center"/>
          </w:tcPr>
          <w:p w14:paraId="5D49B3F6" w14:textId="6ABA988F"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_Ref130807305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11</w:t>
            </w:r>
            <w:r w:rsidRPr="00C74A79">
              <w:rPr>
                <w:rFonts w:ascii="Arial" w:hAnsi="Arial"/>
                <w:sz w:val="20"/>
              </w:rPr>
              <w:fldChar w:fldCharType="end"/>
            </w:r>
          </w:p>
        </w:tc>
        <w:tc>
          <w:tcPr>
            <w:tcW w:w="1077" w:type="dxa"/>
            <w:tcBorders>
              <w:left w:val="nil"/>
              <w:bottom w:val="nil"/>
              <w:right w:val="nil"/>
            </w:tcBorders>
            <w:shd w:val="clear" w:color="auto" w:fill="auto"/>
            <w:vAlign w:val="center"/>
          </w:tcPr>
          <w:p w14:paraId="6F89C6AC" w14:textId="21DE3E5E" w:rsidR="006A7990" w:rsidRPr="00461258" w:rsidRDefault="0030589D" w:rsidP="007132E7">
            <w:pPr>
              <w:jc w:val="right"/>
              <w:rPr>
                <w:rFonts w:ascii="Arial" w:hAnsi="Arial"/>
                <w:sz w:val="20"/>
              </w:rPr>
            </w:pPr>
            <w:r>
              <w:rPr>
                <w:rFonts w:ascii="Arial" w:hAnsi="Arial"/>
                <w:sz w:val="20"/>
                <w:lang w:val="en-US" w:eastAsia="bg-BG"/>
              </w:rPr>
              <w:t xml:space="preserve">1 </w:t>
            </w:r>
            <w:r w:rsidR="00461258">
              <w:rPr>
                <w:rFonts w:ascii="Arial" w:hAnsi="Arial"/>
                <w:sz w:val="20"/>
                <w:lang w:eastAsia="bg-BG"/>
              </w:rPr>
              <w:t>372</w:t>
            </w:r>
          </w:p>
        </w:tc>
        <w:tc>
          <w:tcPr>
            <w:tcW w:w="1077" w:type="dxa"/>
            <w:tcBorders>
              <w:left w:val="nil"/>
              <w:bottom w:val="nil"/>
              <w:right w:val="nil"/>
            </w:tcBorders>
            <w:shd w:val="clear" w:color="auto" w:fill="auto"/>
            <w:vAlign w:val="center"/>
          </w:tcPr>
          <w:p w14:paraId="13979A51" w14:textId="35EF2E4E" w:rsidR="006A7990" w:rsidRPr="007132E7" w:rsidRDefault="00A95088" w:rsidP="00D82638">
            <w:pPr>
              <w:jc w:val="right"/>
              <w:rPr>
                <w:rFonts w:ascii="Arial" w:hAnsi="Arial"/>
                <w:sz w:val="20"/>
              </w:rPr>
            </w:pPr>
            <w:r>
              <w:rPr>
                <w:rFonts w:ascii="Arial" w:hAnsi="Arial"/>
                <w:sz w:val="20"/>
                <w:lang w:eastAsia="bg-BG"/>
              </w:rPr>
              <w:t>1 457</w:t>
            </w:r>
          </w:p>
        </w:tc>
      </w:tr>
      <w:tr w:rsidR="006A7990" w:rsidRPr="00936DB6" w14:paraId="03C0BA0D" w14:textId="77777777" w:rsidTr="00EF3A46">
        <w:trPr>
          <w:trHeight w:val="181"/>
        </w:trPr>
        <w:tc>
          <w:tcPr>
            <w:tcW w:w="5757" w:type="dxa"/>
            <w:tcBorders>
              <w:top w:val="nil"/>
              <w:left w:val="nil"/>
              <w:bottom w:val="nil"/>
              <w:right w:val="nil"/>
            </w:tcBorders>
            <w:shd w:val="clear" w:color="auto" w:fill="auto"/>
            <w:vAlign w:val="center"/>
          </w:tcPr>
          <w:p w14:paraId="56D8A16B"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Вземания</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14:paraId="4FB5658E" w14:textId="0607415B" w:rsidR="006A7990" w:rsidRPr="00C74A79" w:rsidRDefault="00AD516C" w:rsidP="007132E7">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_Ref248867100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28</w:t>
            </w:r>
            <w:r w:rsidRPr="00C74A79">
              <w:rPr>
                <w:rFonts w:ascii="Arial" w:hAnsi="Arial"/>
                <w:sz w:val="20"/>
              </w:rPr>
              <w:fldChar w:fldCharType="end"/>
            </w:r>
          </w:p>
        </w:tc>
        <w:tc>
          <w:tcPr>
            <w:tcW w:w="1077" w:type="dxa"/>
            <w:tcBorders>
              <w:left w:val="nil"/>
              <w:bottom w:val="nil"/>
              <w:right w:val="nil"/>
            </w:tcBorders>
            <w:shd w:val="clear" w:color="auto" w:fill="auto"/>
            <w:vAlign w:val="center"/>
          </w:tcPr>
          <w:p w14:paraId="7D05D0B3" w14:textId="181791DD" w:rsidR="006A7990" w:rsidRPr="00A95088" w:rsidRDefault="006A7990" w:rsidP="00E6384C">
            <w:pPr>
              <w:jc w:val="right"/>
              <w:rPr>
                <w:rFonts w:ascii="Arial" w:hAnsi="Arial"/>
                <w:sz w:val="20"/>
              </w:rPr>
            </w:pPr>
            <w:r>
              <w:rPr>
                <w:rFonts w:ascii="Arial" w:hAnsi="Arial"/>
                <w:sz w:val="20"/>
              </w:rPr>
              <w:t>19</w:t>
            </w:r>
            <w:r w:rsidDel="00A05A14">
              <w:rPr>
                <w:rFonts w:ascii="Arial" w:hAnsi="Arial"/>
                <w:sz w:val="20"/>
              </w:rPr>
              <w:t xml:space="preserve"> </w:t>
            </w:r>
            <w:r w:rsidR="00A95088">
              <w:rPr>
                <w:rFonts w:ascii="Arial" w:hAnsi="Arial"/>
                <w:sz w:val="20"/>
              </w:rPr>
              <w:t>835</w:t>
            </w:r>
          </w:p>
        </w:tc>
        <w:tc>
          <w:tcPr>
            <w:tcW w:w="1077" w:type="dxa"/>
            <w:tcBorders>
              <w:left w:val="nil"/>
              <w:bottom w:val="nil"/>
              <w:right w:val="nil"/>
            </w:tcBorders>
            <w:shd w:val="clear" w:color="auto" w:fill="auto"/>
            <w:vAlign w:val="center"/>
          </w:tcPr>
          <w:p w14:paraId="6324543E" w14:textId="264257CF" w:rsidR="006A7990" w:rsidRPr="00726E7C" w:rsidRDefault="00A95088" w:rsidP="00D82638">
            <w:pPr>
              <w:jc w:val="right"/>
              <w:rPr>
                <w:rFonts w:ascii="Arial" w:hAnsi="Arial"/>
                <w:sz w:val="20"/>
                <w:lang w:val="en-US"/>
              </w:rPr>
            </w:pPr>
            <w:r>
              <w:rPr>
                <w:rFonts w:ascii="Arial" w:hAnsi="Arial"/>
                <w:sz w:val="20"/>
              </w:rPr>
              <w:t>19 983</w:t>
            </w:r>
          </w:p>
        </w:tc>
      </w:tr>
      <w:tr w:rsidR="006A7990" w:rsidRPr="00936DB6" w14:paraId="1CD7CD06" w14:textId="77777777" w:rsidTr="00EF3A46">
        <w:trPr>
          <w:trHeight w:val="181"/>
        </w:trPr>
        <w:tc>
          <w:tcPr>
            <w:tcW w:w="5757" w:type="dxa"/>
            <w:tcBorders>
              <w:top w:val="nil"/>
              <w:left w:val="nil"/>
              <w:bottom w:val="nil"/>
              <w:right w:val="nil"/>
            </w:tcBorders>
            <w:shd w:val="clear" w:color="auto" w:fill="auto"/>
            <w:vAlign w:val="center"/>
          </w:tcPr>
          <w:p w14:paraId="13AE2AF0"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Пари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парични</w:t>
            </w:r>
            <w:r w:rsidRPr="00936DB6" w:rsidDel="00A05A14">
              <w:rPr>
                <w:rFonts w:ascii="Arial" w:hAnsi="Arial"/>
                <w:sz w:val="20"/>
                <w:lang w:eastAsia="bg-BG"/>
              </w:rPr>
              <w:t xml:space="preserve"> </w:t>
            </w:r>
            <w:r w:rsidRPr="00936DB6">
              <w:rPr>
                <w:rFonts w:ascii="Arial" w:hAnsi="Arial"/>
                <w:sz w:val="20"/>
                <w:lang w:eastAsia="bg-BG"/>
              </w:rPr>
              <w:t>еквиваленти</w:t>
            </w:r>
          </w:p>
        </w:tc>
        <w:tc>
          <w:tcPr>
            <w:tcW w:w="1276" w:type="dxa"/>
            <w:tcBorders>
              <w:top w:val="nil"/>
              <w:left w:val="nil"/>
              <w:bottom w:val="nil"/>
              <w:right w:val="nil"/>
            </w:tcBorders>
            <w:shd w:val="clear" w:color="auto" w:fill="auto"/>
            <w:vAlign w:val="center"/>
          </w:tcPr>
          <w:p w14:paraId="1BB20518" w14:textId="74DA6145"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_Ref130807348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12</w:t>
            </w:r>
            <w:r w:rsidRPr="00C74A79">
              <w:rPr>
                <w:rFonts w:ascii="Arial" w:hAnsi="Arial"/>
                <w:sz w:val="20"/>
              </w:rPr>
              <w:fldChar w:fldCharType="end"/>
            </w:r>
          </w:p>
        </w:tc>
        <w:tc>
          <w:tcPr>
            <w:tcW w:w="1077" w:type="dxa"/>
            <w:tcBorders>
              <w:top w:val="nil"/>
              <w:left w:val="nil"/>
              <w:bottom w:val="single" w:sz="2" w:space="0" w:color="auto"/>
              <w:right w:val="nil"/>
            </w:tcBorders>
            <w:shd w:val="clear" w:color="auto" w:fill="auto"/>
            <w:vAlign w:val="center"/>
          </w:tcPr>
          <w:p w14:paraId="177A1D46" w14:textId="7977B679" w:rsidR="006A7990" w:rsidRPr="00A95088" w:rsidRDefault="00A95088" w:rsidP="008C698F">
            <w:pPr>
              <w:jc w:val="right"/>
              <w:rPr>
                <w:rFonts w:ascii="Arial" w:hAnsi="Arial"/>
                <w:sz w:val="20"/>
              </w:rPr>
            </w:pPr>
            <w:r>
              <w:rPr>
                <w:rFonts w:ascii="Arial" w:hAnsi="Arial"/>
                <w:sz w:val="20"/>
              </w:rPr>
              <w:t>69</w:t>
            </w:r>
          </w:p>
        </w:tc>
        <w:tc>
          <w:tcPr>
            <w:tcW w:w="1077" w:type="dxa"/>
            <w:tcBorders>
              <w:top w:val="nil"/>
              <w:left w:val="nil"/>
              <w:bottom w:val="single" w:sz="2" w:space="0" w:color="auto"/>
              <w:right w:val="nil"/>
            </w:tcBorders>
            <w:shd w:val="clear" w:color="auto" w:fill="auto"/>
            <w:vAlign w:val="center"/>
          </w:tcPr>
          <w:p w14:paraId="42C1B8B5" w14:textId="77BCC43C" w:rsidR="006A7990" w:rsidRPr="00936DB6" w:rsidRDefault="00A95088" w:rsidP="00D82638">
            <w:pPr>
              <w:jc w:val="right"/>
              <w:rPr>
                <w:rFonts w:ascii="Arial" w:hAnsi="Arial"/>
                <w:sz w:val="20"/>
              </w:rPr>
            </w:pPr>
            <w:r>
              <w:rPr>
                <w:rFonts w:ascii="Arial" w:hAnsi="Arial"/>
                <w:sz w:val="20"/>
              </w:rPr>
              <w:t>77</w:t>
            </w:r>
          </w:p>
        </w:tc>
      </w:tr>
      <w:tr w:rsidR="006A7990" w:rsidRPr="00936DB6" w14:paraId="5C06AD6E" w14:textId="77777777" w:rsidTr="00EF3A46">
        <w:trPr>
          <w:trHeight w:val="181"/>
        </w:trPr>
        <w:tc>
          <w:tcPr>
            <w:tcW w:w="5757" w:type="dxa"/>
            <w:tcBorders>
              <w:top w:val="nil"/>
              <w:left w:val="nil"/>
              <w:bottom w:val="nil"/>
              <w:right w:val="nil"/>
            </w:tcBorders>
            <w:shd w:val="clear" w:color="auto" w:fill="auto"/>
            <w:vAlign w:val="center"/>
          </w:tcPr>
          <w:p w14:paraId="1DE12DC8" w14:textId="77777777"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14:paraId="62A619E3"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14:paraId="193BF734" w14:textId="71A2E3AD" w:rsidR="006A7990" w:rsidRPr="00461258" w:rsidRDefault="0072179E" w:rsidP="00523BAD">
            <w:pPr>
              <w:jc w:val="right"/>
              <w:rPr>
                <w:rFonts w:ascii="Arial" w:hAnsi="Arial"/>
                <w:b/>
                <w:color w:val="000000"/>
                <w:sz w:val="20"/>
              </w:rPr>
            </w:pPr>
            <w:r>
              <w:rPr>
                <w:rFonts w:ascii="Arial" w:hAnsi="Arial"/>
                <w:b/>
                <w:color w:val="000000"/>
                <w:sz w:val="20"/>
                <w:lang w:val="en-US"/>
              </w:rPr>
              <w:t xml:space="preserve">46 </w:t>
            </w:r>
            <w:r w:rsidR="00461258">
              <w:rPr>
                <w:rFonts w:ascii="Arial" w:hAnsi="Arial"/>
                <w:b/>
                <w:color w:val="000000"/>
                <w:sz w:val="20"/>
              </w:rPr>
              <w:t>501</w:t>
            </w:r>
          </w:p>
        </w:tc>
        <w:tc>
          <w:tcPr>
            <w:tcW w:w="1077" w:type="dxa"/>
            <w:tcBorders>
              <w:top w:val="single" w:sz="2" w:space="0" w:color="auto"/>
              <w:left w:val="nil"/>
              <w:bottom w:val="single" w:sz="4" w:space="0" w:color="auto"/>
              <w:right w:val="nil"/>
            </w:tcBorders>
            <w:shd w:val="clear" w:color="auto" w:fill="auto"/>
            <w:vAlign w:val="center"/>
          </w:tcPr>
          <w:p w14:paraId="2C874249" w14:textId="0064A11C" w:rsidR="006A7990" w:rsidRPr="007132E7" w:rsidRDefault="00A95088" w:rsidP="00D82638">
            <w:pPr>
              <w:jc w:val="right"/>
              <w:rPr>
                <w:rFonts w:ascii="Arial" w:hAnsi="Arial"/>
                <w:b/>
                <w:color w:val="000000"/>
                <w:sz w:val="20"/>
              </w:rPr>
            </w:pPr>
            <w:r>
              <w:rPr>
                <w:rFonts w:ascii="Arial" w:hAnsi="Arial"/>
                <w:b/>
                <w:color w:val="000000"/>
                <w:sz w:val="20"/>
              </w:rPr>
              <w:t>46 835</w:t>
            </w:r>
          </w:p>
        </w:tc>
      </w:tr>
      <w:tr w:rsidR="00104F71" w:rsidRPr="00936DB6" w14:paraId="501F54CE" w14:textId="77777777" w:rsidTr="00EF3A46">
        <w:trPr>
          <w:trHeight w:val="181"/>
        </w:trPr>
        <w:tc>
          <w:tcPr>
            <w:tcW w:w="5757" w:type="dxa"/>
            <w:tcBorders>
              <w:top w:val="nil"/>
              <w:left w:val="nil"/>
              <w:bottom w:val="nil"/>
              <w:right w:val="nil"/>
            </w:tcBorders>
            <w:shd w:val="clear" w:color="auto" w:fill="auto"/>
            <w:vAlign w:val="center"/>
          </w:tcPr>
          <w:p w14:paraId="297CDF1F" w14:textId="77777777" w:rsidR="00104F71" w:rsidRDefault="00104F71" w:rsidP="00C72DDE">
            <w:pPr>
              <w:rPr>
                <w:rFonts w:ascii="Arial" w:hAnsi="Arial"/>
                <w:sz w:val="20"/>
              </w:rPr>
            </w:pPr>
          </w:p>
          <w:p w14:paraId="073836AC" w14:textId="2F85578F" w:rsidR="00A95088" w:rsidRPr="00936DB6" w:rsidRDefault="00A95088" w:rsidP="00C72DDE">
            <w:pPr>
              <w:rPr>
                <w:rFonts w:ascii="Arial" w:hAnsi="Arial"/>
                <w:sz w:val="20"/>
              </w:rPr>
            </w:pPr>
          </w:p>
        </w:tc>
        <w:tc>
          <w:tcPr>
            <w:tcW w:w="1276" w:type="dxa"/>
            <w:tcBorders>
              <w:top w:val="nil"/>
              <w:left w:val="nil"/>
              <w:bottom w:val="nil"/>
              <w:right w:val="nil"/>
            </w:tcBorders>
            <w:shd w:val="clear" w:color="auto" w:fill="auto"/>
            <w:vAlign w:val="center"/>
          </w:tcPr>
          <w:p w14:paraId="12961292" w14:textId="77777777" w:rsidR="00104F71" w:rsidRPr="00C74A79" w:rsidRDefault="00104F71" w:rsidP="00C72DDE">
            <w:pPr>
              <w:jc w:val="right"/>
              <w:rPr>
                <w:rFonts w:ascii="Arial" w:hAnsi="Arial"/>
                <w:sz w:val="20"/>
              </w:rPr>
            </w:pPr>
          </w:p>
        </w:tc>
        <w:tc>
          <w:tcPr>
            <w:tcW w:w="1077" w:type="dxa"/>
            <w:tcBorders>
              <w:top w:val="single" w:sz="2" w:space="0" w:color="auto"/>
              <w:left w:val="nil"/>
              <w:right w:val="nil"/>
            </w:tcBorders>
            <w:shd w:val="clear" w:color="auto" w:fill="auto"/>
            <w:vAlign w:val="center"/>
          </w:tcPr>
          <w:p w14:paraId="2253135A" w14:textId="77777777" w:rsidR="00104F71" w:rsidRPr="00936DB6" w:rsidRDefault="00104F71" w:rsidP="00FC6C6E">
            <w:pPr>
              <w:jc w:val="right"/>
              <w:rPr>
                <w:rFonts w:ascii="Arial" w:hAnsi="Arial"/>
                <w:b/>
                <w:bCs/>
                <w:sz w:val="20"/>
              </w:rPr>
            </w:pPr>
          </w:p>
        </w:tc>
        <w:tc>
          <w:tcPr>
            <w:tcW w:w="1077" w:type="dxa"/>
            <w:tcBorders>
              <w:top w:val="single" w:sz="2" w:space="0" w:color="auto"/>
              <w:left w:val="nil"/>
              <w:right w:val="nil"/>
            </w:tcBorders>
            <w:shd w:val="clear" w:color="auto" w:fill="auto"/>
            <w:vAlign w:val="center"/>
          </w:tcPr>
          <w:p w14:paraId="681A32E4" w14:textId="77777777" w:rsidR="00104F71" w:rsidRPr="00936DB6" w:rsidRDefault="00104F71" w:rsidP="00CB74D1">
            <w:pPr>
              <w:jc w:val="right"/>
              <w:rPr>
                <w:rFonts w:ascii="Arial" w:hAnsi="Arial"/>
                <w:b/>
                <w:bCs/>
                <w:sz w:val="20"/>
              </w:rPr>
            </w:pPr>
          </w:p>
        </w:tc>
      </w:tr>
      <w:tr w:rsidR="00062892" w:rsidRPr="00936DB6" w14:paraId="070CC4B2" w14:textId="77777777" w:rsidTr="00EF3A46">
        <w:trPr>
          <w:trHeight w:val="181"/>
        </w:trPr>
        <w:tc>
          <w:tcPr>
            <w:tcW w:w="5757" w:type="dxa"/>
            <w:tcBorders>
              <w:top w:val="nil"/>
              <w:left w:val="nil"/>
              <w:bottom w:val="nil"/>
              <w:right w:val="nil"/>
            </w:tcBorders>
            <w:shd w:val="clear" w:color="auto" w:fill="auto"/>
          </w:tcPr>
          <w:p w14:paraId="5D0545F7"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lastRenderedPageBreak/>
              <w:t>Финансови</w:t>
            </w:r>
            <w:r w:rsidRPr="00936DB6" w:rsidDel="00A05A14">
              <w:rPr>
                <w:rFonts w:ascii="Arial" w:hAnsi="Arial"/>
                <w:b/>
                <w:bCs/>
                <w:sz w:val="20"/>
                <w:lang w:eastAsia="bg-BG"/>
              </w:rPr>
              <w:t xml:space="preserve"> </w:t>
            </w:r>
            <w:r w:rsidRPr="00936DB6">
              <w:rPr>
                <w:rFonts w:ascii="Arial" w:hAnsi="Arial"/>
                <w:b/>
                <w:bCs/>
                <w:sz w:val="20"/>
                <w:lang w:eastAsia="bg-BG"/>
              </w:rPr>
              <w:t>пасиви</w:t>
            </w:r>
          </w:p>
        </w:tc>
        <w:tc>
          <w:tcPr>
            <w:tcW w:w="1276" w:type="dxa"/>
            <w:vMerge w:val="restart"/>
            <w:tcBorders>
              <w:top w:val="nil"/>
              <w:left w:val="nil"/>
              <w:bottom w:val="nil"/>
              <w:right w:val="nil"/>
            </w:tcBorders>
            <w:shd w:val="clear" w:color="auto" w:fill="auto"/>
          </w:tcPr>
          <w:p w14:paraId="2E59FA7C" w14:textId="77777777" w:rsidR="00062892" w:rsidRPr="00C74A79" w:rsidRDefault="00062892" w:rsidP="00C72DDE">
            <w:pPr>
              <w:jc w:val="right"/>
              <w:rPr>
                <w:rFonts w:ascii="Arial" w:hAnsi="Arial"/>
                <w:b/>
                <w:bCs/>
                <w:sz w:val="20"/>
                <w:lang w:eastAsia="bg-BG"/>
              </w:rPr>
            </w:pPr>
            <w:r w:rsidRPr="00C74A79">
              <w:rPr>
                <w:rFonts w:ascii="Arial" w:hAnsi="Arial"/>
                <w:b/>
                <w:bCs/>
                <w:sz w:val="20"/>
                <w:lang w:eastAsia="bg-BG"/>
              </w:rPr>
              <w:t>Пояснение</w:t>
            </w:r>
          </w:p>
        </w:tc>
        <w:tc>
          <w:tcPr>
            <w:tcW w:w="1077" w:type="dxa"/>
            <w:tcBorders>
              <w:top w:val="nil"/>
              <w:left w:val="nil"/>
              <w:bottom w:val="nil"/>
              <w:right w:val="nil"/>
            </w:tcBorders>
            <w:shd w:val="clear" w:color="auto" w:fill="auto"/>
          </w:tcPr>
          <w:p w14:paraId="4CEB3426" w14:textId="76271494" w:rsidR="00062892" w:rsidRPr="00B57151" w:rsidRDefault="00B57151" w:rsidP="00523BAD">
            <w:pPr>
              <w:jc w:val="right"/>
              <w:rPr>
                <w:rFonts w:ascii="Arial" w:hAnsi="Arial"/>
                <w:b/>
                <w:bCs/>
                <w:sz w:val="20"/>
                <w:lang w:eastAsia="bg-BG"/>
              </w:rPr>
            </w:pPr>
            <w:r>
              <w:rPr>
                <w:rFonts w:ascii="Arial" w:hAnsi="Arial"/>
                <w:b/>
                <w:bCs/>
                <w:sz w:val="20"/>
                <w:lang w:eastAsia="bg-BG"/>
              </w:rPr>
              <w:t>31.3.2025</w:t>
            </w:r>
          </w:p>
        </w:tc>
        <w:tc>
          <w:tcPr>
            <w:tcW w:w="1077" w:type="dxa"/>
            <w:tcBorders>
              <w:top w:val="nil"/>
              <w:left w:val="nil"/>
              <w:bottom w:val="nil"/>
              <w:right w:val="nil"/>
            </w:tcBorders>
            <w:shd w:val="clear" w:color="auto" w:fill="auto"/>
          </w:tcPr>
          <w:p w14:paraId="763C6C1E" w14:textId="162FA03B" w:rsidR="00062892" w:rsidRPr="0046125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461258">
              <w:rPr>
                <w:rFonts w:ascii="Arial" w:hAnsi="Arial"/>
                <w:b/>
                <w:bCs/>
                <w:sz w:val="20"/>
                <w:lang w:eastAsia="bg-BG"/>
              </w:rPr>
              <w:t>4</w:t>
            </w:r>
          </w:p>
        </w:tc>
      </w:tr>
      <w:tr w:rsidR="00062892" w:rsidRPr="00936DB6" w14:paraId="3CFAA68C" w14:textId="77777777" w:rsidTr="00EF3A46">
        <w:trPr>
          <w:trHeight w:val="181"/>
        </w:trPr>
        <w:tc>
          <w:tcPr>
            <w:tcW w:w="5757" w:type="dxa"/>
            <w:tcBorders>
              <w:top w:val="nil"/>
              <w:left w:val="nil"/>
              <w:bottom w:val="nil"/>
              <w:right w:val="nil"/>
            </w:tcBorders>
            <w:shd w:val="clear" w:color="auto" w:fill="auto"/>
          </w:tcPr>
          <w:p w14:paraId="0FE295A4"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0293782B" w14:textId="77777777" w:rsidR="00062892" w:rsidRPr="00C74A79" w:rsidRDefault="00062892" w:rsidP="00062892">
            <w:pPr>
              <w:rPr>
                <w:rFonts w:ascii="Arial" w:hAnsi="Arial"/>
                <w:b/>
                <w:bCs/>
                <w:sz w:val="20"/>
                <w:lang w:eastAsia="bg-BG"/>
              </w:rPr>
            </w:pPr>
          </w:p>
        </w:tc>
        <w:tc>
          <w:tcPr>
            <w:tcW w:w="1077" w:type="dxa"/>
            <w:tcBorders>
              <w:top w:val="nil"/>
              <w:left w:val="nil"/>
              <w:right w:val="nil"/>
            </w:tcBorders>
            <w:shd w:val="clear" w:color="auto" w:fill="auto"/>
          </w:tcPr>
          <w:p w14:paraId="6E75B6F3"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14:paraId="34F8845D"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4ABCECD6" w14:textId="77777777" w:rsidTr="00EF3A46">
        <w:trPr>
          <w:trHeight w:val="181"/>
        </w:trPr>
        <w:tc>
          <w:tcPr>
            <w:tcW w:w="5757" w:type="dxa"/>
            <w:tcBorders>
              <w:top w:val="nil"/>
              <w:left w:val="nil"/>
              <w:bottom w:val="nil"/>
              <w:right w:val="nil"/>
            </w:tcBorders>
            <w:shd w:val="clear" w:color="auto" w:fill="auto"/>
            <w:vAlign w:val="center"/>
          </w:tcPr>
          <w:p w14:paraId="76D41CA0" w14:textId="77777777" w:rsidR="00062892" w:rsidRPr="00936DB6" w:rsidRDefault="00062892" w:rsidP="00C72DDE">
            <w:pPr>
              <w:rPr>
                <w:rFonts w:ascii="Arial" w:hAnsi="Arial"/>
                <w:sz w:val="20"/>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14:paraId="425B292D" w14:textId="77777777" w:rsidR="00062892" w:rsidRPr="00C74A79"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14:paraId="3E477159" w14:textId="77777777"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14:paraId="55D4408B" w14:textId="77777777" w:rsidR="00062892" w:rsidRPr="00936DB6" w:rsidRDefault="00062892" w:rsidP="00C11FB5">
            <w:pPr>
              <w:jc w:val="right"/>
              <w:rPr>
                <w:rFonts w:ascii="Arial" w:hAnsi="Arial"/>
                <w:sz w:val="20"/>
              </w:rPr>
            </w:pPr>
          </w:p>
        </w:tc>
      </w:tr>
      <w:tr w:rsidR="006A7990" w:rsidRPr="00936DB6" w14:paraId="79C2887D" w14:textId="77777777" w:rsidTr="00EF3A46">
        <w:trPr>
          <w:trHeight w:val="181"/>
        </w:trPr>
        <w:tc>
          <w:tcPr>
            <w:tcW w:w="5757" w:type="dxa"/>
            <w:tcBorders>
              <w:top w:val="nil"/>
              <w:left w:val="nil"/>
              <w:bottom w:val="nil"/>
              <w:right w:val="nil"/>
            </w:tcBorders>
            <w:shd w:val="clear" w:color="auto" w:fill="auto"/>
            <w:vAlign w:val="center"/>
          </w:tcPr>
          <w:p w14:paraId="4CD6AD80"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Заеми</w:t>
            </w:r>
          </w:p>
        </w:tc>
        <w:tc>
          <w:tcPr>
            <w:tcW w:w="1276" w:type="dxa"/>
            <w:tcBorders>
              <w:top w:val="nil"/>
              <w:left w:val="nil"/>
              <w:bottom w:val="nil"/>
              <w:right w:val="nil"/>
            </w:tcBorders>
            <w:shd w:val="clear" w:color="auto" w:fill="auto"/>
            <w:vAlign w:val="bottom"/>
          </w:tcPr>
          <w:p w14:paraId="62CAE695" w14:textId="4221864B"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_Ref34841054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15</w:t>
            </w:r>
            <w:r w:rsidRPr="00C74A79">
              <w:rPr>
                <w:rFonts w:ascii="Arial" w:hAnsi="Arial"/>
                <w:sz w:val="20"/>
              </w:rPr>
              <w:fldChar w:fldCharType="end"/>
            </w:r>
          </w:p>
        </w:tc>
        <w:tc>
          <w:tcPr>
            <w:tcW w:w="1077" w:type="dxa"/>
            <w:tcBorders>
              <w:top w:val="nil"/>
              <w:left w:val="nil"/>
              <w:bottom w:val="nil"/>
              <w:right w:val="nil"/>
            </w:tcBorders>
            <w:shd w:val="clear" w:color="auto" w:fill="auto"/>
            <w:vAlign w:val="center"/>
          </w:tcPr>
          <w:p w14:paraId="1CFCCF3A" w14:textId="49948EEC" w:rsidR="006A7990" w:rsidRPr="003B678A" w:rsidRDefault="003B678A" w:rsidP="00A55E87">
            <w:pPr>
              <w:jc w:val="right"/>
              <w:rPr>
                <w:rFonts w:ascii="Arial" w:hAnsi="Arial"/>
                <w:sz w:val="20"/>
                <w:lang w:val="en-US"/>
              </w:rPr>
            </w:pPr>
            <w:r>
              <w:rPr>
                <w:rFonts w:ascii="Arial" w:hAnsi="Arial"/>
                <w:sz w:val="20"/>
                <w:lang w:val="en-US"/>
              </w:rPr>
              <w:t xml:space="preserve">20 </w:t>
            </w:r>
            <w:r w:rsidR="00B57151">
              <w:rPr>
                <w:rFonts w:ascii="Arial" w:hAnsi="Arial"/>
                <w:sz w:val="20"/>
              </w:rPr>
              <w:t>313</w:t>
            </w:r>
          </w:p>
        </w:tc>
        <w:tc>
          <w:tcPr>
            <w:tcW w:w="1077" w:type="dxa"/>
            <w:tcBorders>
              <w:top w:val="nil"/>
              <w:left w:val="nil"/>
              <w:bottom w:val="nil"/>
              <w:right w:val="nil"/>
            </w:tcBorders>
            <w:shd w:val="clear" w:color="auto" w:fill="auto"/>
            <w:vAlign w:val="center"/>
          </w:tcPr>
          <w:p w14:paraId="29A6A988" w14:textId="4C0D5164" w:rsidR="006A7990" w:rsidRPr="00D53F0D" w:rsidRDefault="00B57151" w:rsidP="00D82638">
            <w:pPr>
              <w:jc w:val="right"/>
              <w:rPr>
                <w:rFonts w:ascii="Arial" w:hAnsi="Arial"/>
                <w:sz w:val="20"/>
              </w:rPr>
            </w:pPr>
            <w:r>
              <w:rPr>
                <w:rFonts w:ascii="Arial" w:hAnsi="Arial"/>
                <w:sz w:val="20"/>
              </w:rPr>
              <w:t>20 649</w:t>
            </w:r>
          </w:p>
        </w:tc>
      </w:tr>
      <w:tr w:rsidR="006A7990" w:rsidRPr="00936DB6" w14:paraId="4AB60A31" w14:textId="77777777" w:rsidTr="00EF3A46">
        <w:trPr>
          <w:trHeight w:val="181"/>
        </w:trPr>
        <w:tc>
          <w:tcPr>
            <w:tcW w:w="5757" w:type="dxa"/>
            <w:tcBorders>
              <w:top w:val="nil"/>
              <w:left w:val="nil"/>
              <w:bottom w:val="nil"/>
              <w:right w:val="nil"/>
            </w:tcBorders>
            <w:shd w:val="clear" w:color="auto" w:fill="auto"/>
            <w:vAlign w:val="center"/>
          </w:tcPr>
          <w:p w14:paraId="36FB2B8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276" w:type="dxa"/>
            <w:tcBorders>
              <w:top w:val="nil"/>
              <w:left w:val="nil"/>
              <w:bottom w:val="nil"/>
              <w:right w:val="nil"/>
            </w:tcBorders>
            <w:shd w:val="clear" w:color="auto" w:fill="auto"/>
            <w:vAlign w:val="center"/>
          </w:tcPr>
          <w:p w14:paraId="5CC2C212" w14:textId="2BC2B6F1"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_Ref415137105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16</w:t>
            </w:r>
            <w:r w:rsidRPr="00C74A79">
              <w:rPr>
                <w:rFonts w:ascii="Arial" w:hAnsi="Arial"/>
                <w:sz w:val="20"/>
              </w:rPr>
              <w:fldChar w:fldCharType="end"/>
            </w:r>
          </w:p>
        </w:tc>
        <w:tc>
          <w:tcPr>
            <w:tcW w:w="1077" w:type="dxa"/>
            <w:tcBorders>
              <w:top w:val="nil"/>
              <w:left w:val="nil"/>
              <w:right w:val="nil"/>
            </w:tcBorders>
            <w:shd w:val="clear" w:color="auto" w:fill="auto"/>
            <w:vAlign w:val="center"/>
          </w:tcPr>
          <w:p w14:paraId="369C246D" w14:textId="342CD5D5" w:rsidR="006A7990" w:rsidRPr="005B7F5A" w:rsidRDefault="00A55E87" w:rsidP="00295E0A">
            <w:pPr>
              <w:jc w:val="right"/>
              <w:rPr>
                <w:rFonts w:ascii="Arial" w:hAnsi="Arial"/>
                <w:sz w:val="20"/>
                <w:lang w:val="en-US"/>
              </w:rPr>
            </w:pPr>
            <w:r>
              <w:rPr>
                <w:rFonts w:ascii="Arial" w:hAnsi="Arial"/>
                <w:sz w:val="20"/>
                <w:lang w:eastAsia="bg-BG"/>
              </w:rPr>
              <w:t xml:space="preserve">2 </w:t>
            </w:r>
            <w:r w:rsidR="00B57151">
              <w:rPr>
                <w:rFonts w:ascii="Arial" w:hAnsi="Arial"/>
                <w:sz w:val="20"/>
                <w:lang w:eastAsia="bg-BG"/>
              </w:rPr>
              <w:t>961</w:t>
            </w:r>
          </w:p>
        </w:tc>
        <w:tc>
          <w:tcPr>
            <w:tcW w:w="1077" w:type="dxa"/>
            <w:tcBorders>
              <w:top w:val="nil"/>
              <w:left w:val="nil"/>
              <w:right w:val="nil"/>
            </w:tcBorders>
            <w:shd w:val="clear" w:color="auto" w:fill="auto"/>
            <w:vAlign w:val="center"/>
          </w:tcPr>
          <w:p w14:paraId="1F2E350E" w14:textId="7C95F22C" w:rsidR="006A7990" w:rsidRPr="0037062E" w:rsidRDefault="00B57151" w:rsidP="00D82638">
            <w:pPr>
              <w:jc w:val="right"/>
              <w:rPr>
                <w:rFonts w:ascii="Arial" w:hAnsi="Arial"/>
                <w:sz w:val="20"/>
              </w:rPr>
            </w:pPr>
            <w:r>
              <w:rPr>
                <w:rFonts w:ascii="Arial" w:hAnsi="Arial"/>
                <w:sz w:val="20"/>
                <w:lang w:eastAsia="bg-BG"/>
              </w:rPr>
              <w:t>2 642</w:t>
            </w:r>
          </w:p>
        </w:tc>
      </w:tr>
      <w:tr w:rsidR="006A7990" w:rsidRPr="00936DB6" w14:paraId="47C56066" w14:textId="77777777" w:rsidTr="00EF3A46">
        <w:trPr>
          <w:trHeight w:val="181"/>
        </w:trPr>
        <w:tc>
          <w:tcPr>
            <w:tcW w:w="5757" w:type="dxa"/>
            <w:tcBorders>
              <w:top w:val="nil"/>
              <w:left w:val="nil"/>
              <w:bottom w:val="nil"/>
              <w:right w:val="nil"/>
            </w:tcBorders>
            <w:shd w:val="clear" w:color="auto" w:fill="auto"/>
            <w:vAlign w:val="center"/>
          </w:tcPr>
          <w:p w14:paraId="44B1C4C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14:paraId="72D7E5DB" w14:textId="2605380E" w:rsidR="006A7990" w:rsidRPr="00C74A79" w:rsidRDefault="00AD516C" w:rsidP="00D80958">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_Ref248867100 \r \h  \* MERGEFORMAT </w:instrText>
            </w:r>
            <w:r w:rsidRPr="00C74A79">
              <w:rPr>
                <w:rFonts w:ascii="Arial" w:hAnsi="Arial"/>
                <w:sz w:val="20"/>
              </w:rPr>
            </w:r>
            <w:r w:rsidRPr="00C74A79">
              <w:rPr>
                <w:rFonts w:ascii="Arial" w:hAnsi="Arial"/>
                <w:sz w:val="20"/>
              </w:rPr>
              <w:fldChar w:fldCharType="separate"/>
            </w:r>
            <w:r w:rsidR="00340021">
              <w:rPr>
                <w:rFonts w:ascii="Arial" w:hAnsi="Arial"/>
                <w:sz w:val="20"/>
              </w:rPr>
              <w:t>28</w:t>
            </w:r>
            <w:r w:rsidRPr="00C74A79">
              <w:rPr>
                <w:rFonts w:ascii="Arial" w:hAnsi="Arial"/>
                <w:sz w:val="20"/>
              </w:rPr>
              <w:fldChar w:fldCharType="end"/>
            </w:r>
          </w:p>
        </w:tc>
        <w:tc>
          <w:tcPr>
            <w:tcW w:w="1077" w:type="dxa"/>
            <w:tcBorders>
              <w:top w:val="nil"/>
              <w:left w:val="nil"/>
              <w:bottom w:val="single" w:sz="2" w:space="0" w:color="auto"/>
              <w:right w:val="nil"/>
            </w:tcBorders>
            <w:shd w:val="clear" w:color="auto" w:fill="auto"/>
            <w:vAlign w:val="center"/>
          </w:tcPr>
          <w:p w14:paraId="5F99E649" w14:textId="4474A328" w:rsidR="006A7990" w:rsidRPr="00B57151" w:rsidRDefault="00B57151" w:rsidP="00BA5006">
            <w:pPr>
              <w:jc w:val="right"/>
              <w:rPr>
                <w:rFonts w:ascii="Arial" w:hAnsi="Arial"/>
                <w:sz w:val="20"/>
              </w:rPr>
            </w:pPr>
            <w:r>
              <w:rPr>
                <w:rFonts w:ascii="Arial" w:hAnsi="Arial"/>
                <w:sz w:val="20"/>
              </w:rPr>
              <w:t>171</w:t>
            </w:r>
          </w:p>
        </w:tc>
        <w:tc>
          <w:tcPr>
            <w:tcW w:w="1077" w:type="dxa"/>
            <w:tcBorders>
              <w:top w:val="nil"/>
              <w:left w:val="nil"/>
              <w:bottom w:val="single" w:sz="2" w:space="0" w:color="auto"/>
              <w:right w:val="nil"/>
            </w:tcBorders>
            <w:shd w:val="clear" w:color="auto" w:fill="auto"/>
            <w:vAlign w:val="center"/>
          </w:tcPr>
          <w:p w14:paraId="2E2475BB" w14:textId="2E35C23C" w:rsidR="006A7990" w:rsidRPr="00BA5006" w:rsidRDefault="00B57151" w:rsidP="00D82638">
            <w:pPr>
              <w:jc w:val="right"/>
              <w:rPr>
                <w:rFonts w:ascii="Arial" w:hAnsi="Arial"/>
                <w:sz w:val="20"/>
                <w:lang w:val="en-US"/>
              </w:rPr>
            </w:pPr>
            <w:r>
              <w:rPr>
                <w:rFonts w:ascii="Arial" w:hAnsi="Arial"/>
                <w:sz w:val="20"/>
              </w:rPr>
              <w:t>126</w:t>
            </w:r>
          </w:p>
        </w:tc>
      </w:tr>
      <w:tr w:rsidR="006A7990" w:rsidRPr="00936DB6" w14:paraId="64BCA5ED" w14:textId="77777777" w:rsidTr="00EF3A46">
        <w:trPr>
          <w:trHeight w:val="181"/>
        </w:trPr>
        <w:tc>
          <w:tcPr>
            <w:tcW w:w="5757" w:type="dxa"/>
            <w:tcBorders>
              <w:top w:val="nil"/>
              <w:left w:val="nil"/>
              <w:bottom w:val="nil"/>
              <w:right w:val="nil"/>
            </w:tcBorders>
            <w:shd w:val="clear" w:color="auto" w:fill="auto"/>
            <w:vAlign w:val="center"/>
          </w:tcPr>
          <w:p w14:paraId="7A0FFE3F" w14:textId="77777777"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14:paraId="5299A4E1"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14:paraId="6B573E74" w14:textId="7151539B" w:rsidR="006A7990" w:rsidRPr="00B57151" w:rsidRDefault="00B57151" w:rsidP="00295E0A">
            <w:pPr>
              <w:jc w:val="right"/>
              <w:rPr>
                <w:rFonts w:ascii="Arial" w:hAnsi="Arial"/>
                <w:b/>
                <w:bCs/>
                <w:sz w:val="20"/>
              </w:rPr>
            </w:pPr>
            <w:r>
              <w:rPr>
                <w:rFonts w:ascii="Arial" w:hAnsi="Arial"/>
                <w:b/>
                <w:color w:val="000000"/>
                <w:sz w:val="20"/>
              </w:rPr>
              <w:t>23 445</w:t>
            </w:r>
          </w:p>
        </w:tc>
        <w:tc>
          <w:tcPr>
            <w:tcW w:w="1077" w:type="dxa"/>
            <w:tcBorders>
              <w:top w:val="single" w:sz="2" w:space="0" w:color="auto"/>
              <w:left w:val="nil"/>
              <w:bottom w:val="single" w:sz="4" w:space="0" w:color="auto"/>
              <w:right w:val="nil"/>
            </w:tcBorders>
            <w:shd w:val="clear" w:color="auto" w:fill="auto"/>
            <w:vAlign w:val="center"/>
          </w:tcPr>
          <w:p w14:paraId="0D03C581" w14:textId="4CFAE119" w:rsidR="006A7990" w:rsidRPr="007C0D3A" w:rsidRDefault="00B57151" w:rsidP="007C0D3A">
            <w:pPr>
              <w:pStyle w:val="afff"/>
              <w:numPr>
                <w:ilvl w:val="0"/>
                <w:numId w:val="46"/>
              </w:numPr>
              <w:jc w:val="right"/>
              <w:rPr>
                <w:rFonts w:ascii="Arial" w:hAnsi="Arial"/>
                <w:b/>
                <w:bCs/>
                <w:sz w:val="20"/>
              </w:rPr>
            </w:pPr>
            <w:r w:rsidRPr="007C0D3A">
              <w:rPr>
                <w:rFonts w:ascii="Arial" w:hAnsi="Arial"/>
                <w:b/>
                <w:color w:val="000000"/>
                <w:sz w:val="20"/>
              </w:rPr>
              <w:t>417</w:t>
            </w:r>
          </w:p>
        </w:tc>
      </w:tr>
    </w:tbl>
    <w:p w14:paraId="34365A8D" w14:textId="28606F56" w:rsidR="001D078A" w:rsidRPr="00936DB6" w:rsidRDefault="007C0D3A" w:rsidP="007C0D3A">
      <w:pPr>
        <w:pStyle w:val="1"/>
        <w:spacing w:before="240" w:line="240" w:lineRule="auto"/>
        <w:ind w:left="360"/>
        <w:jc w:val="both"/>
        <w:rPr>
          <w:rFonts w:ascii="Arial" w:hAnsi="Arial" w:cs="Arial"/>
          <w:color w:val="auto"/>
          <w:sz w:val="20"/>
          <w:szCs w:val="20"/>
        </w:rPr>
      </w:pPr>
      <w:bookmarkStart w:id="126" w:name="_Ref248331956"/>
      <w:r>
        <w:rPr>
          <w:rFonts w:ascii="Arial" w:hAnsi="Arial" w:cs="Arial"/>
          <w:color w:val="auto"/>
          <w:sz w:val="20"/>
          <w:szCs w:val="20"/>
        </w:rPr>
        <w:t>29.</w:t>
      </w:r>
      <w:r w:rsidR="001D078A" w:rsidRPr="00936DB6">
        <w:rPr>
          <w:rFonts w:ascii="Arial" w:hAnsi="Arial" w:cs="Arial"/>
          <w:color w:val="auto"/>
          <w:sz w:val="20"/>
          <w:szCs w:val="20"/>
        </w:rPr>
        <w:t>Рискове,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свързани</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финансовите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инструменти</w:t>
      </w:r>
      <w:bookmarkEnd w:id="126"/>
    </w:p>
    <w:p w14:paraId="243CAAD1" w14:textId="77777777" w:rsidR="003B62EE" w:rsidRPr="00936DB6" w:rsidRDefault="001D078A" w:rsidP="00140BFE">
      <w:pPr>
        <w:spacing w:before="120" w:after="120"/>
        <w:jc w:val="both"/>
        <w:rPr>
          <w:rFonts w:ascii="Arial" w:hAnsi="Arial"/>
          <w:b/>
          <w:sz w:val="20"/>
        </w:rPr>
      </w:pPr>
      <w:r w:rsidRPr="00936DB6">
        <w:rPr>
          <w:rFonts w:ascii="Arial" w:hAnsi="Arial"/>
          <w:b/>
          <w:bCs/>
          <w:kern w:val="32"/>
          <w:sz w:val="20"/>
        </w:rPr>
        <w:t>Цели</w:t>
      </w:r>
      <w:r w:rsidRPr="00936DB6" w:rsidDel="00A05A14">
        <w:rPr>
          <w:rFonts w:ascii="Arial" w:hAnsi="Arial"/>
          <w:b/>
          <w:bCs/>
          <w:kern w:val="32"/>
          <w:sz w:val="20"/>
        </w:rPr>
        <w:t xml:space="preserve"> </w:t>
      </w:r>
      <w:r w:rsidRPr="00936DB6">
        <w:rPr>
          <w:rFonts w:ascii="Arial" w:hAnsi="Arial"/>
          <w:b/>
          <w:bCs/>
          <w:kern w:val="32"/>
          <w:sz w:val="20"/>
        </w:rPr>
        <w:t>и</w:t>
      </w:r>
      <w:r w:rsidRPr="00936DB6" w:rsidDel="00A05A14">
        <w:rPr>
          <w:rFonts w:ascii="Arial" w:hAnsi="Arial"/>
          <w:b/>
          <w:bCs/>
          <w:kern w:val="32"/>
          <w:sz w:val="20"/>
        </w:rPr>
        <w:t xml:space="preserve"> </w:t>
      </w:r>
      <w:r w:rsidRPr="00936DB6">
        <w:rPr>
          <w:rFonts w:ascii="Arial" w:hAnsi="Arial"/>
          <w:b/>
          <w:bCs/>
          <w:kern w:val="32"/>
          <w:sz w:val="20"/>
        </w:rPr>
        <w:t>политика</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ръководството</w:t>
      </w:r>
      <w:r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отношение</w:t>
      </w:r>
      <w:r w:rsidRPr="00936DB6" w:rsidDel="00A05A14">
        <w:rPr>
          <w:rFonts w:ascii="Arial" w:hAnsi="Arial"/>
          <w:b/>
          <w:bCs/>
          <w:kern w:val="32"/>
          <w:sz w:val="20"/>
        </w:rPr>
        <w:t xml:space="preserve"> </w:t>
      </w:r>
      <w:r w:rsidRPr="00936DB6">
        <w:rPr>
          <w:rFonts w:ascii="Arial" w:hAnsi="Arial"/>
          <w:b/>
          <w:bCs/>
          <w:kern w:val="32"/>
          <w:sz w:val="20"/>
        </w:rPr>
        <w:t>управление</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риска</w:t>
      </w:r>
    </w:p>
    <w:p w14:paraId="4671D45D" w14:textId="2126D85D" w:rsidR="0053271C" w:rsidRPr="00936DB6" w:rsidRDefault="003E0AD8" w:rsidP="001D078A">
      <w:pPr>
        <w:spacing w:after="240"/>
        <w:jc w:val="both"/>
        <w:rPr>
          <w:rFonts w:ascii="Arial" w:hAnsi="Arial"/>
          <w:sz w:val="20"/>
        </w:rPr>
      </w:pPr>
      <w:bookmarkStart w:id="127" w:name="_Hlk4775149"/>
      <w:r w:rsidRPr="00936DB6">
        <w:rPr>
          <w:rFonts w:ascii="Arial" w:hAnsi="Arial"/>
          <w:sz w:val="20"/>
        </w:rPr>
        <w:t>Дружеството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различни</w:t>
      </w:r>
      <w:r w:rsidR="001D078A" w:rsidRPr="00936DB6" w:rsidDel="00A05A14">
        <w:rPr>
          <w:rFonts w:ascii="Arial" w:hAnsi="Arial"/>
          <w:sz w:val="20"/>
        </w:rPr>
        <w:t xml:space="preserve"> </w:t>
      </w:r>
      <w:r w:rsidR="001D078A" w:rsidRPr="00936DB6">
        <w:rPr>
          <w:rFonts w:ascii="Arial" w:hAnsi="Arial"/>
          <w:sz w:val="20"/>
        </w:rPr>
        <w:t>видове</w:t>
      </w:r>
      <w:r w:rsidR="001D078A" w:rsidRPr="00936DB6" w:rsidDel="00A05A14">
        <w:rPr>
          <w:rFonts w:ascii="Arial" w:hAnsi="Arial"/>
          <w:sz w:val="20"/>
        </w:rPr>
        <w:t xml:space="preserve"> </w:t>
      </w:r>
      <w:r w:rsidR="001D078A" w:rsidRPr="00936DB6">
        <w:rPr>
          <w:rFonts w:ascii="Arial" w:hAnsi="Arial"/>
          <w:sz w:val="20"/>
        </w:rPr>
        <w:t>рискове</w:t>
      </w:r>
      <w:r w:rsidR="001D078A" w:rsidRPr="00936DB6" w:rsidDel="00A05A14">
        <w:rPr>
          <w:rFonts w:ascii="Arial" w:hAnsi="Arial"/>
          <w:sz w:val="20"/>
        </w:rPr>
        <w:t xml:space="preserve"> </w:t>
      </w:r>
      <w:r w:rsidR="00451D86" w:rsidRPr="00936DB6">
        <w:rPr>
          <w:rFonts w:ascii="Arial" w:hAnsi="Arial"/>
          <w:sz w:val="20"/>
        </w:rPr>
        <w:t>във</w:t>
      </w:r>
      <w:r w:rsidR="00451D86" w:rsidRPr="00936DB6" w:rsidDel="00A05A14">
        <w:rPr>
          <w:rFonts w:ascii="Arial" w:hAnsi="Arial"/>
          <w:sz w:val="20"/>
        </w:rPr>
        <w:t xml:space="preserve"> </w:t>
      </w:r>
      <w:r w:rsidR="00451D86" w:rsidRPr="00936DB6">
        <w:rPr>
          <w:rFonts w:ascii="Arial" w:hAnsi="Arial"/>
          <w:sz w:val="20"/>
        </w:rPr>
        <w:t>връзка</w:t>
      </w:r>
      <w:r w:rsidR="00451D86" w:rsidRPr="00936DB6" w:rsidDel="00A05A14">
        <w:rPr>
          <w:rFonts w:ascii="Arial" w:hAnsi="Arial"/>
          <w:sz w:val="20"/>
        </w:rPr>
        <w:t xml:space="preserve"> </w:t>
      </w:r>
      <w:r w:rsidR="00451D86" w:rsidRPr="00936DB6">
        <w:rPr>
          <w:rFonts w:ascii="Arial" w:hAnsi="Arial"/>
          <w:sz w:val="20"/>
        </w:rPr>
        <w:t>с</w:t>
      </w:r>
      <w:r w:rsidR="00451D86" w:rsidRPr="00936DB6" w:rsidDel="00A05A14">
        <w:rPr>
          <w:rFonts w:ascii="Arial" w:hAnsi="Arial"/>
          <w:sz w:val="20"/>
        </w:rPr>
        <w:t xml:space="preserve"> </w:t>
      </w:r>
      <w:r w:rsidR="00451D86" w:rsidRPr="00936DB6">
        <w:rPr>
          <w:rFonts w:ascii="Arial" w:hAnsi="Arial"/>
          <w:sz w:val="20"/>
        </w:rPr>
        <w:t>основната</w:t>
      </w:r>
      <w:r w:rsidR="00451D86" w:rsidRPr="00936DB6" w:rsidDel="00A05A14">
        <w:rPr>
          <w:rFonts w:ascii="Arial" w:hAnsi="Arial"/>
          <w:sz w:val="20"/>
        </w:rPr>
        <w:t xml:space="preserve"> </w:t>
      </w:r>
      <w:r w:rsidR="00451D86" w:rsidRPr="00936DB6">
        <w:rPr>
          <w:rFonts w:ascii="Arial" w:hAnsi="Arial"/>
          <w:sz w:val="20"/>
        </w:rPr>
        <w:t>си</w:t>
      </w:r>
      <w:r w:rsidR="00451D86" w:rsidRPr="00936DB6" w:rsidDel="00A05A14">
        <w:rPr>
          <w:rFonts w:ascii="Arial" w:hAnsi="Arial"/>
          <w:sz w:val="20"/>
        </w:rPr>
        <w:t xml:space="preserve"> </w:t>
      </w:r>
      <w:r w:rsidR="00451D86" w:rsidRPr="00936DB6">
        <w:rPr>
          <w:rFonts w:ascii="Arial" w:hAnsi="Arial"/>
          <w:sz w:val="20"/>
        </w:rPr>
        <w:t>дейност</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отношение</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финансови</w:t>
      </w:r>
      <w:r w:rsidR="00181A23" w:rsidRPr="00936DB6">
        <w:rPr>
          <w:rFonts w:ascii="Arial" w:hAnsi="Arial"/>
          <w:sz w:val="20"/>
        </w:rPr>
        <w:t>те</w:t>
      </w:r>
      <w:r w:rsidR="00181A23" w:rsidRPr="00936DB6" w:rsidDel="00A05A14">
        <w:rPr>
          <w:rFonts w:ascii="Arial" w:hAnsi="Arial"/>
          <w:sz w:val="20"/>
        </w:rPr>
        <w:t xml:space="preserve"> </w:t>
      </w:r>
      <w:r w:rsidR="00181A23" w:rsidRPr="00936DB6">
        <w:rPr>
          <w:rFonts w:ascii="Arial" w:hAnsi="Arial"/>
          <w:sz w:val="20"/>
        </w:rPr>
        <w:t>си</w:t>
      </w:r>
      <w:r w:rsidR="001D078A" w:rsidRPr="00936DB6" w:rsidDel="00A05A14">
        <w:rPr>
          <w:rFonts w:ascii="Arial" w:hAnsi="Arial"/>
          <w:sz w:val="20"/>
        </w:rPr>
        <w:t xml:space="preserve"> </w:t>
      </w:r>
      <w:r w:rsidR="001D078A" w:rsidRPr="00936DB6">
        <w:rPr>
          <w:rFonts w:ascii="Arial" w:hAnsi="Arial"/>
          <w:sz w:val="20"/>
        </w:rPr>
        <w:t>инструменти.</w:t>
      </w:r>
      <w:bookmarkEnd w:id="127"/>
      <w:r w:rsidR="001D078A" w:rsidRPr="00936DB6" w:rsidDel="00A05A14">
        <w:rPr>
          <w:rFonts w:ascii="Arial" w:hAnsi="Arial"/>
          <w:sz w:val="20"/>
        </w:rPr>
        <w:t xml:space="preserve"> </w:t>
      </w:r>
      <w:r w:rsidR="001D078A" w:rsidRPr="00936DB6">
        <w:rPr>
          <w:rFonts w:ascii="Arial" w:hAnsi="Arial"/>
          <w:sz w:val="20"/>
        </w:rPr>
        <w:t>За</w:t>
      </w:r>
      <w:r w:rsidR="001D078A" w:rsidRPr="00936DB6" w:rsidDel="00A05A14">
        <w:rPr>
          <w:rFonts w:ascii="Arial" w:hAnsi="Arial"/>
          <w:sz w:val="20"/>
        </w:rPr>
        <w:t xml:space="preserve"> </w:t>
      </w:r>
      <w:r w:rsidR="001D078A" w:rsidRPr="00936DB6">
        <w:rPr>
          <w:rFonts w:ascii="Arial" w:hAnsi="Arial"/>
          <w:sz w:val="20"/>
        </w:rPr>
        <w:t>повече</w:t>
      </w:r>
      <w:r w:rsidR="001D078A" w:rsidRPr="00936DB6" w:rsidDel="00A05A14">
        <w:rPr>
          <w:rFonts w:ascii="Arial" w:hAnsi="Arial"/>
          <w:sz w:val="20"/>
        </w:rPr>
        <w:t xml:space="preserve"> </w:t>
      </w:r>
      <w:r w:rsidR="001D078A" w:rsidRPr="00936DB6">
        <w:rPr>
          <w:rFonts w:ascii="Arial" w:hAnsi="Arial"/>
          <w:sz w:val="20"/>
        </w:rPr>
        <w:t>информация</w:t>
      </w:r>
      <w:r w:rsidR="001D078A" w:rsidRPr="00936DB6" w:rsidDel="00A05A14">
        <w:rPr>
          <w:rFonts w:ascii="Arial" w:hAnsi="Arial"/>
          <w:sz w:val="20"/>
        </w:rPr>
        <w:t xml:space="preserve"> </w:t>
      </w:r>
      <w:r w:rsidR="001D078A" w:rsidRPr="00936DB6">
        <w:rPr>
          <w:rFonts w:ascii="Arial" w:hAnsi="Arial"/>
          <w:sz w:val="20"/>
        </w:rPr>
        <w:t>относно</w:t>
      </w:r>
      <w:r w:rsidR="001D078A" w:rsidRPr="00936DB6" w:rsidDel="00A05A14">
        <w:rPr>
          <w:rFonts w:ascii="Arial" w:hAnsi="Arial"/>
          <w:sz w:val="20"/>
        </w:rPr>
        <w:t xml:space="preserve"> </w:t>
      </w:r>
      <w:r w:rsidR="001D078A" w:rsidRPr="00936DB6">
        <w:rPr>
          <w:rFonts w:ascii="Arial" w:hAnsi="Arial"/>
          <w:sz w:val="20"/>
        </w:rPr>
        <w:t>финансовите</w:t>
      </w:r>
      <w:r w:rsidR="001D078A" w:rsidRPr="00936DB6" w:rsidDel="00A05A14">
        <w:rPr>
          <w:rFonts w:ascii="Arial" w:hAnsi="Arial"/>
          <w:sz w:val="20"/>
        </w:rPr>
        <w:t xml:space="preserve"> </w:t>
      </w:r>
      <w:r w:rsidR="001D078A" w:rsidRPr="00936DB6">
        <w:rPr>
          <w:rFonts w:ascii="Arial" w:hAnsi="Arial"/>
          <w:sz w:val="20"/>
        </w:rPr>
        <w:t>активи</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пасиви</w:t>
      </w:r>
      <w:r w:rsidR="001D078A"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категории</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DA1596">
        <w:rPr>
          <w:rFonts w:ascii="Arial" w:hAnsi="Arial"/>
          <w:sz w:val="20"/>
        </w:rPr>
        <w:t>вижте</w:t>
      </w:r>
      <w:r w:rsidR="001D078A" w:rsidRPr="00DA1596" w:rsidDel="00A05A14">
        <w:rPr>
          <w:rFonts w:ascii="Arial" w:hAnsi="Arial"/>
          <w:sz w:val="20"/>
        </w:rPr>
        <w:t xml:space="preserve"> </w:t>
      </w:r>
      <w:r w:rsidR="00E80A36" w:rsidRPr="00DA1596">
        <w:rPr>
          <w:rFonts w:ascii="Arial" w:hAnsi="Arial"/>
          <w:sz w:val="20"/>
        </w:rPr>
        <w:t>п</w:t>
      </w:r>
      <w:r w:rsidR="00B95582" w:rsidRPr="00DA1596">
        <w:rPr>
          <w:rFonts w:ascii="Arial" w:hAnsi="Arial"/>
          <w:sz w:val="20"/>
        </w:rPr>
        <w:t>ояснение</w:t>
      </w:r>
      <w:r w:rsidR="004154C2" w:rsidRPr="00DA1596" w:rsidDel="00A05A14">
        <w:rPr>
          <w:rFonts w:ascii="Arial" w:hAnsi="Arial"/>
          <w:sz w:val="20"/>
        </w:rPr>
        <w:t xml:space="preserve"> </w:t>
      </w:r>
      <w:r w:rsidR="00AD516C">
        <w:fldChar w:fldCharType="begin"/>
      </w:r>
      <w:r w:rsidR="00AD516C">
        <w:instrText xml:space="preserve"> REF _Ref509914141 \r \h  \* MERGEFORMAT </w:instrText>
      </w:r>
      <w:r w:rsidR="00AD516C">
        <w:fldChar w:fldCharType="separate"/>
      </w:r>
      <w:r w:rsidR="00340021" w:rsidRPr="00340021">
        <w:rPr>
          <w:rFonts w:ascii="Arial" w:hAnsi="Arial"/>
          <w:sz w:val="20"/>
        </w:rPr>
        <w:t>29</w:t>
      </w:r>
      <w:r w:rsidR="00AD516C">
        <w:fldChar w:fldCharType="end"/>
      </w:r>
      <w:r w:rsidR="001D078A" w:rsidRPr="00DA1596">
        <w:rPr>
          <w:rFonts w:ascii="Arial" w:hAnsi="Arial"/>
          <w:sz w:val="20"/>
        </w:rPr>
        <w:t>.</w:t>
      </w:r>
      <w:r w:rsidR="001D078A" w:rsidRPr="00DA1596" w:rsidDel="00A05A14">
        <w:rPr>
          <w:rFonts w:ascii="Arial" w:hAnsi="Arial"/>
          <w:sz w:val="20"/>
        </w:rPr>
        <w:t xml:space="preserve"> </w:t>
      </w:r>
      <w:bookmarkStart w:id="128" w:name="_Hlk4775174"/>
      <w:r w:rsidR="001D078A" w:rsidRPr="00DA1596">
        <w:rPr>
          <w:rFonts w:ascii="Arial" w:hAnsi="Arial"/>
          <w:sz w:val="20"/>
        </w:rPr>
        <w:t>Най-значимите</w:t>
      </w:r>
      <w:r w:rsidR="001D078A" w:rsidRPr="00936DB6" w:rsidDel="00A05A14">
        <w:rPr>
          <w:rFonts w:ascii="Arial" w:hAnsi="Arial"/>
          <w:sz w:val="20"/>
        </w:rPr>
        <w:t xml:space="preserve"> </w:t>
      </w:r>
      <w:r w:rsidR="001D078A" w:rsidRPr="00936DB6">
        <w:rPr>
          <w:rFonts w:ascii="Arial" w:hAnsi="Arial"/>
          <w:sz w:val="20"/>
        </w:rPr>
        <w:t>финанс</w:t>
      </w:r>
      <w:r w:rsidR="002E36C1" w:rsidRPr="00936DB6">
        <w:rPr>
          <w:rFonts w:ascii="Arial" w:hAnsi="Arial"/>
          <w:sz w:val="20"/>
        </w:rPr>
        <w:t>ови</w:t>
      </w:r>
      <w:r w:rsidR="002E36C1" w:rsidRPr="00936DB6" w:rsidDel="00A05A14">
        <w:rPr>
          <w:rFonts w:ascii="Arial" w:hAnsi="Arial"/>
          <w:sz w:val="20"/>
        </w:rPr>
        <w:t xml:space="preserve"> </w:t>
      </w:r>
      <w:r w:rsidR="002E36C1" w:rsidRPr="00936DB6">
        <w:rPr>
          <w:rFonts w:ascii="Arial" w:hAnsi="Arial"/>
          <w:sz w:val="20"/>
        </w:rPr>
        <w:t>рискове,</w:t>
      </w:r>
      <w:r w:rsidR="002E36C1" w:rsidRPr="00936DB6" w:rsidDel="00A05A14">
        <w:rPr>
          <w:rFonts w:ascii="Arial" w:hAnsi="Arial"/>
          <w:sz w:val="20"/>
        </w:rPr>
        <w:t xml:space="preserve"> </w:t>
      </w:r>
      <w:r w:rsidR="002E36C1" w:rsidRPr="00936DB6">
        <w:rPr>
          <w:rFonts w:ascii="Arial" w:hAnsi="Arial"/>
          <w:sz w:val="20"/>
        </w:rPr>
        <w:t>на</w:t>
      </w:r>
      <w:r w:rsidR="002E36C1" w:rsidRPr="00936DB6" w:rsidDel="00A05A14">
        <w:rPr>
          <w:rFonts w:ascii="Arial" w:hAnsi="Arial"/>
          <w:sz w:val="20"/>
        </w:rPr>
        <w:t xml:space="preserve"> </w:t>
      </w:r>
      <w:r w:rsidR="002E36C1" w:rsidRPr="00936DB6">
        <w:rPr>
          <w:rFonts w:ascii="Arial" w:hAnsi="Arial"/>
          <w:sz w:val="20"/>
        </w:rPr>
        <w:t>които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695764"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са</w:t>
      </w:r>
      <w:r w:rsidR="001D078A" w:rsidRPr="00936DB6" w:rsidDel="00A05A14">
        <w:rPr>
          <w:rFonts w:ascii="Arial" w:hAnsi="Arial"/>
          <w:sz w:val="20"/>
        </w:rPr>
        <w:t xml:space="preserve"> </w:t>
      </w:r>
      <w:r w:rsidR="001D078A" w:rsidRPr="00936DB6">
        <w:rPr>
          <w:rFonts w:ascii="Arial" w:hAnsi="Arial"/>
          <w:sz w:val="20"/>
        </w:rPr>
        <w:t>пазарен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кредитен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ликвиден</w:t>
      </w:r>
      <w:r w:rsidR="001D078A" w:rsidRPr="00936DB6" w:rsidDel="00A05A14">
        <w:rPr>
          <w:rFonts w:ascii="Arial" w:hAnsi="Arial"/>
          <w:sz w:val="20"/>
        </w:rPr>
        <w:t xml:space="preserve"> </w:t>
      </w:r>
      <w:r w:rsidR="001D078A" w:rsidRPr="00936DB6">
        <w:rPr>
          <w:rFonts w:ascii="Arial" w:hAnsi="Arial"/>
          <w:sz w:val="20"/>
        </w:rPr>
        <w:t>риск.</w:t>
      </w:r>
      <w:r w:rsidR="00B23415" w:rsidRPr="00936DB6" w:rsidDel="00A05A14">
        <w:rPr>
          <w:rFonts w:ascii="Arial" w:hAnsi="Arial"/>
          <w:sz w:val="20"/>
        </w:rPr>
        <w:t xml:space="preserve"> </w:t>
      </w:r>
      <w:r w:rsidR="001D078A" w:rsidRPr="00936DB6">
        <w:rPr>
          <w:rFonts w:ascii="Arial" w:hAnsi="Arial"/>
          <w:sz w:val="20"/>
        </w:rPr>
        <w:t>Управлението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риска</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се</w:t>
      </w:r>
      <w:r w:rsidR="001D078A" w:rsidRPr="00936DB6" w:rsidDel="00A05A14">
        <w:rPr>
          <w:rFonts w:ascii="Arial" w:hAnsi="Arial"/>
          <w:sz w:val="20"/>
        </w:rPr>
        <w:t xml:space="preserve"> </w:t>
      </w:r>
      <w:r w:rsidR="001D078A" w:rsidRPr="00936DB6">
        <w:rPr>
          <w:rFonts w:ascii="Arial" w:hAnsi="Arial"/>
          <w:sz w:val="20"/>
        </w:rPr>
        <w:t>осъществява</w:t>
      </w:r>
      <w:r w:rsidR="001D078A" w:rsidRPr="00936DB6" w:rsidDel="00A05A14">
        <w:rPr>
          <w:rFonts w:ascii="Arial" w:hAnsi="Arial"/>
          <w:sz w:val="20"/>
        </w:rPr>
        <w:t xml:space="preserve"> </w:t>
      </w:r>
      <w:r w:rsidR="001D078A" w:rsidRPr="00936DB6">
        <w:rPr>
          <w:rFonts w:ascii="Arial" w:hAnsi="Arial"/>
          <w:sz w:val="20"/>
        </w:rPr>
        <w:t>от</w:t>
      </w:r>
      <w:r w:rsidR="001D078A" w:rsidRPr="00936DB6" w:rsidDel="00A05A14">
        <w:rPr>
          <w:rFonts w:ascii="Arial" w:hAnsi="Arial"/>
          <w:sz w:val="20"/>
        </w:rPr>
        <w:t xml:space="preserve"> </w:t>
      </w:r>
      <w:r w:rsidR="001D078A" w:rsidRPr="00936DB6">
        <w:rPr>
          <w:rFonts w:ascii="Arial" w:hAnsi="Arial"/>
          <w:sz w:val="20"/>
        </w:rPr>
        <w:t>централната</w:t>
      </w:r>
      <w:r w:rsidR="001D078A" w:rsidRPr="00936DB6" w:rsidDel="00A05A14">
        <w:rPr>
          <w:rFonts w:ascii="Arial" w:hAnsi="Arial"/>
          <w:sz w:val="20"/>
        </w:rPr>
        <w:t xml:space="preserve"> </w:t>
      </w:r>
      <w:r w:rsidR="001D078A" w:rsidRPr="00936DB6">
        <w:rPr>
          <w:rFonts w:ascii="Arial" w:hAnsi="Arial"/>
          <w:sz w:val="20"/>
        </w:rPr>
        <w:t>администрация</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в</w:t>
      </w:r>
      <w:r w:rsidR="001D078A" w:rsidRPr="00936DB6" w:rsidDel="00A05A14">
        <w:rPr>
          <w:rFonts w:ascii="Arial" w:hAnsi="Arial"/>
          <w:sz w:val="20"/>
        </w:rPr>
        <w:t xml:space="preserve"> </w:t>
      </w:r>
      <w:r w:rsidR="001D078A" w:rsidRPr="00936DB6">
        <w:rPr>
          <w:rFonts w:ascii="Arial" w:hAnsi="Arial"/>
          <w:sz w:val="20"/>
        </w:rPr>
        <w:t>сътрудничество</w:t>
      </w:r>
      <w:r w:rsidR="001D078A" w:rsidRPr="00936DB6" w:rsidDel="00A05A14">
        <w:rPr>
          <w:rFonts w:ascii="Arial" w:hAnsi="Arial"/>
          <w:sz w:val="20"/>
        </w:rPr>
        <w:t xml:space="preserve"> </w:t>
      </w:r>
      <w:r w:rsidR="00481B38" w:rsidRPr="00936DB6">
        <w:rPr>
          <w:rFonts w:ascii="Arial" w:hAnsi="Arial"/>
          <w:sz w:val="20"/>
        </w:rPr>
        <w:t>с</w:t>
      </w:r>
      <w:r w:rsidR="00481B38" w:rsidRPr="00936DB6" w:rsidDel="00A05A14">
        <w:rPr>
          <w:rFonts w:ascii="Arial" w:hAnsi="Arial"/>
          <w:sz w:val="20"/>
        </w:rPr>
        <w:t xml:space="preserve"> </w:t>
      </w:r>
      <w:r w:rsidR="00A202CF" w:rsidRPr="00936DB6">
        <w:rPr>
          <w:rFonts w:ascii="Arial" w:hAnsi="Arial"/>
          <w:sz w:val="20"/>
        </w:rPr>
        <w:t>управителния</w:t>
      </w:r>
      <w:r w:rsidR="00A202CF" w:rsidRPr="00936DB6" w:rsidDel="00A05A14">
        <w:rPr>
          <w:rFonts w:ascii="Arial" w:hAnsi="Arial"/>
          <w:sz w:val="20"/>
        </w:rPr>
        <w:t xml:space="preserve"> </w:t>
      </w:r>
      <w:r w:rsidR="00A202CF" w:rsidRPr="00936DB6">
        <w:rPr>
          <w:rFonts w:ascii="Arial" w:hAnsi="Arial"/>
          <w:sz w:val="20"/>
        </w:rPr>
        <w:t>съвет</w:t>
      </w:r>
      <w:r w:rsidR="00677573" w:rsidRPr="00936DB6">
        <w:rPr>
          <w:rFonts w:ascii="Arial" w:hAnsi="Arial"/>
          <w:sz w:val="20"/>
        </w:rPr>
        <w:t>.</w:t>
      </w:r>
      <w:r w:rsidR="00677573" w:rsidRPr="00936DB6" w:rsidDel="00A05A14">
        <w:rPr>
          <w:rFonts w:ascii="Arial" w:hAnsi="Arial"/>
          <w:sz w:val="20"/>
        </w:rPr>
        <w:t xml:space="preserve"> </w:t>
      </w:r>
      <w:r w:rsidR="001D078A" w:rsidRPr="00936DB6">
        <w:rPr>
          <w:rFonts w:ascii="Arial" w:hAnsi="Arial"/>
          <w:sz w:val="20"/>
        </w:rPr>
        <w:t>Приоритет</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ръководството</w:t>
      </w:r>
      <w:r w:rsidR="001D078A" w:rsidRPr="00936DB6" w:rsidDel="00A05A14">
        <w:rPr>
          <w:rFonts w:ascii="Arial" w:hAnsi="Arial"/>
          <w:sz w:val="20"/>
        </w:rPr>
        <w:t xml:space="preserve"> </w:t>
      </w:r>
      <w:r w:rsidR="001D078A" w:rsidRPr="00936DB6">
        <w:rPr>
          <w:rFonts w:ascii="Arial" w:hAnsi="Arial"/>
          <w:sz w:val="20"/>
        </w:rPr>
        <w:t>е</w:t>
      </w:r>
      <w:r w:rsidR="001D078A" w:rsidRPr="00936DB6" w:rsidDel="00A05A14">
        <w:rPr>
          <w:rFonts w:ascii="Arial" w:hAnsi="Arial"/>
          <w:sz w:val="20"/>
        </w:rPr>
        <w:t xml:space="preserve"> </w:t>
      </w:r>
      <w:r w:rsidR="001D078A" w:rsidRPr="00936DB6">
        <w:rPr>
          <w:rFonts w:ascii="Arial" w:hAnsi="Arial"/>
          <w:sz w:val="20"/>
        </w:rPr>
        <w:t>да</w:t>
      </w:r>
      <w:r w:rsidR="001D078A" w:rsidRPr="00936DB6" w:rsidDel="00A05A14">
        <w:rPr>
          <w:rFonts w:ascii="Arial" w:hAnsi="Arial"/>
          <w:sz w:val="20"/>
        </w:rPr>
        <w:t xml:space="preserve"> </w:t>
      </w:r>
      <w:r w:rsidR="001D078A" w:rsidRPr="00936DB6">
        <w:rPr>
          <w:rFonts w:ascii="Arial" w:hAnsi="Arial"/>
          <w:sz w:val="20"/>
        </w:rPr>
        <w:t>осигури</w:t>
      </w:r>
      <w:r w:rsidR="001D078A" w:rsidRPr="00936DB6" w:rsidDel="00A05A14">
        <w:rPr>
          <w:rFonts w:ascii="Arial" w:hAnsi="Arial"/>
          <w:sz w:val="20"/>
        </w:rPr>
        <w:t xml:space="preserve"> </w:t>
      </w:r>
      <w:r w:rsidR="001D078A" w:rsidRPr="00936DB6">
        <w:rPr>
          <w:rFonts w:ascii="Arial" w:hAnsi="Arial"/>
          <w:sz w:val="20"/>
        </w:rPr>
        <w:t>краткосрочните</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средносрочни</w:t>
      </w:r>
      <w:r w:rsidR="001D078A" w:rsidRPr="00936DB6" w:rsidDel="00A05A14">
        <w:rPr>
          <w:rFonts w:ascii="Arial" w:hAnsi="Arial"/>
          <w:sz w:val="20"/>
        </w:rPr>
        <w:t xml:space="preserve"> </w:t>
      </w:r>
      <w:r w:rsidR="001D078A" w:rsidRPr="00936DB6">
        <w:rPr>
          <w:rFonts w:ascii="Arial" w:hAnsi="Arial"/>
          <w:sz w:val="20"/>
        </w:rPr>
        <w:t>парични</w:t>
      </w:r>
      <w:r w:rsidR="001D078A" w:rsidRPr="00936DB6" w:rsidDel="00A05A14">
        <w:rPr>
          <w:rFonts w:ascii="Arial" w:hAnsi="Arial"/>
          <w:sz w:val="20"/>
        </w:rPr>
        <w:t xml:space="preserve"> </w:t>
      </w:r>
      <w:r w:rsidR="001D078A" w:rsidRPr="00936DB6">
        <w:rPr>
          <w:rFonts w:ascii="Arial" w:hAnsi="Arial"/>
          <w:sz w:val="20"/>
        </w:rPr>
        <w:t>потоци</w:t>
      </w:r>
      <w:r w:rsidR="0053271C" w:rsidRPr="00936DB6">
        <w:rPr>
          <w:rFonts w:ascii="Arial" w:hAnsi="Arial"/>
          <w:sz w:val="20"/>
        </w:rPr>
        <w:t>.</w:t>
      </w:r>
      <w:r w:rsidR="0053271C" w:rsidRPr="00936DB6" w:rsidDel="00A05A14">
        <w:rPr>
          <w:rFonts w:ascii="Arial" w:hAnsi="Arial"/>
          <w:sz w:val="20"/>
        </w:rPr>
        <w:t xml:space="preserve"> </w:t>
      </w:r>
      <w:bookmarkEnd w:id="128"/>
    </w:p>
    <w:p w14:paraId="17ECD5B8" w14:textId="196B871A" w:rsidR="001A3F4A" w:rsidRPr="007C0D3A" w:rsidRDefault="001A3F4A" w:rsidP="007C0D3A">
      <w:pPr>
        <w:pStyle w:val="afff"/>
        <w:numPr>
          <w:ilvl w:val="1"/>
          <w:numId w:val="47"/>
        </w:numPr>
        <w:spacing w:before="240"/>
        <w:jc w:val="both"/>
        <w:rPr>
          <w:rFonts w:ascii="Arial" w:hAnsi="Arial"/>
          <w:b/>
          <w:sz w:val="20"/>
        </w:rPr>
      </w:pPr>
      <w:r w:rsidRPr="007C0D3A">
        <w:rPr>
          <w:rFonts w:ascii="Arial" w:hAnsi="Arial"/>
          <w:b/>
          <w:sz w:val="20"/>
        </w:rPr>
        <w:t>Анализ</w:t>
      </w:r>
      <w:r w:rsidRPr="007C0D3A" w:rsidDel="00A05A14">
        <w:rPr>
          <w:rFonts w:ascii="Arial" w:hAnsi="Arial"/>
          <w:b/>
          <w:sz w:val="20"/>
        </w:rPr>
        <w:t xml:space="preserve"> </w:t>
      </w:r>
      <w:r w:rsidRPr="007C0D3A">
        <w:rPr>
          <w:rFonts w:ascii="Arial" w:hAnsi="Arial"/>
          <w:b/>
          <w:sz w:val="20"/>
        </w:rPr>
        <w:t>на</w:t>
      </w:r>
      <w:r w:rsidRPr="007C0D3A" w:rsidDel="00A05A14">
        <w:rPr>
          <w:rFonts w:ascii="Arial" w:hAnsi="Arial"/>
          <w:b/>
          <w:sz w:val="20"/>
        </w:rPr>
        <w:t xml:space="preserve"> </w:t>
      </w:r>
      <w:r w:rsidRPr="007C0D3A">
        <w:rPr>
          <w:rFonts w:ascii="Arial" w:hAnsi="Arial"/>
          <w:b/>
          <w:sz w:val="20"/>
        </w:rPr>
        <w:t>пазарния</w:t>
      </w:r>
      <w:r w:rsidRPr="007C0D3A" w:rsidDel="00A05A14">
        <w:rPr>
          <w:rFonts w:ascii="Arial" w:hAnsi="Arial"/>
          <w:b/>
          <w:sz w:val="20"/>
        </w:rPr>
        <w:t xml:space="preserve"> </w:t>
      </w:r>
      <w:r w:rsidRPr="007C0D3A">
        <w:rPr>
          <w:rFonts w:ascii="Arial" w:hAnsi="Arial"/>
          <w:b/>
          <w:sz w:val="20"/>
        </w:rPr>
        <w:t>риск</w:t>
      </w:r>
    </w:p>
    <w:p w14:paraId="73CFB6D4" w14:textId="5467525F" w:rsidR="001D078A" w:rsidRPr="00D330CC" w:rsidRDefault="007C0D3A" w:rsidP="007C0D3A">
      <w:pPr>
        <w:pStyle w:val="1"/>
        <w:rPr>
          <w:rFonts w:ascii="Arial" w:hAnsi="Arial" w:cs="Arial"/>
          <w:color w:val="auto"/>
          <w:sz w:val="20"/>
          <w:szCs w:val="20"/>
          <w:lang w:val="en-GB"/>
        </w:rPr>
      </w:pPr>
      <w:r>
        <w:rPr>
          <w:rFonts w:ascii="Arial" w:hAnsi="Arial" w:cs="Arial"/>
          <w:color w:val="auto"/>
          <w:sz w:val="20"/>
          <w:szCs w:val="20"/>
        </w:rPr>
        <w:t>29.1.1</w:t>
      </w:r>
      <w:r w:rsidR="001D078A" w:rsidRPr="00936DB6">
        <w:rPr>
          <w:rFonts w:ascii="Arial" w:hAnsi="Arial" w:cs="Arial"/>
          <w:color w:val="auto"/>
          <w:sz w:val="20"/>
          <w:szCs w:val="20"/>
        </w:rPr>
        <w:t>Валутен</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риск</w:t>
      </w:r>
    </w:p>
    <w:p w14:paraId="02A5CBB2" w14:textId="77777777" w:rsidR="00451D86" w:rsidRPr="00936DB6" w:rsidRDefault="001D078A" w:rsidP="00DD45D7">
      <w:pPr>
        <w:spacing w:before="120" w:after="120"/>
        <w:jc w:val="both"/>
        <w:rPr>
          <w:rFonts w:ascii="Arial" w:hAnsi="Arial"/>
          <w:sz w:val="20"/>
        </w:rPr>
      </w:pPr>
      <w:bookmarkStart w:id="129" w:name="_Hlk4775217"/>
      <w:r w:rsidRPr="00936DB6">
        <w:rPr>
          <w:rFonts w:ascii="Arial" w:hAnsi="Arial"/>
          <w:sz w:val="20"/>
        </w:rPr>
        <w:t>По-голямата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451D86" w:rsidRPr="00936DB6">
        <w:rPr>
          <w:rFonts w:ascii="Arial" w:hAnsi="Arial"/>
          <w:sz w:val="20"/>
        </w:rPr>
        <w:t>евро</w:t>
      </w:r>
      <w:r w:rsidRPr="00936DB6">
        <w:rPr>
          <w:rFonts w:ascii="Arial" w:hAnsi="Arial"/>
          <w:sz w:val="20"/>
        </w:rPr>
        <w:t>.</w:t>
      </w:r>
      <w:r w:rsidRPr="00936DB6" w:rsidDel="00A05A14">
        <w:rPr>
          <w:rFonts w:ascii="Arial"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датата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приемане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финансовия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отчет</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България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продължава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има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фиксиран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премахва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значителна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степен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валутния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Такъв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възникнал</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промяна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нормативно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определения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1.95583</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лв.,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Дружество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разполага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информация.</w:t>
      </w:r>
    </w:p>
    <w:p w14:paraId="2D8415B3" w14:textId="77777777" w:rsidR="00451D86" w:rsidRPr="00936DB6" w:rsidRDefault="00451D86" w:rsidP="00DD45D7">
      <w:pPr>
        <w:spacing w:before="120" w:after="120"/>
        <w:jc w:val="both"/>
        <w:rPr>
          <w:rFonts w:ascii="Arial" w:hAnsi="Arial"/>
          <w:sz w:val="20"/>
        </w:rPr>
      </w:pP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щатски</w:t>
      </w:r>
      <w:r w:rsidRPr="00936DB6" w:rsidDel="00A05A14">
        <w:rPr>
          <w:rFonts w:ascii="Arial" w:hAnsi="Arial"/>
          <w:sz w:val="20"/>
        </w:rPr>
        <w:t xml:space="preserve"> </w:t>
      </w:r>
      <w:r w:rsidRPr="00936DB6">
        <w:rPr>
          <w:rFonts w:ascii="Arial" w:hAnsi="Arial"/>
          <w:sz w:val="20"/>
        </w:rPr>
        <w:t>долари,</w:t>
      </w:r>
      <w:r w:rsidRPr="00936DB6" w:rsidDel="00A05A14">
        <w:rPr>
          <w:rFonts w:ascii="Arial" w:hAnsi="Arial"/>
          <w:sz w:val="20"/>
        </w:rPr>
        <w:t xml:space="preserve"> </w:t>
      </w:r>
      <w:r w:rsidRPr="00936DB6">
        <w:rPr>
          <w:rFonts w:ascii="Arial" w:hAnsi="Arial"/>
          <w:sz w:val="20"/>
        </w:rPr>
        <w:t>но</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курса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долара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оказали</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негативно</w:t>
      </w:r>
      <w:r w:rsidRPr="00936DB6" w:rsidDel="00A05A14">
        <w:rPr>
          <w:rFonts w:ascii="Arial" w:hAnsi="Arial"/>
          <w:sz w:val="20"/>
        </w:rPr>
        <w:t xml:space="preserve"> </w:t>
      </w:r>
      <w:r w:rsidRPr="00936DB6">
        <w:rPr>
          <w:rFonts w:ascii="Arial" w:hAnsi="Arial"/>
          <w:sz w:val="20"/>
        </w:rPr>
        <w:t>влияние.</w:t>
      </w:r>
    </w:p>
    <w:bookmarkEnd w:id="129"/>
    <w:p w14:paraId="3F414A0C" w14:textId="1E3457EE" w:rsidR="000A6C00" w:rsidRPr="00B57151" w:rsidRDefault="007C0D3A" w:rsidP="007C0D3A">
      <w:pPr>
        <w:pStyle w:val="1"/>
        <w:rPr>
          <w:rFonts w:ascii="Arial" w:hAnsi="Arial" w:cs="Arial"/>
          <w:color w:val="auto"/>
          <w:sz w:val="20"/>
          <w:szCs w:val="20"/>
        </w:rPr>
      </w:pPr>
      <w:r>
        <w:rPr>
          <w:rFonts w:ascii="Arial" w:hAnsi="Arial" w:cs="Arial"/>
          <w:color w:val="auto"/>
          <w:sz w:val="20"/>
          <w:szCs w:val="20"/>
        </w:rPr>
        <w:t>29.1.2</w:t>
      </w:r>
      <w:r w:rsidR="000A6C00" w:rsidRPr="00B57151">
        <w:rPr>
          <w:rFonts w:ascii="Arial" w:hAnsi="Arial" w:cs="Arial"/>
          <w:color w:val="auto"/>
          <w:sz w:val="20"/>
          <w:szCs w:val="20"/>
        </w:rPr>
        <w:t>Лихвен</w:t>
      </w:r>
      <w:r w:rsidR="000A6C00" w:rsidRPr="00B57151" w:rsidDel="00A05A14">
        <w:rPr>
          <w:rFonts w:ascii="Arial" w:hAnsi="Arial" w:cs="Arial"/>
          <w:color w:val="auto"/>
          <w:sz w:val="20"/>
          <w:szCs w:val="20"/>
        </w:rPr>
        <w:t xml:space="preserve"> </w:t>
      </w:r>
      <w:r w:rsidR="000A6C00" w:rsidRPr="00B57151">
        <w:rPr>
          <w:rFonts w:ascii="Arial" w:hAnsi="Arial" w:cs="Arial"/>
          <w:color w:val="auto"/>
          <w:sz w:val="20"/>
          <w:szCs w:val="20"/>
        </w:rPr>
        <w:t>риск</w:t>
      </w:r>
    </w:p>
    <w:p w14:paraId="46C28CEB" w14:textId="1CC7A3EA" w:rsidR="00514EF5" w:rsidRPr="00936DB6" w:rsidRDefault="00FE4278" w:rsidP="008E017B">
      <w:pPr>
        <w:spacing w:before="120" w:after="120"/>
        <w:jc w:val="both"/>
        <w:rPr>
          <w:rFonts w:ascii="Arial" w:hAnsi="Arial"/>
          <w:sz w:val="20"/>
        </w:rPr>
      </w:pPr>
      <w:r w:rsidRPr="00936DB6">
        <w:rPr>
          <w:rFonts w:ascii="Arial" w:hAnsi="Arial"/>
          <w:sz w:val="20"/>
        </w:rPr>
        <w:t>Политиката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насочена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минимизиране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дългосрочно</w:t>
      </w:r>
      <w:r w:rsidRPr="00936DB6" w:rsidDel="00A05A14">
        <w:rPr>
          <w:rFonts w:ascii="Arial" w:hAnsi="Arial"/>
          <w:sz w:val="20"/>
        </w:rPr>
        <w:t xml:space="preserve"> </w:t>
      </w:r>
      <w:r w:rsidRPr="00936DB6">
        <w:rPr>
          <w:rFonts w:ascii="Arial" w:hAnsi="Arial"/>
          <w:sz w:val="20"/>
        </w:rPr>
        <w:t>финансиране.</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A13F9">
        <w:rPr>
          <w:rFonts w:ascii="Arial" w:hAnsi="Arial"/>
          <w:sz w:val="20"/>
        </w:rPr>
        <w:t>3</w:t>
      </w:r>
      <w:r w:rsidR="00727FF5">
        <w:rPr>
          <w:rFonts w:ascii="Arial" w:hAnsi="Arial"/>
          <w:sz w:val="20"/>
        </w:rPr>
        <w:t>1</w:t>
      </w:r>
      <w:r w:rsidR="00EA13F9" w:rsidDel="00A05A14">
        <w:rPr>
          <w:rFonts w:ascii="Arial" w:hAnsi="Arial"/>
          <w:sz w:val="20"/>
        </w:rPr>
        <w:t xml:space="preserve"> </w:t>
      </w:r>
      <w:r w:rsidR="00B57151">
        <w:rPr>
          <w:rFonts w:ascii="Arial" w:hAnsi="Arial"/>
          <w:sz w:val="20"/>
        </w:rPr>
        <w:t>март</w:t>
      </w:r>
      <w:r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B5715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банковите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променлив</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00514EF5" w:rsidRPr="00936DB6">
        <w:rPr>
          <w:rFonts w:ascii="Arial" w:hAnsi="Arial"/>
          <w:sz w:val="20"/>
        </w:rPr>
        <w:t>Облигационния</w:t>
      </w:r>
      <w:r w:rsidR="00514EF5" w:rsidRPr="00936DB6" w:rsidDel="00A05A14">
        <w:rPr>
          <w:rFonts w:ascii="Arial" w:hAnsi="Arial"/>
          <w:sz w:val="20"/>
        </w:rPr>
        <w:t xml:space="preserve"> </w:t>
      </w:r>
      <w:r w:rsidR="00514EF5" w:rsidRPr="00936DB6">
        <w:rPr>
          <w:rFonts w:ascii="Arial" w:hAnsi="Arial"/>
          <w:sz w:val="20"/>
        </w:rPr>
        <w:t>заем</w:t>
      </w:r>
      <w:r w:rsidR="00514EF5" w:rsidRPr="00936DB6" w:rsidDel="00A05A14">
        <w:rPr>
          <w:rFonts w:ascii="Arial" w:hAnsi="Arial"/>
          <w:sz w:val="20"/>
        </w:rPr>
        <w:t xml:space="preserve"> </w:t>
      </w:r>
      <w:r w:rsidR="00514EF5" w:rsidRPr="00936DB6">
        <w:rPr>
          <w:rFonts w:ascii="Arial" w:hAnsi="Arial"/>
          <w:sz w:val="20"/>
        </w:rPr>
        <w:t>е</w:t>
      </w:r>
      <w:r w:rsidR="00514EF5" w:rsidRPr="00936DB6" w:rsidDel="00A05A14">
        <w:rPr>
          <w:rFonts w:ascii="Arial" w:hAnsi="Arial"/>
          <w:sz w:val="20"/>
        </w:rPr>
        <w:t xml:space="preserve"> </w:t>
      </w:r>
      <w:r w:rsidR="00514EF5" w:rsidRPr="00936DB6">
        <w:rPr>
          <w:rFonts w:ascii="Arial" w:hAnsi="Arial"/>
          <w:sz w:val="20"/>
        </w:rPr>
        <w:t>с</w:t>
      </w:r>
      <w:r w:rsidR="00514EF5" w:rsidRPr="00936DB6" w:rsidDel="00A05A14">
        <w:rPr>
          <w:rFonts w:ascii="Arial" w:hAnsi="Arial"/>
          <w:sz w:val="20"/>
        </w:rPr>
        <w:t xml:space="preserve"> </w:t>
      </w:r>
      <w:r w:rsidR="00514EF5" w:rsidRPr="00936DB6">
        <w:rPr>
          <w:rFonts w:ascii="Arial" w:hAnsi="Arial"/>
          <w:sz w:val="20"/>
        </w:rPr>
        <w:t>фиксиран</w:t>
      </w:r>
      <w:r w:rsidR="00514EF5" w:rsidRPr="00936DB6" w:rsidDel="00A05A14">
        <w:rPr>
          <w:rFonts w:ascii="Arial" w:hAnsi="Arial"/>
          <w:sz w:val="20"/>
        </w:rPr>
        <w:t xml:space="preserve"> </w:t>
      </w:r>
      <w:r w:rsidR="00514EF5" w:rsidRPr="00936DB6">
        <w:rPr>
          <w:rFonts w:ascii="Arial" w:hAnsi="Arial"/>
          <w:sz w:val="20"/>
        </w:rPr>
        <w:t>лихвен</w:t>
      </w:r>
      <w:r w:rsidR="00514EF5" w:rsidRPr="00936DB6" w:rsidDel="00A05A14">
        <w:rPr>
          <w:rFonts w:ascii="Arial" w:hAnsi="Arial"/>
          <w:sz w:val="20"/>
        </w:rPr>
        <w:t xml:space="preserve"> </w:t>
      </w:r>
      <w:r w:rsidR="00514EF5" w:rsidRPr="00936DB6">
        <w:rPr>
          <w:rFonts w:ascii="Arial" w:hAnsi="Arial"/>
          <w:sz w:val="20"/>
        </w:rPr>
        <w:t>процент.</w:t>
      </w:r>
      <w:r w:rsidR="00514EF5" w:rsidRPr="00936DB6" w:rsidDel="00A05A14">
        <w:rPr>
          <w:rFonts w:ascii="Arial" w:hAnsi="Arial"/>
          <w:sz w:val="20"/>
        </w:rPr>
        <w:t xml:space="preserve"> </w:t>
      </w:r>
    </w:p>
    <w:p w14:paraId="30A4F60E" w14:textId="2D1A650A" w:rsidR="006A470F" w:rsidRDefault="00FE4278" w:rsidP="008E017B">
      <w:pPr>
        <w:spacing w:before="120" w:after="120"/>
        <w:jc w:val="both"/>
        <w:rPr>
          <w:rFonts w:ascii="Arial" w:hAnsi="Arial"/>
          <w:sz w:val="20"/>
        </w:rPr>
      </w:pPr>
      <w:r w:rsidRPr="00936DB6">
        <w:rPr>
          <w:rFonts w:ascii="Arial" w:eastAsia="Calibri" w:hAnsi="Arial"/>
          <w:sz w:val="20"/>
        </w:rPr>
        <w:t>Представените</w:t>
      </w:r>
      <w:r w:rsidRPr="00936DB6" w:rsidDel="00A05A14">
        <w:rPr>
          <w:rFonts w:ascii="Arial" w:eastAsia="Calibri" w:hAnsi="Arial"/>
          <w:sz w:val="20"/>
        </w:rPr>
        <w:t xml:space="preserve"> </w:t>
      </w:r>
      <w:r w:rsidRPr="00936DB6">
        <w:rPr>
          <w:rFonts w:ascii="Arial" w:eastAsia="Calibri" w:hAnsi="Arial"/>
          <w:sz w:val="20"/>
        </w:rPr>
        <w:t>по-долу</w:t>
      </w:r>
      <w:r w:rsidRPr="00936DB6" w:rsidDel="00A05A14">
        <w:rPr>
          <w:rFonts w:ascii="Arial" w:eastAsia="Calibri" w:hAnsi="Arial"/>
          <w:sz w:val="20"/>
        </w:rPr>
        <w:t xml:space="preserve"> </w:t>
      </w:r>
      <w:r w:rsidRPr="00936DB6">
        <w:rPr>
          <w:rFonts w:ascii="Arial" w:eastAsia="Calibri" w:hAnsi="Arial"/>
          <w:sz w:val="20"/>
        </w:rPr>
        <w:t>таблици</w:t>
      </w:r>
      <w:r w:rsidRPr="00936DB6" w:rsidDel="00A05A14">
        <w:rPr>
          <w:rFonts w:ascii="Arial" w:eastAsia="Calibri" w:hAnsi="Arial"/>
          <w:sz w:val="20"/>
        </w:rPr>
        <w:t xml:space="preserve"> </w:t>
      </w:r>
      <w:r w:rsidRPr="00936DB6">
        <w:rPr>
          <w:rFonts w:ascii="Arial" w:eastAsia="Calibri" w:hAnsi="Arial"/>
          <w:sz w:val="20"/>
        </w:rPr>
        <w:t>показват</w:t>
      </w:r>
      <w:r w:rsidRPr="00936DB6" w:rsidDel="00A05A14">
        <w:rPr>
          <w:rFonts w:ascii="Arial" w:eastAsia="Calibri" w:hAnsi="Arial"/>
          <w:sz w:val="20"/>
        </w:rPr>
        <w:t xml:space="preserve"> </w:t>
      </w:r>
      <w:r w:rsidRPr="00936DB6">
        <w:rPr>
          <w:rFonts w:ascii="Arial" w:eastAsia="Calibri" w:hAnsi="Arial"/>
          <w:sz w:val="20"/>
        </w:rPr>
        <w:t>чувствителността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годишния</w:t>
      </w:r>
      <w:r w:rsidRPr="00936DB6" w:rsidDel="00A05A14">
        <w:rPr>
          <w:rFonts w:ascii="Arial" w:eastAsia="Calibri" w:hAnsi="Arial"/>
          <w:sz w:val="20"/>
        </w:rPr>
        <w:t xml:space="preserve"> </w:t>
      </w:r>
      <w:r w:rsidRPr="00936DB6">
        <w:rPr>
          <w:rFonts w:ascii="Arial" w:eastAsia="Calibri" w:hAnsi="Arial"/>
          <w:sz w:val="20"/>
        </w:rPr>
        <w:t>нетен</w:t>
      </w:r>
      <w:r w:rsidRPr="00936DB6" w:rsidDel="00A05A14">
        <w:rPr>
          <w:rFonts w:ascii="Arial" w:eastAsia="Calibri" w:hAnsi="Arial"/>
          <w:sz w:val="20"/>
        </w:rPr>
        <w:t xml:space="preserve"> </w:t>
      </w:r>
      <w:r w:rsidRPr="00936DB6">
        <w:rPr>
          <w:rFonts w:ascii="Arial" w:eastAsia="Calibri" w:hAnsi="Arial"/>
          <w:sz w:val="20"/>
        </w:rPr>
        <w:t>финансов</w:t>
      </w:r>
      <w:r w:rsidRPr="00936DB6" w:rsidDel="00A05A14">
        <w:rPr>
          <w:rFonts w:ascii="Arial" w:eastAsia="Calibri" w:hAnsi="Arial"/>
          <w:sz w:val="20"/>
        </w:rPr>
        <w:t xml:space="preserve"> </w:t>
      </w:r>
      <w:r w:rsidRPr="00936DB6">
        <w:rPr>
          <w:rFonts w:ascii="Arial" w:eastAsia="Calibri" w:hAnsi="Arial"/>
          <w:sz w:val="20"/>
        </w:rPr>
        <w:t>резултат</w:t>
      </w:r>
      <w:r w:rsidRPr="00936DB6" w:rsidDel="00A05A14">
        <w:rPr>
          <w:rFonts w:ascii="Arial" w:eastAsia="Calibri" w:hAnsi="Arial"/>
          <w:sz w:val="20"/>
        </w:rPr>
        <w:t xml:space="preserve"> </w:t>
      </w:r>
      <w:r w:rsidRPr="00936DB6">
        <w:rPr>
          <w:rFonts w:ascii="Arial" w:eastAsia="Calibri" w:hAnsi="Arial"/>
          <w:sz w:val="20"/>
        </w:rPr>
        <w:t>след</w:t>
      </w:r>
      <w:r w:rsidRPr="00936DB6" w:rsidDel="00A05A14">
        <w:rPr>
          <w:rFonts w:ascii="Arial" w:eastAsia="Calibri" w:hAnsi="Arial"/>
          <w:sz w:val="20"/>
        </w:rPr>
        <w:t xml:space="preserve"> </w:t>
      </w:r>
      <w:r w:rsidRPr="00936DB6">
        <w:rPr>
          <w:rFonts w:ascii="Arial" w:eastAsia="Calibri" w:hAnsi="Arial"/>
          <w:sz w:val="20"/>
        </w:rPr>
        <w:t>данъци</w:t>
      </w:r>
      <w:r w:rsidRPr="00936DB6" w:rsidDel="00A05A14">
        <w:rPr>
          <w:rFonts w:ascii="Arial" w:eastAsia="Calibri" w:hAnsi="Arial"/>
          <w:sz w:val="20"/>
        </w:rPr>
        <w:t xml:space="preserve"> </w:t>
      </w:r>
      <w:r w:rsidRPr="00936DB6">
        <w:rPr>
          <w:rFonts w:ascii="Arial" w:eastAsia="Calibri" w:hAnsi="Arial"/>
          <w:sz w:val="20"/>
        </w:rPr>
        <w:t>и</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собствения</w:t>
      </w:r>
      <w:r w:rsidRPr="00936DB6" w:rsidDel="00A05A14">
        <w:rPr>
          <w:rFonts w:ascii="Arial" w:eastAsia="Calibri" w:hAnsi="Arial"/>
          <w:sz w:val="20"/>
        </w:rPr>
        <w:t xml:space="preserve"> </w:t>
      </w:r>
      <w:r w:rsidRPr="00936DB6">
        <w:rPr>
          <w:rFonts w:ascii="Arial" w:eastAsia="Calibri" w:hAnsi="Arial"/>
          <w:sz w:val="20"/>
        </w:rPr>
        <w:t>капитал</w:t>
      </w:r>
      <w:r w:rsidRPr="00936DB6" w:rsidDel="00A05A14">
        <w:rPr>
          <w:rFonts w:ascii="Arial" w:eastAsia="Calibri" w:hAnsi="Arial"/>
          <w:sz w:val="20"/>
        </w:rPr>
        <w:t xml:space="preserve"> </w:t>
      </w:r>
      <w:r w:rsidRPr="00936DB6">
        <w:rPr>
          <w:rFonts w:ascii="Arial" w:eastAsia="Calibri" w:hAnsi="Arial"/>
          <w:sz w:val="20"/>
        </w:rPr>
        <w:t>към</w:t>
      </w:r>
      <w:r w:rsidRPr="00936DB6" w:rsidDel="00A05A14">
        <w:rPr>
          <w:rFonts w:ascii="Arial" w:eastAsia="Calibri" w:hAnsi="Arial"/>
          <w:sz w:val="20"/>
        </w:rPr>
        <w:t xml:space="preserve"> </w:t>
      </w:r>
      <w:r w:rsidRPr="00936DB6">
        <w:rPr>
          <w:rFonts w:ascii="Arial" w:eastAsia="Calibri" w:hAnsi="Arial"/>
          <w:sz w:val="20"/>
        </w:rPr>
        <w:t>вероятна</w:t>
      </w:r>
      <w:r w:rsidRPr="00936DB6" w:rsidDel="00A05A14">
        <w:rPr>
          <w:rFonts w:ascii="Arial" w:eastAsia="Calibri" w:hAnsi="Arial"/>
          <w:sz w:val="20"/>
        </w:rPr>
        <w:t xml:space="preserve"> </w:t>
      </w:r>
      <w:r w:rsidRPr="00936DB6">
        <w:rPr>
          <w:rFonts w:ascii="Arial" w:eastAsia="Calibri" w:hAnsi="Arial"/>
          <w:sz w:val="20"/>
        </w:rPr>
        <w:t>промяна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лихвените</w:t>
      </w:r>
      <w:r w:rsidRPr="00936DB6" w:rsidDel="00A05A14">
        <w:rPr>
          <w:rFonts w:ascii="Arial" w:eastAsia="Calibri" w:hAnsi="Arial"/>
          <w:sz w:val="20"/>
        </w:rPr>
        <w:t xml:space="preserve"> </w:t>
      </w:r>
      <w:r w:rsidRPr="00936DB6">
        <w:rPr>
          <w:rFonts w:ascii="Arial" w:eastAsia="Calibri" w:hAnsi="Arial"/>
          <w:sz w:val="20"/>
        </w:rPr>
        <w:t>проценти</w:t>
      </w:r>
      <w:r w:rsidRPr="00936DB6" w:rsidDel="00A05A14">
        <w:rPr>
          <w:rFonts w:ascii="Arial" w:eastAsia="Calibri" w:hAnsi="Arial"/>
          <w:sz w:val="20"/>
        </w:rPr>
        <w:t xml:space="preserve"> </w:t>
      </w:r>
      <w:r w:rsidRPr="00936DB6">
        <w:rPr>
          <w:rFonts w:ascii="Arial" w:eastAsia="Calibri" w:hAnsi="Arial"/>
          <w:sz w:val="20"/>
        </w:rPr>
        <w:t>по</w:t>
      </w:r>
      <w:r w:rsidRPr="00936DB6" w:rsidDel="00A05A14">
        <w:rPr>
          <w:rFonts w:ascii="Arial" w:eastAsia="Calibri" w:hAnsi="Arial"/>
          <w:sz w:val="20"/>
        </w:rPr>
        <w:t xml:space="preserve"> </w:t>
      </w:r>
      <w:r w:rsidRPr="00936DB6">
        <w:rPr>
          <w:rFonts w:ascii="Arial" w:eastAsia="Calibri" w:hAnsi="Arial"/>
          <w:sz w:val="20"/>
        </w:rPr>
        <w:t>заемите</w:t>
      </w:r>
      <w:r w:rsidRPr="00936DB6" w:rsidDel="00A05A14">
        <w:rPr>
          <w:rFonts w:ascii="Arial" w:eastAsia="Calibri" w:hAnsi="Arial"/>
          <w:sz w:val="20"/>
        </w:rPr>
        <w:t xml:space="preserve"> </w:t>
      </w:r>
      <w:r w:rsidRPr="00936DB6">
        <w:rPr>
          <w:rFonts w:ascii="Arial" w:eastAsia="Calibri" w:hAnsi="Arial"/>
          <w:sz w:val="20"/>
        </w:rPr>
        <w:t>с</w:t>
      </w:r>
      <w:r w:rsidRPr="00936DB6" w:rsidDel="00A05A14">
        <w:rPr>
          <w:rFonts w:ascii="Arial" w:eastAsia="Calibri" w:hAnsi="Arial"/>
          <w:sz w:val="20"/>
        </w:rPr>
        <w:t xml:space="preserve"> </w:t>
      </w:r>
      <w:r w:rsidRPr="00936DB6">
        <w:rPr>
          <w:rFonts w:ascii="Arial" w:eastAsia="Calibri" w:hAnsi="Arial"/>
          <w:sz w:val="20"/>
        </w:rPr>
        <w:t>плаващ</w:t>
      </w:r>
      <w:r w:rsidRPr="00936DB6" w:rsidDel="00A05A14">
        <w:rPr>
          <w:rFonts w:ascii="Arial" w:eastAsia="Calibri" w:hAnsi="Arial"/>
          <w:sz w:val="20"/>
        </w:rPr>
        <w:t xml:space="preserve"> </w:t>
      </w:r>
      <w:r w:rsidRPr="00936DB6">
        <w:rPr>
          <w:rFonts w:ascii="Arial" w:eastAsia="Calibri" w:hAnsi="Arial"/>
          <w:sz w:val="20"/>
        </w:rPr>
        <w:t>лихвен</w:t>
      </w:r>
      <w:r w:rsidRPr="00936DB6" w:rsidDel="00A05A14">
        <w:rPr>
          <w:rFonts w:ascii="Arial" w:eastAsia="Calibri" w:hAnsi="Arial"/>
          <w:sz w:val="20"/>
        </w:rPr>
        <w:t xml:space="preserve"> </w:t>
      </w:r>
      <w:r w:rsidRPr="00936DB6">
        <w:rPr>
          <w:rFonts w:ascii="Arial" w:eastAsia="Calibri" w:hAnsi="Arial"/>
          <w:sz w:val="20"/>
        </w:rPr>
        <w:t>процент,</w:t>
      </w:r>
      <w:r w:rsidRPr="00936DB6" w:rsidDel="00A05A14">
        <w:rPr>
          <w:rFonts w:ascii="Arial" w:eastAsia="Calibri" w:hAnsi="Arial"/>
          <w:sz w:val="20"/>
        </w:rPr>
        <w:t xml:space="preserve"> </w:t>
      </w:r>
      <w:r w:rsidR="00A445E4" w:rsidRPr="00936DB6">
        <w:rPr>
          <w:rFonts w:ascii="Arial" w:eastAsia="Calibri" w:hAnsi="Arial"/>
          <w:sz w:val="20"/>
        </w:rPr>
        <w:t>който</w:t>
      </w:r>
      <w:r w:rsidR="00A445E4" w:rsidRPr="00936DB6" w:rsidDel="00A05A14">
        <w:rPr>
          <w:rFonts w:ascii="Arial" w:eastAsia="Calibri" w:hAnsi="Arial"/>
          <w:sz w:val="20"/>
        </w:rPr>
        <w:t xml:space="preserve"> </w:t>
      </w:r>
      <w:r w:rsidR="00A445E4" w:rsidRPr="00936DB6">
        <w:rPr>
          <w:rFonts w:ascii="Arial" w:eastAsia="Calibri" w:hAnsi="Arial"/>
          <w:sz w:val="20"/>
        </w:rPr>
        <w:t>е</w:t>
      </w:r>
      <w:r w:rsidR="00A445E4" w:rsidRPr="00936DB6" w:rsidDel="00A05A14">
        <w:rPr>
          <w:rFonts w:ascii="Arial" w:eastAsia="Calibri" w:hAnsi="Arial"/>
          <w:sz w:val="20"/>
        </w:rPr>
        <w:t xml:space="preserve"> </w:t>
      </w:r>
      <w:r w:rsidRPr="00936DB6">
        <w:rPr>
          <w:rFonts w:ascii="Arial" w:eastAsia="Calibri" w:hAnsi="Arial"/>
          <w:sz w:val="20"/>
        </w:rPr>
        <w:t>базиран</w:t>
      </w:r>
      <w:r w:rsidRPr="00936DB6"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база</w:t>
      </w:r>
      <w:r w:rsidR="002E1015" w:rsidDel="00A05A14">
        <w:rPr>
          <w:rFonts w:ascii="Arial" w:eastAsia="Calibri" w:hAnsi="Arial"/>
          <w:sz w:val="20"/>
        </w:rPr>
        <w:t xml:space="preserve"> </w:t>
      </w:r>
      <w:r w:rsidR="002E1015">
        <w:rPr>
          <w:rFonts w:ascii="Arial" w:eastAsia="Calibri" w:hAnsi="Arial"/>
          <w:sz w:val="20"/>
        </w:rPr>
        <w:t>БДИЮЛ</w:t>
      </w:r>
      <w:r w:rsidR="002E1015"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Алианц</w:t>
      </w:r>
      <w:r w:rsidR="002E1015" w:rsidDel="00A05A14">
        <w:rPr>
          <w:rFonts w:ascii="Arial" w:eastAsia="Calibri" w:hAnsi="Arial"/>
          <w:sz w:val="20"/>
        </w:rPr>
        <w:t xml:space="preserve"> </w:t>
      </w:r>
      <w:r w:rsidR="002E1015">
        <w:rPr>
          <w:rFonts w:ascii="Arial" w:eastAsia="Calibri" w:hAnsi="Arial"/>
          <w:sz w:val="20"/>
        </w:rPr>
        <w:t>Банк</w:t>
      </w:r>
      <w:r w:rsidR="002E1015" w:rsidDel="00A05A14">
        <w:rPr>
          <w:rFonts w:ascii="Arial" w:eastAsia="Calibri" w:hAnsi="Arial"/>
          <w:sz w:val="20"/>
        </w:rPr>
        <w:t xml:space="preserve"> </w:t>
      </w:r>
      <w:r w:rsidR="002E1015">
        <w:rPr>
          <w:rFonts w:ascii="Arial" w:eastAsia="Calibri" w:hAnsi="Arial"/>
          <w:sz w:val="20"/>
        </w:rPr>
        <w:t>България</w:t>
      </w:r>
      <w:r w:rsidR="002E1015" w:rsidDel="00A05A14">
        <w:rPr>
          <w:rFonts w:ascii="Arial" w:eastAsia="Calibri" w:hAnsi="Arial"/>
          <w:sz w:val="20"/>
        </w:rPr>
        <w:t xml:space="preserve"> </w:t>
      </w:r>
      <w:r w:rsidR="002E1015">
        <w:rPr>
          <w:rFonts w:ascii="Arial" w:eastAsia="Calibri" w:hAnsi="Arial"/>
          <w:sz w:val="20"/>
        </w:rPr>
        <w:t>АД</w:t>
      </w:r>
      <w:r w:rsidR="00840BD5" w:rsidRPr="00542214">
        <w:rPr>
          <w:rFonts w:ascii="Arial" w:eastAsia="Calibri" w:hAnsi="Arial"/>
          <w:sz w:val="20"/>
        </w:rPr>
        <w:t>,</w:t>
      </w:r>
      <w:r w:rsidR="00840BD5" w:rsidRPr="00542214" w:rsidDel="00A05A14">
        <w:rPr>
          <w:rFonts w:ascii="Arial" w:eastAsia="Calibri" w:hAnsi="Arial"/>
          <w:sz w:val="20"/>
        </w:rPr>
        <w:t xml:space="preserve"> </w:t>
      </w:r>
      <w:r w:rsidR="00840BD5">
        <w:rPr>
          <w:rFonts w:ascii="Arial" w:eastAsia="Calibri" w:hAnsi="Arial"/>
          <w:sz w:val="20"/>
        </w:rPr>
        <w:t>в</w:t>
      </w:r>
      <w:r w:rsidR="00840BD5" w:rsidDel="00A05A14">
        <w:rPr>
          <w:rFonts w:ascii="Arial" w:eastAsia="Calibri" w:hAnsi="Arial"/>
          <w:sz w:val="20"/>
        </w:rPr>
        <w:t xml:space="preserve"> </w:t>
      </w:r>
      <w:r w:rsidR="00840BD5">
        <w:rPr>
          <w:rFonts w:ascii="Arial" w:eastAsia="Calibri" w:hAnsi="Arial"/>
          <w:sz w:val="20"/>
        </w:rPr>
        <w:t>размер</w:t>
      </w:r>
      <w:r w:rsidR="00840BD5" w:rsidDel="00A05A14">
        <w:rPr>
          <w:rFonts w:ascii="Arial" w:eastAsia="Calibri" w:hAnsi="Arial"/>
          <w:sz w:val="20"/>
        </w:rPr>
        <w:t xml:space="preserve"> </w:t>
      </w:r>
      <w:r w:rsidR="00840BD5">
        <w:rPr>
          <w:rFonts w:ascii="Arial" w:eastAsia="Calibri" w:hAnsi="Arial"/>
          <w:sz w:val="20"/>
        </w:rPr>
        <w:t>на</w:t>
      </w:r>
      <w:r w:rsidR="00840BD5" w:rsidDel="00A05A14">
        <w:rPr>
          <w:rFonts w:ascii="Arial" w:eastAsia="Calibri" w:hAnsi="Arial"/>
          <w:sz w:val="20"/>
        </w:rPr>
        <w:t xml:space="preserve"> </w:t>
      </w:r>
      <w:r w:rsidR="008B7F5D">
        <w:rPr>
          <w:rFonts w:ascii="Arial" w:eastAsia="Calibri" w:hAnsi="Arial"/>
          <w:sz w:val="20"/>
        </w:rPr>
        <w:t>+/-</w:t>
      </w:r>
      <w:r w:rsidR="00840BD5">
        <w:rPr>
          <w:rFonts w:ascii="Arial" w:eastAsia="Calibri" w:hAnsi="Arial"/>
          <w:sz w:val="20"/>
        </w:rPr>
        <w:t>0.</w:t>
      </w:r>
      <w:r w:rsidR="009E2257">
        <w:rPr>
          <w:rFonts w:ascii="Arial" w:eastAsia="Calibri" w:hAnsi="Arial"/>
          <w:sz w:val="20"/>
        </w:rPr>
        <w:t>0</w:t>
      </w:r>
      <w:r w:rsidR="00E975EA" w:rsidRPr="00E975EA">
        <w:rPr>
          <w:rFonts w:ascii="Arial" w:eastAsia="Calibri" w:hAnsi="Arial"/>
          <w:sz w:val="20"/>
        </w:rPr>
        <w:t>8</w:t>
      </w:r>
      <w:r w:rsidR="005871C7">
        <w:rPr>
          <w:rFonts w:ascii="Arial" w:eastAsia="Calibri" w:hAnsi="Arial"/>
          <w:sz w:val="20"/>
        </w:rPr>
        <w:t>%</w:t>
      </w:r>
      <w:r w:rsidR="005871C7" w:rsidDel="00A05A14">
        <w:rPr>
          <w:rFonts w:ascii="Arial" w:eastAsia="Calibri" w:hAnsi="Arial"/>
          <w:sz w:val="20"/>
        </w:rPr>
        <w:t xml:space="preserve"> </w:t>
      </w:r>
      <w:r w:rsidR="005871C7" w:rsidRPr="00936DB6">
        <w:rPr>
          <w:rFonts w:ascii="Arial" w:eastAsia="Calibri" w:hAnsi="Arial"/>
          <w:sz w:val="20"/>
        </w:rPr>
        <w:t>(за</w:t>
      </w:r>
      <w:r w:rsidR="005871C7" w:rsidRPr="00936DB6" w:rsidDel="00A05A14">
        <w:rPr>
          <w:rFonts w:ascii="Arial" w:eastAsia="Calibri" w:hAnsi="Arial"/>
          <w:sz w:val="20"/>
        </w:rPr>
        <w:t xml:space="preserve"> </w:t>
      </w:r>
      <w:r w:rsidR="005871C7" w:rsidRPr="00936DB6">
        <w:rPr>
          <w:rFonts w:ascii="Arial" w:eastAsia="Calibri" w:hAnsi="Arial"/>
          <w:sz w:val="20"/>
        </w:rPr>
        <w:t>202</w:t>
      </w:r>
      <w:r w:rsidR="00B57151">
        <w:rPr>
          <w:rFonts w:ascii="Arial" w:eastAsia="Calibri" w:hAnsi="Arial"/>
          <w:sz w:val="20"/>
        </w:rPr>
        <w:t>4</w:t>
      </w:r>
      <w:r w:rsidR="005871C7" w:rsidRPr="00936DB6" w:rsidDel="00A05A14">
        <w:rPr>
          <w:rFonts w:ascii="Arial" w:eastAsia="Calibri" w:hAnsi="Arial"/>
          <w:sz w:val="20"/>
        </w:rPr>
        <w:t xml:space="preserve"> </w:t>
      </w:r>
      <w:r w:rsidR="005871C7" w:rsidRPr="00936DB6">
        <w:rPr>
          <w:rFonts w:ascii="Arial" w:eastAsia="Calibri" w:hAnsi="Arial"/>
          <w:sz w:val="20"/>
        </w:rPr>
        <w:t>г.:</w:t>
      </w:r>
      <w:r w:rsidR="005871C7" w:rsidRPr="00936DB6" w:rsidDel="00A05A14">
        <w:rPr>
          <w:rFonts w:ascii="Arial" w:eastAsia="Calibri" w:hAnsi="Arial"/>
          <w:sz w:val="20"/>
        </w:rPr>
        <w:t xml:space="preserve"> </w:t>
      </w:r>
      <w:r w:rsidR="005871C7">
        <w:rPr>
          <w:rFonts w:ascii="Arial" w:eastAsia="Calibri" w:hAnsi="Arial"/>
          <w:sz w:val="20"/>
        </w:rPr>
        <w:t>+/-0.0</w:t>
      </w:r>
      <w:r w:rsidR="008C698F">
        <w:rPr>
          <w:rFonts w:ascii="Arial" w:eastAsia="Calibri" w:hAnsi="Arial"/>
          <w:sz w:val="20"/>
        </w:rPr>
        <w:t>8</w:t>
      </w:r>
      <w:r w:rsidR="005871C7">
        <w:rPr>
          <w:rFonts w:ascii="Arial" w:eastAsia="Calibri" w:hAnsi="Arial"/>
          <w:sz w:val="20"/>
        </w:rPr>
        <w:t>%</w:t>
      </w:r>
      <w:r w:rsidR="005871C7" w:rsidRPr="00936DB6">
        <w:rPr>
          <w:rFonts w:ascii="Arial" w:eastAsia="Calibri" w:hAnsi="Arial"/>
          <w:sz w:val="20"/>
        </w:rPr>
        <w:t>)</w:t>
      </w:r>
      <w:r w:rsidR="00514EF5" w:rsidRPr="00936DB6">
        <w:rPr>
          <w:rFonts w:ascii="Arial" w:eastAsia="Calibri" w:hAnsi="Arial"/>
          <w:sz w:val="20"/>
        </w:rPr>
        <w:t>.</w:t>
      </w:r>
      <w:r w:rsidR="00A8122F" w:rsidDel="00A05A14">
        <w:rPr>
          <w:rFonts w:ascii="Arial" w:eastAsia="Calibri"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определят</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вероятни</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настоящите</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Изчисленията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базират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средния</w:t>
      </w:r>
      <w:r w:rsidRPr="00936DB6" w:rsidDel="00A05A14">
        <w:rPr>
          <w:rFonts w:ascii="Arial" w:hAnsi="Arial"/>
          <w:sz w:val="20"/>
        </w:rPr>
        <w:t xml:space="preserve"> </w:t>
      </w:r>
      <w:r w:rsidRPr="00936DB6">
        <w:rPr>
          <w:rFonts w:ascii="Arial" w:hAnsi="Arial"/>
          <w:sz w:val="20"/>
        </w:rPr>
        <w:t>пазарен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инструменти,</w:t>
      </w:r>
      <w:r w:rsidRPr="00936DB6" w:rsidDel="00A05A14">
        <w:rPr>
          <w:rFonts w:ascii="Arial" w:hAnsi="Arial"/>
          <w:sz w:val="20"/>
        </w:rPr>
        <w:t xml:space="preserve"> </w:t>
      </w:r>
      <w:r w:rsidRPr="00936DB6">
        <w:rPr>
          <w:rFonts w:ascii="Arial" w:hAnsi="Arial"/>
          <w:sz w:val="20"/>
        </w:rPr>
        <w:t>държани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чувствителни</w:t>
      </w:r>
      <w:r w:rsidRPr="00936DB6" w:rsidDel="00A05A14">
        <w:rPr>
          <w:rFonts w:ascii="Arial" w:hAnsi="Arial"/>
          <w:sz w:val="20"/>
        </w:rPr>
        <w:t xml:space="preserve"> </w:t>
      </w:r>
      <w:r w:rsidRPr="00936DB6">
        <w:rPr>
          <w:rFonts w:ascii="Arial" w:hAnsi="Arial"/>
          <w:sz w:val="20"/>
        </w:rPr>
        <w:t>спрямо</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приети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константни.</w:t>
      </w:r>
    </w:p>
    <w:p w14:paraId="5A369265" w14:textId="77777777" w:rsidR="00052CF6" w:rsidRDefault="00052CF6" w:rsidP="008E017B">
      <w:pPr>
        <w:spacing w:before="120" w:after="120"/>
        <w:jc w:val="both"/>
        <w:rPr>
          <w:rFonts w:ascii="Arial" w:hAnsi="Arial"/>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08721C" w:rsidRPr="0008721C" w14:paraId="54160EF5" w14:textId="77777777" w:rsidTr="00366876">
        <w:trPr>
          <w:trHeight w:val="311"/>
        </w:trPr>
        <w:tc>
          <w:tcPr>
            <w:tcW w:w="2601" w:type="dxa"/>
            <w:tcBorders>
              <w:top w:val="nil"/>
              <w:left w:val="nil"/>
              <w:bottom w:val="nil"/>
              <w:right w:val="nil"/>
            </w:tcBorders>
            <w:shd w:val="clear" w:color="auto" w:fill="FFFFFF"/>
            <w:vAlign w:val="bottom"/>
            <w:hideMark/>
          </w:tcPr>
          <w:p w14:paraId="43803307" w14:textId="3EFFFE7D" w:rsidR="00746005" w:rsidRPr="0008721C" w:rsidRDefault="00746005" w:rsidP="001D42D2">
            <w:pPr>
              <w:spacing w:before="240"/>
              <w:jc w:val="both"/>
              <w:rPr>
                <w:rFonts w:ascii="Arial" w:hAnsi="Arial"/>
                <w:b/>
                <w:sz w:val="20"/>
              </w:rPr>
            </w:pPr>
            <w:r w:rsidRPr="0008721C">
              <w:rPr>
                <w:rFonts w:ascii="Arial" w:hAnsi="Arial"/>
                <w:sz w:val="20"/>
              </w:rPr>
              <w:br w:type="page"/>
            </w:r>
            <w:r w:rsidR="004F72B8" w:rsidRPr="0008721C">
              <w:rPr>
                <w:rFonts w:ascii="Arial" w:hAnsi="Arial"/>
                <w:b/>
                <w:sz w:val="20"/>
              </w:rPr>
              <w:t>3</w:t>
            </w:r>
            <w:r w:rsidR="00727FF5" w:rsidRPr="0008721C">
              <w:rPr>
                <w:rFonts w:ascii="Arial" w:hAnsi="Arial"/>
                <w:b/>
                <w:sz w:val="20"/>
              </w:rPr>
              <w:t>1</w:t>
            </w:r>
            <w:r w:rsidR="004F72B8" w:rsidRPr="0008721C">
              <w:rPr>
                <w:rFonts w:ascii="Arial" w:hAnsi="Arial"/>
                <w:b/>
                <w:sz w:val="20"/>
              </w:rPr>
              <w:t xml:space="preserve"> </w:t>
            </w:r>
            <w:r w:rsidR="00B57151">
              <w:rPr>
                <w:rFonts w:ascii="Arial" w:hAnsi="Arial"/>
                <w:b/>
                <w:sz w:val="20"/>
              </w:rPr>
              <w:t>март</w:t>
            </w:r>
            <w:r w:rsidR="00C8457C" w:rsidRPr="0008721C" w:rsidDel="00A05A14">
              <w:rPr>
                <w:rFonts w:ascii="Arial" w:hAnsi="Arial"/>
                <w:b/>
                <w:sz w:val="20"/>
              </w:rPr>
              <w:t xml:space="preserve"> </w:t>
            </w:r>
            <w:r w:rsidRPr="0008721C">
              <w:rPr>
                <w:rFonts w:ascii="Arial" w:hAnsi="Arial"/>
                <w:b/>
                <w:sz w:val="20"/>
              </w:rPr>
              <w:t>202</w:t>
            </w:r>
            <w:r w:rsidR="00B57151">
              <w:rPr>
                <w:rFonts w:ascii="Arial" w:hAnsi="Arial"/>
                <w:b/>
                <w:sz w:val="20"/>
              </w:rPr>
              <w:t>5</w:t>
            </w:r>
            <w:r w:rsidRPr="0008721C" w:rsidDel="00A05A14">
              <w:rPr>
                <w:rFonts w:ascii="Arial" w:hAnsi="Arial"/>
                <w:b/>
                <w:sz w:val="20"/>
              </w:rPr>
              <w:t xml:space="preserve"> </w:t>
            </w:r>
            <w:r w:rsidRPr="0008721C">
              <w:rPr>
                <w:rFonts w:ascii="Arial" w:hAnsi="Arial"/>
                <w:b/>
                <w:sz w:val="20"/>
              </w:rPr>
              <w:t>г.</w:t>
            </w:r>
          </w:p>
        </w:tc>
        <w:tc>
          <w:tcPr>
            <w:tcW w:w="3075" w:type="dxa"/>
            <w:gridSpan w:val="2"/>
            <w:tcBorders>
              <w:top w:val="nil"/>
              <w:left w:val="nil"/>
              <w:bottom w:val="single" w:sz="8" w:space="0" w:color="auto"/>
              <w:right w:val="nil"/>
            </w:tcBorders>
            <w:shd w:val="clear" w:color="auto" w:fill="auto"/>
            <w:noWrap/>
            <w:vAlign w:val="bottom"/>
            <w:hideMark/>
          </w:tcPr>
          <w:p w14:paraId="2832795F" w14:textId="77777777" w:rsidR="00746005" w:rsidRPr="0008721C" w:rsidRDefault="00746005" w:rsidP="00366876">
            <w:pPr>
              <w:jc w:val="right"/>
              <w:rPr>
                <w:rFonts w:ascii="Arial" w:hAnsi="Arial"/>
                <w:b/>
                <w:sz w:val="20"/>
              </w:rPr>
            </w:pPr>
            <w:r w:rsidRPr="0008721C">
              <w:rPr>
                <w:rFonts w:ascii="Arial" w:hAnsi="Arial"/>
                <w:b/>
                <w:sz w:val="20"/>
              </w:rPr>
              <w:t>Нетен</w:t>
            </w:r>
            <w:r w:rsidRPr="0008721C" w:rsidDel="00A05A14">
              <w:rPr>
                <w:rFonts w:ascii="Arial" w:hAnsi="Arial"/>
                <w:b/>
                <w:sz w:val="20"/>
              </w:rPr>
              <w:t xml:space="preserve"> </w:t>
            </w:r>
            <w:r w:rsidRPr="0008721C">
              <w:rPr>
                <w:rFonts w:ascii="Arial" w:hAnsi="Arial"/>
                <w:b/>
                <w:sz w:val="20"/>
              </w:rPr>
              <w:t>финансов</w:t>
            </w:r>
            <w:r w:rsidRPr="0008721C" w:rsidDel="00A05A14">
              <w:rPr>
                <w:rFonts w:ascii="Arial" w:hAnsi="Arial"/>
                <w:b/>
                <w:sz w:val="20"/>
              </w:rPr>
              <w:t xml:space="preserve"> </w:t>
            </w:r>
            <w:r w:rsidRPr="0008721C">
              <w:rPr>
                <w:rFonts w:ascii="Arial" w:hAnsi="Arial"/>
                <w:b/>
                <w:sz w:val="20"/>
              </w:rPr>
              <w:t>резултат</w:t>
            </w:r>
            <w:r w:rsidRPr="0008721C" w:rsidDel="00A05A14">
              <w:rPr>
                <w:rFonts w:ascii="Arial" w:hAnsi="Arial"/>
                <w:b/>
                <w:sz w:val="20"/>
              </w:rPr>
              <w:t xml:space="preserve"> </w:t>
            </w:r>
          </w:p>
        </w:tc>
        <w:tc>
          <w:tcPr>
            <w:tcW w:w="266" w:type="dxa"/>
            <w:tcBorders>
              <w:top w:val="nil"/>
              <w:left w:val="nil"/>
              <w:bottom w:val="nil"/>
              <w:right w:val="nil"/>
            </w:tcBorders>
            <w:shd w:val="clear" w:color="auto" w:fill="FFFFFF"/>
            <w:noWrap/>
            <w:vAlign w:val="bottom"/>
            <w:hideMark/>
          </w:tcPr>
          <w:p w14:paraId="33670595" w14:textId="77777777" w:rsidR="00746005" w:rsidRPr="0008721C" w:rsidRDefault="00746005" w:rsidP="00366876">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14:paraId="124DF754" w14:textId="77777777" w:rsidR="00746005" w:rsidRPr="0008721C" w:rsidRDefault="00746005" w:rsidP="00366876">
            <w:pPr>
              <w:jc w:val="right"/>
              <w:rPr>
                <w:rFonts w:ascii="Arial" w:hAnsi="Arial"/>
                <w:b/>
                <w:sz w:val="20"/>
              </w:rPr>
            </w:pPr>
            <w:r w:rsidRPr="0008721C">
              <w:rPr>
                <w:rFonts w:ascii="Arial" w:hAnsi="Arial"/>
                <w:b/>
                <w:sz w:val="20"/>
              </w:rPr>
              <w:t>Собствен</w:t>
            </w:r>
            <w:r w:rsidRPr="0008721C" w:rsidDel="00A05A14">
              <w:rPr>
                <w:rFonts w:ascii="Arial" w:hAnsi="Arial"/>
                <w:b/>
                <w:sz w:val="20"/>
              </w:rPr>
              <w:t xml:space="preserve"> </w:t>
            </w:r>
            <w:r w:rsidRPr="0008721C">
              <w:rPr>
                <w:rFonts w:ascii="Arial" w:hAnsi="Arial"/>
                <w:b/>
                <w:sz w:val="20"/>
              </w:rPr>
              <w:t>капитал</w:t>
            </w:r>
          </w:p>
        </w:tc>
      </w:tr>
      <w:tr w:rsidR="0008721C" w:rsidRPr="0008721C" w14:paraId="44AF94C1" w14:textId="77777777" w:rsidTr="00366876">
        <w:trPr>
          <w:trHeight w:val="849"/>
        </w:trPr>
        <w:tc>
          <w:tcPr>
            <w:tcW w:w="2601" w:type="dxa"/>
            <w:tcBorders>
              <w:top w:val="nil"/>
              <w:left w:val="nil"/>
              <w:bottom w:val="nil"/>
              <w:right w:val="nil"/>
            </w:tcBorders>
            <w:shd w:val="clear" w:color="auto" w:fill="FFFFFF"/>
            <w:hideMark/>
          </w:tcPr>
          <w:p w14:paraId="6D48A4BE"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hideMark/>
          </w:tcPr>
          <w:p w14:paraId="16E501C4"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538" w:type="dxa"/>
            <w:tcBorders>
              <w:top w:val="nil"/>
              <w:left w:val="nil"/>
              <w:bottom w:val="nil"/>
              <w:right w:val="nil"/>
            </w:tcBorders>
            <w:shd w:val="clear" w:color="auto" w:fill="FFFFFF"/>
            <w:hideMark/>
          </w:tcPr>
          <w:p w14:paraId="6A816FAD"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266" w:type="dxa"/>
            <w:tcBorders>
              <w:top w:val="nil"/>
              <w:left w:val="nil"/>
              <w:bottom w:val="nil"/>
              <w:right w:val="nil"/>
            </w:tcBorders>
            <w:shd w:val="clear" w:color="auto" w:fill="FFFFFF"/>
            <w:noWrap/>
            <w:vAlign w:val="bottom"/>
            <w:hideMark/>
          </w:tcPr>
          <w:p w14:paraId="02A637E3"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hideMark/>
          </w:tcPr>
          <w:p w14:paraId="3DBAB27E"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488" w:type="dxa"/>
            <w:tcBorders>
              <w:top w:val="nil"/>
              <w:left w:val="nil"/>
              <w:bottom w:val="nil"/>
              <w:right w:val="nil"/>
            </w:tcBorders>
            <w:shd w:val="clear" w:color="auto" w:fill="FFFFFF"/>
            <w:hideMark/>
          </w:tcPr>
          <w:p w14:paraId="3E5E5A00"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r>
      <w:tr w:rsidR="0008721C" w:rsidRPr="0008721C" w14:paraId="674A40C3" w14:textId="77777777" w:rsidTr="00366876">
        <w:trPr>
          <w:trHeight w:val="80"/>
        </w:trPr>
        <w:tc>
          <w:tcPr>
            <w:tcW w:w="2601" w:type="dxa"/>
            <w:tcBorders>
              <w:top w:val="nil"/>
              <w:left w:val="nil"/>
              <w:bottom w:val="nil"/>
              <w:right w:val="nil"/>
            </w:tcBorders>
            <w:shd w:val="clear" w:color="auto" w:fill="FFFFFF"/>
            <w:hideMark/>
          </w:tcPr>
          <w:p w14:paraId="1EEA9964"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290B4CAC" w14:textId="77777777" w:rsidR="00746005" w:rsidRPr="0008721C" w:rsidRDefault="00746005" w:rsidP="00366876">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18936EE" w14:textId="77777777" w:rsidR="00746005" w:rsidRPr="0008721C" w:rsidRDefault="00746005" w:rsidP="00366876">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780D1722"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293D68EA" w14:textId="77777777" w:rsidR="00746005" w:rsidRPr="0008721C" w:rsidRDefault="00746005" w:rsidP="00366876">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33EEB2B3" w14:textId="77777777" w:rsidR="00746005" w:rsidRPr="0008721C" w:rsidRDefault="00746005" w:rsidP="00366876">
            <w:pPr>
              <w:jc w:val="right"/>
              <w:rPr>
                <w:rFonts w:ascii="Arial" w:hAnsi="Arial"/>
                <w:sz w:val="20"/>
              </w:rPr>
            </w:pPr>
          </w:p>
        </w:tc>
      </w:tr>
      <w:tr w:rsidR="0008721C" w:rsidRPr="0008721C" w14:paraId="41C78B4D" w14:textId="77777777" w:rsidTr="00366876">
        <w:trPr>
          <w:trHeight w:val="297"/>
        </w:trPr>
        <w:tc>
          <w:tcPr>
            <w:tcW w:w="2601" w:type="dxa"/>
            <w:tcBorders>
              <w:top w:val="nil"/>
              <w:left w:val="nil"/>
              <w:bottom w:val="nil"/>
              <w:right w:val="nil"/>
            </w:tcBorders>
            <w:shd w:val="clear" w:color="auto" w:fill="FFFFFF"/>
            <w:noWrap/>
            <w:vAlign w:val="bottom"/>
            <w:hideMark/>
          </w:tcPr>
          <w:p w14:paraId="26A35A79" w14:textId="2752D4D1" w:rsidR="00746005" w:rsidRPr="0008721C" w:rsidRDefault="00746005" w:rsidP="00366876">
            <w:pPr>
              <w:jc w:val="both"/>
              <w:rPr>
                <w:rFonts w:ascii="Arial" w:hAnsi="Arial"/>
                <w:sz w:val="20"/>
              </w:rPr>
            </w:pPr>
            <w:r w:rsidRPr="0008721C">
              <w:rPr>
                <w:rFonts w:ascii="Arial" w:hAnsi="Arial"/>
                <w:sz w:val="20"/>
              </w:rPr>
              <w:t>Заеми</w:t>
            </w:r>
            <w:r w:rsidRPr="0008721C" w:rsidDel="00A05A14">
              <w:rPr>
                <w:rFonts w:ascii="Arial" w:hAnsi="Arial"/>
                <w:sz w:val="20"/>
              </w:rPr>
              <w:t xml:space="preserve"> </w:t>
            </w:r>
            <w:r w:rsidRPr="0008721C">
              <w:rPr>
                <w:rFonts w:ascii="Arial" w:hAnsi="Arial"/>
                <w:sz w:val="20"/>
              </w:rPr>
              <w:t>(БДИЮЛ</w:t>
            </w:r>
            <w:r w:rsidRPr="0008721C" w:rsidDel="00A05A14">
              <w:rPr>
                <w:rFonts w:ascii="Arial" w:hAnsi="Arial"/>
                <w:sz w:val="20"/>
              </w:rPr>
              <w:t xml:space="preserve"> </w:t>
            </w:r>
            <w:r w:rsidRPr="0008721C">
              <w:rPr>
                <w:rFonts w:ascii="Arial" w:hAnsi="Arial"/>
                <w:sz w:val="20"/>
              </w:rPr>
              <w:t>0.0</w:t>
            </w:r>
            <w:r w:rsidR="007310B6" w:rsidRPr="0008721C">
              <w:rPr>
                <w:rFonts w:ascii="Arial" w:hAnsi="Arial"/>
                <w:sz w:val="20"/>
              </w:rPr>
              <w:t>8</w:t>
            </w:r>
            <w:r w:rsidRPr="0008721C">
              <w:rPr>
                <w:rFonts w:ascii="Arial" w:hAnsi="Arial"/>
                <w:sz w:val="20"/>
              </w:rPr>
              <w:t>%)</w:t>
            </w:r>
          </w:p>
        </w:tc>
        <w:tc>
          <w:tcPr>
            <w:tcW w:w="1537" w:type="dxa"/>
            <w:tcBorders>
              <w:top w:val="nil"/>
              <w:left w:val="nil"/>
              <w:bottom w:val="nil"/>
              <w:right w:val="nil"/>
            </w:tcBorders>
            <w:shd w:val="clear" w:color="auto" w:fill="FFFFFF"/>
            <w:noWrap/>
            <w:vAlign w:val="bottom"/>
            <w:hideMark/>
          </w:tcPr>
          <w:p w14:paraId="63D2A16E" w14:textId="63BCC9AB"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538" w:type="dxa"/>
            <w:tcBorders>
              <w:top w:val="nil"/>
              <w:left w:val="nil"/>
              <w:bottom w:val="nil"/>
              <w:right w:val="nil"/>
            </w:tcBorders>
            <w:shd w:val="clear" w:color="auto" w:fill="FFFFFF"/>
            <w:noWrap/>
            <w:vAlign w:val="bottom"/>
            <w:hideMark/>
          </w:tcPr>
          <w:p w14:paraId="2287F21F" w14:textId="61C8F436" w:rsidR="00746005" w:rsidRPr="0008721C" w:rsidRDefault="0008721C" w:rsidP="00366876">
            <w:pPr>
              <w:jc w:val="right"/>
              <w:rPr>
                <w:rFonts w:ascii="Arial" w:hAnsi="Arial"/>
                <w:sz w:val="20"/>
              </w:rPr>
            </w:pPr>
            <w:r w:rsidRPr="0008721C">
              <w:rPr>
                <w:rFonts w:ascii="Arial" w:hAnsi="Arial"/>
                <w:sz w:val="20"/>
              </w:rPr>
              <w:t>233</w:t>
            </w:r>
            <w:r w:rsidR="00746005" w:rsidRPr="0008721C"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54605E16"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0064F22" w14:textId="5310AD27"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488" w:type="dxa"/>
            <w:tcBorders>
              <w:top w:val="nil"/>
              <w:left w:val="nil"/>
              <w:bottom w:val="nil"/>
              <w:right w:val="nil"/>
            </w:tcBorders>
            <w:shd w:val="clear" w:color="auto" w:fill="FFFFFF"/>
            <w:noWrap/>
            <w:vAlign w:val="bottom"/>
            <w:hideMark/>
          </w:tcPr>
          <w:p w14:paraId="5D16765C" w14:textId="0775F6CF" w:rsidR="00746005" w:rsidRPr="0008721C" w:rsidRDefault="0008721C" w:rsidP="00366876">
            <w:pPr>
              <w:jc w:val="right"/>
              <w:rPr>
                <w:rFonts w:ascii="Arial" w:hAnsi="Arial"/>
                <w:sz w:val="20"/>
              </w:rPr>
            </w:pPr>
            <w:r w:rsidRPr="0008721C">
              <w:rPr>
                <w:rFonts w:ascii="Arial" w:hAnsi="Arial"/>
                <w:sz w:val="20"/>
              </w:rPr>
              <w:t>233</w:t>
            </w:r>
            <w:r w:rsidR="00B37AEE" w:rsidRPr="0008721C" w:rsidDel="00A05A14">
              <w:rPr>
                <w:rFonts w:ascii="Arial" w:hAnsi="Arial"/>
                <w:sz w:val="20"/>
              </w:rPr>
              <w:t xml:space="preserve"> </w:t>
            </w:r>
          </w:p>
        </w:tc>
      </w:tr>
    </w:tbl>
    <w:p w14:paraId="1F37E7AF" w14:textId="77777777" w:rsidR="00746005" w:rsidRPr="005B7F5A" w:rsidRDefault="00746005" w:rsidP="008E017B">
      <w:pPr>
        <w:spacing w:before="120" w:after="120"/>
        <w:jc w:val="both"/>
        <w:rPr>
          <w:rFonts w:ascii="Arial" w:hAnsi="Arial"/>
          <w:color w:val="FF0000"/>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E04FCA" w:rsidRPr="00936DB6" w14:paraId="2A00AC7D" w14:textId="77777777" w:rsidTr="00E04FCA">
        <w:trPr>
          <w:trHeight w:val="311"/>
        </w:trPr>
        <w:tc>
          <w:tcPr>
            <w:tcW w:w="2601" w:type="dxa"/>
            <w:tcBorders>
              <w:top w:val="nil"/>
              <w:left w:val="nil"/>
              <w:bottom w:val="nil"/>
              <w:right w:val="nil"/>
            </w:tcBorders>
            <w:shd w:val="clear" w:color="auto" w:fill="FFFFFF"/>
            <w:vAlign w:val="bottom"/>
            <w:hideMark/>
          </w:tcPr>
          <w:p w14:paraId="3EBFEED4" w14:textId="4CD66F2E" w:rsidR="00FE4278" w:rsidRPr="00936DB6" w:rsidRDefault="006A470F" w:rsidP="006A7990">
            <w:pPr>
              <w:spacing w:before="240"/>
              <w:jc w:val="both"/>
              <w:rPr>
                <w:rFonts w:ascii="Arial" w:hAnsi="Arial"/>
                <w:b/>
                <w:bCs/>
                <w:sz w:val="20"/>
              </w:rPr>
            </w:pPr>
            <w:r w:rsidRPr="00936DB6">
              <w:rPr>
                <w:rFonts w:ascii="Arial" w:hAnsi="Arial"/>
                <w:sz w:val="20"/>
              </w:rPr>
              <w:br w:type="page"/>
            </w:r>
            <w:r w:rsidR="00FE4278" w:rsidRPr="00936DB6">
              <w:rPr>
                <w:rFonts w:ascii="Arial" w:hAnsi="Arial"/>
                <w:b/>
                <w:bCs/>
                <w:sz w:val="20"/>
              </w:rPr>
              <w:t>3</w:t>
            </w:r>
            <w:r w:rsidR="007549BC" w:rsidRPr="00936DB6">
              <w:rPr>
                <w:rFonts w:ascii="Arial" w:hAnsi="Arial"/>
                <w:b/>
                <w:bCs/>
                <w:sz w:val="20"/>
                <w:lang w:val="en-US"/>
              </w:rPr>
              <w:t>1</w:t>
            </w:r>
            <w:r w:rsidR="00FE4278" w:rsidRPr="00936DB6" w:rsidDel="00A05A14">
              <w:rPr>
                <w:rFonts w:ascii="Arial" w:hAnsi="Arial"/>
                <w:b/>
                <w:bCs/>
                <w:sz w:val="20"/>
              </w:rPr>
              <w:t xml:space="preserve"> </w:t>
            </w:r>
            <w:r w:rsidR="007549BC" w:rsidRPr="00936DB6">
              <w:rPr>
                <w:rFonts w:ascii="Arial" w:hAnsi="Arial"/>
                <w:b/>
                <w:bCs/>
                <w:sz w:val="20"/>
              </w:rPr>
              <w:t>декември</w:t>
            </w:r>
            <w:r w:rsidR="000C4F53" w:rsidRPr="00936DB6" w:rsidDel="00A05A14">
              <w:rPr>
                <w:rFonts w:ascii="Arial" w:hAnsi="Arial"/>
                <w:b/>
                <w:bCs/>
                <w:sz w:val="20"/>
              </w:rPr>
              <w:t xml:space="preserve"> </w:t>
            </w:r>
            <w:r w:rsidR="00FE4278" w:rsidRPr="00936DB6">
              <w:rPr>
                <w:rFonts w:ascii="Arial" w:hAnsi="Arial"/>
                <w:b/>
                <w:bCs/>
                <w:sz w:val="20"/>
              </w:rPr>
              <w:t>20</w:t>
            </w:r>
            <w:r w:rsidR="00C72BF8" w:rsidRPr="00936DB6">
              <w:rPr>
                <w:rFonts w:ascii="Arial" w:hAnsi="Arial"/>
                <w:b/>
                <w:bCs/>
                <w:sz w:val="20"/>
              </w:rPr>
              <w:t>2</w:t>
            </w:r>
            <w:r w:rsidR="00B57151">
              <w:rPr>
                <w:rFonts w:ascii="Arial" w:hAnsi="Arial"/>
                <w:b/>
                <w:bCs/>
                <w:sz w:val="20"/>
              </w:rPr>
              <w:t>4</w:t>
            </w:r>
            <w:r w:rsidR="00FE4278" w:rsidRPr="00936DB6" w:rsidDel="00A05A14">
              <w:rPr>
                <w:rFonts w:ascii="Arial" w:hAnsi="Arial"/>
                <w:b/>
                <w:bCs/>
                <w:sz w:val="20"/>
              </w:rPr>
              <w:t xml:space="preserve"> </w:t>
            </w:r>
            <w:r w:rsidR="00FE4278" w:rsidRPr="00936DB6">
              <w:rPr>
                <w:rFonts w:ascii="Arial" w:hAnsi="Arial"/>
                <w:b/>
                <w:bCs/>
                <w:sz w:val="20"/>
              </w:rPr>
              <w:t>г.</w:t>
            </w:r>
          </w:p>
        </w:tc>
        <w:tc>
          <w:tcPr>
            <w:tcW w:w="3075" w:type="dxa"/>
            <w:gridSpan w:val="2"/>
            <w:tcBorders>
              <w:top w:val="nil"/>
              <w:left w:val="nil"/>
              <w:bottom w:val="single" w:sz="8" w:space="0" w:color="auto"/>
              <w:right w:val="nil"/>
            </w:tcBorders>
            <w:shd w:val="clear" w:color="auto" w:fill="auto"/>
            <w:noWrap/>
            <w:vAlign w:val="bottom"/>
            <w:hideMark/>
          </w:tcPr>
          <w:p w14:paraId="643A1514" w14:textId="77777777" w:rsidR="00FE4278" w:rsidRPr="00936DB6" w:rsidRDefault="00FE4278" w:rsidP="009E2F09">
            <w:pPr>
              <w:jc w:val="right"/>
              <w:rPr>
                <w:rFonts w:ascii="Arial" w:hAnsi="Arial"/>
                <w:b/>
                <w:bCs/>
                <w:sz w:val="20"/>
              </w:rPr>
            </w:pPr>
            <w:r w:rsidRPr="00936DB6">
              <w:rPr>
                <w:rFonts w:ascii="Arial" w:hAnsi="Arial"/>
                <w:b/>
                <w:bCs/>
                <w:sz w:val="20"/>
              </w:rPr>
              <w:t>Нетен</w:t>
            </w:r>
            <w:r w:rsidRPr="00936DB6" w:rsidDel="00A05A14">
              <w:rPr>
                <w:rFonts w:ascii="Arial" w:hAnsi="Arial"/>
                <w:b/>
                <w:bCs/>
                <w:sz w:val="20"/>
              </w:rPr>
              <w:t xml:space="preserve"> </w:t>
            </w:r>
            <w:r w:rsidRPr="00936DB6">
              <w:rPr>
                <w:rFonts w:ascii="Arial" w:hAnsi="Arial"/>
                <w:b/>
                <w:bCs/>
                <w:sz w:val="20"/>
              </w:rPr>
              <w:t>финансов</w:t>
            </w:r>
            <w:r w:rsidRPr="00936DB6" w:rsidDel="00A05A14">
              <w:rPr>
                <w:rFonts w:ascii="Arial" w:hAnsi="Arial"/>
                <w:b/>
                <w:bCs/>
                <w:sz w:val="20"/>
              </w:rPr>
              <w:t xml:space="preserve"> </w:t>
            </w:r>
            <w:r w:rsidRPr="00936DB6">
              <w:rPr>
                <w:rFonts w:ascii="Arial" w:hAnsi="Arial"/>
                <w:b/>
                <w:bCs/>
                <w:sz w:val="20"/>
              </w:rPr>
              <w:t>резултат</w:t>
            </w:r>
            <w:r w:rsidRPr="00936DB6" w:rsidDel="00A05A14">
              <w:rPr>
                <w:rFonts w:ascii="Arial" w:hAnsi="Arial"/>
                <w:b/>
                <w:bCs/>
                <w:sz w:val="20"/>
              </w:rPr>
              <w:t xml:space="preserve"> </w:t>
            </w:r>
          </w:p>
        </w:tc>
        <w:tc>
          <w:tcPr>
            <w:tcW w:w="266" w:type="dxa"/>
            <w:tcBorders>
              <w:top w:val="nil"/>
              <w:left w:val="nil"/>
              <w:bottom w:val="nil"/>
              <w:right w:val="nil"/>
            </w:tcBorders>
            <w:shd w:val="clear" w:color="auto" w:fill="FFFFFF"/>
            <w:noWrap/>
            <w:vAlign w:val="bottom"/>
            <w:hideMark/>
          </w:tcPr>
          <w:p w14:paraId="234786D8" w14:textId="77777777" w:rsidR="00FE4278" w:rsidRPr="00936DB6" w:rsidRDefault="00FE4278" w:rsidP="009E2F09">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14:paraId="0A0CD980" w14:textId="77777777" w:rsidR="00FE4278" w:rsidRPr="00936DB6" w:rsidRDefault="00FE4278" w:rsidP="009E2F09">
            <w:pPr>
              <w:jc w:val="right"/>
              <w:rPr>
                <w:rFonts w:ascii="Arial" w:hAnsi="Arial"/>
                <w:b/>
                <w:bCs/>
                <w:sz w:val="20"/>
              </w:rPr>
            </w:pPr>
            <w:r w:rsidRPr="00936DB6">
              <w:rPr>
                <w:rFonts w:ascii="Arial" w:hAnsi="Arial"/>
                <w:b/>
                <w:bCs/>
                <w:sz w:val="20"/>
              </w:rPr>
              <w:t>Собствен</w:t>
            </w:r>
            <w:r w:rsidRPr="00936DB6" w:rsidDel="00A05A14">
              <w:rPr>
                <w:rFonts w:ascii="Arial" w:hAnsi="Arial"/>
                <w:b/>
                <w:bCs/>
                <w:sz w:val="20"/>
              </w:rPr>
              <w:t xml:space="preserve"> </w:t>
            </w:r>
            <w:r w:rsidRPr="00936DB6">
              <w:rPr>
                <w:rFonts w:ascii="Arial" w:hAnsi="Arial"/>
                <w:b/>
                <w:bCs/>
                <w:sz w:val="20"/>
              </w:rPr>
              <w:t>капитал</w:t>
            </w:r>
          </w:p>
        </w:tc>
      </w:tr>
      <w:tr w:rsidR="00E04FCA" w:rsidRPr="00936DB6" w14:paraId="77175623" w14:textId="77777777" w:rsidTr="00FE4278">
        <w:trPr>
          <w:trHeight w:val="849"/>
        </w:trPr>
        <w:tc>
          <w:tcPr>
            <w:tcW w:w="2601" w:type="dxa"/>
            <w:tcBorders>
              <w:top w:val="nil"/>
              <w:left w:val="nil"/>
              <w:bottom w:val="nil"/>
              <w:right w:val="nil"/>
            </w:tcBorders>
            <w:shd w:val="clear" w:color="auto" w:fill="FFFFFF"/>
            <w:hideMark/>
          </w:tcPr>
          <w:p w14:paraId="76E5F898"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hideMark/>
          </w:tcPr>
          <w:p w14:paraId="6F7EE078"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538" w:type="dxa"/>
            <w:tcBorders>
              <w:top w:val="nil"/>
              <w:left w:val="nil"/>
              <w:bottom w:val="nil"/>
              <w:right w:val="nil"/>
            </w:tcBorders>
            <w:shd w:val="clear" w:color="auto" w:fill="FFFFFF"/>
            <w:hideMark/>
          </w:tcPr>
          <w:p w14:paraId="7176422B"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266" w:type="dxa"/>
            <w:tcBorders>
              <w:top w:val="nil"/>
              <w:left w:val="nil"/>
              <w:bottom w:val="nil"/>
              <w:right w:val="nil"/>
            </w:tcBorders>
            <w:shd w:val="clear" w:color="auto" w:fill="FFFFFF"/>
            <w:noWrap/>
            <w:vAlign w:val="bottom"/>
            <w:hideMark/>
          </w:tcPr>
          <w:p w14:paraId="60D55F15"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hideMark/>
          </w:tcPr>
          <w:p w14:paraId="74ADA562"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488" w:type="dxa"/>
            <w:tcBorders>
              <w:top w:val="nil"/>
              <w:left w:val="nil"/>
              <w:bottom w:val="nil"/>
              <w:right w:val="nil"/>
            </w:tcBorders>
            <w:shd w:val="clear" w:color="auto" w:fill="FFFFFF"/>
            <w:hideMark/>
          </w:tcPr>
          <w:p w14:paraId="44AE8B00"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r>
      <w:tr w:rsidR="00E04FCA" w:rsidRPr="00936DB6" w14:paraId="305D04A0" w14:textId="77777777" w:rsidTr="00FE4278">
        <w:trPr>
          <w:trHeight w:val="80"/>
        </w:trPr>
        <w:tc>
          <w:tcPr>
            <w:tcW w:w="2601" w:type="dxa"/>
            <w:tcBorders>
              <w:top w:val="nil"/>
              <w:left w:val="nil"/>
              <w:bottom w:val="nil"/>
              <w:right w:val="nil"/>
            </w:tcBorders>
            <w:shd w:val="clear" w:color="auto" w:fill="FFFFFF"/>
            <w:hideMark/>
          </w:tcPr>
          <w:p w14:paraId="5550866F"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0D4224C6" w14:textId="77777777" w:rsidR="00FE4278" w:rsidRPr="00936DB6" w:rsidRDefault="00FE4278" w:rsidP="009E2F09">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D89683E" w14:textId="77777777" w:rsidR="00FE4278" w:rsidRPr="00936DB6" w:rsidRDefault="00FE4278" w:rsidP="009E2F09">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5B70E1B9"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4904FD3" w14:textId="77777777" w:rsidR="00FE4278" w:rsidRPr="00936DB6" w:rsidRDefault="00FE4278" w:rsidP="009E2F09">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7F530E6A" w14:textId="77777777" w:rsidR="00FE4278" w:rsidRPr="00936DB6" w:rsidRDefault="00FE4278" w:rsidP="009E2F09">
            <w:pPr>
              <w:jc w:val="right"/>
              <w:rPr>
                <w:rFonts w:ascii="Arial" w:hAnsi="Arial"/>
                <w:sz w:val="20"/>
              </w:rPr>
            </w:pPr>
          </w:p>
        </w:tc>
      </w:tr>
      <w:tr w:rsidR="00C8457C" w:rsidRPr="00936DB6" w14:paraId="25785428" w14:textId="77777777" w:rsidTr="00FE4278">
        <w:trPr>
          <w:trHeight w:val="297"/>
        </w:trPr>
        <w:tc>
          <w:tcPr>
            <w:tcW w:w="2601" w:type="dxa"/>
            <w:tcBorders>
              <w:top w:val="nil"/>
              <w:left w:val="nil"/>
              <w:bottom w:val="nil"/>
              <w:right w:val="nil"/>
            </w:tcBorders>
            <w:shd w:val="clear" w:color="auto" w:fill="FFFFFF"/>
            <w:noWrap/>
            <w:vAlign w:val="bottom"/>
            <w:hideMark/>
          </w:tcPr>
          <w:p w14:paraId="7B873B5F" w14:textId="7DD2DA32" w:rsidR="00C8457C" w:rsidRPr="00936DB6" w:rsidRDefault="00C8457C" w:rsidP="006A7990">
            <w:pPr>
              <w:jc w:val="both"/>
              <w:rPr>
                <w:rFonts w:ascii="Arial" w:hAnsi="Arial"/>
                <w:sz w:val="20"/>
              </w:rPr>
            </w:pP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w:t>
            </w:r>
            <w:r>
              <w:rPr>
                <w:rFonts w:ascii="Arial" w:hAnsi="Arial"/>
                <w:sz w:val="20"/>
              </w:rPr>
              <w:t>БДИЮЛ</w:t>
            </w:r>
            <w:r w:rsidDel="00A05A14">
              <w:rPr>
                <w:rFonts w:ascii="Arial" w:hAnsi="Arial"/>
                <w:sz w:val="20"/>
              </w:rPr>
              <w:t xml:space="preserve"> </w:t>
            </w:r>
            <w:r>
              <w:rPr>
                <w:rFonts w:ascii="Arial" w:hAnsi="Arial"/>
                <w:sz w:val="20"/>
              </w:rPr>
              <w:t>0.0</w:t>
            </w:r>
            <w:r w:rsidR="006A7990">
              <w:rPr>
                <w:rFonts w:ascii="Arial" w:hAnsi="Arial"/>
                <w:sz w:val="20"/>
                <w:lang w:val="en-US"/>
              </w:rPr>
              <w:t>8</w:t>
            </w:r>
            <w:r>
              <w:rPr>
                <w:rFonts w:ascii="Arial" w:hAnsi="Arial"/>
                <w:sz w:val="20"/>
              </w:rPr>
              <w:t>%</w:t>
            </w:r>
            <w:r w:rsidRPr="00936DB6">
              <w:rPr>
                <w:rFonts w:ascii="Arial" w:hAnsi="Arial"/>
                <w:sz w:val="20"/>
              </w:rPr>
              <w:t>)</w:t>
            </w:r>
          </w:p>
        </w:tc>
        <w:tc>
          <w:tcPr>
            <w:tcW w:w="1537" w:type="dxa"/>
            <w:tcBorders>
              <w:top w:val="nil"/>
              <w:left w:val="nil"/>
              <w:bottom w:val="nil"/>
              <w:right w:val="nil"/>
            </w:tcBorders>
            <w:shd w:val="clear" w:color="auto" w:fill="FFFFFF"/>
            <w:noWrap/>
            <w:vAlign w:val="bottom"/>
            <w:hideMark/>
          </w:tcPr>
          <w:p w14:paraId="0DFDB622" w14:textId="5AE446C8"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538" w:type="dxa"/>
            <w:tcBorders>
              <w:top w:val="nil"/>
              <w:left w:val="nil"/>
              <w:bottom w:val="nil"/>
              <w:right w:val="nil"/>
            </w:tcBorders>
            <w:shd w:val="clear" w:color="auto" w:fill="FFFFFF"/>
            <w:noWrap/>
            <w:vAlign w:val="bottom"/>
            <w:hideMark/>
          </w:tcPr>
          <w:p w14:paraId="5940EB53" w14:textId="1CD02D96" w:rsidR="00C8457C" w:rsidRPr="00285D20" w:rsidRDefault="00B57151" w:rsidP="008761B0">
            <w:pPr>
              <w:jc w:val="right"/>
              <w:rPr>
                <w:rFonts w:ascii="Arial" w:hAnsi="Arial"/>
                <w:sz w:val="20"/>
              </w:rPr>
            </w:pPr>
            <w:r>
              <w:rPr>
                <w:rFonts w:ascii="Arial" w:hAnsi="Arial"/>
                <w:sz w:val="20"/>
              </w:rPr>
              <w:t>233</w:t>
            </w:r>
            <w:r w:rsidR="00C8457C" w:rsidRPr="00285D20"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2A90B91A" w14:textId="77777777" w:rsidR="00C8457C" w:rsidRPr="00285D20" w:rsidRDefault="00C8457C" w:rsidP="008761B0">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0D19EE25" w14:textId="7478396B"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488" w:type="dxa"/>
            <w:tcBorders>
              <w:top w:val="nil"/>
              <w:left w:val="nil"/>
              <w:bottom w:val="nil"/>
              <w:right w:val="nil"/>
            </w:tcBorders>
            <w:shd w:val="clear" w:color="auto" w:fill="FFFFFF"/>
            <w:noWrap/>
            <w:vAlign w:val="bottom"/>
            <w:hideMark/>
          </w:tcPr>
          <w:p w14:paraId="36D1B0CC" w14:textId="63B02991" w:rsidR="00C8457C" w:rsidRPr="00B57151" w:rsidRDefault="00B57151" w:rsidP="006A7990">
            <w:pPr>
              <w:pStyle w:val="afff"/>
              <w:rPr>
                <w:rFonts w:ascii="Arial" w:hAnsi="Arial"/>
                <w:sz w:val="20"/>
              </w:rPr>
            </w:pPr>
            <w:r>
              <w:rPr>
                <w:rFonts w:ascii="Arial" w:hAnsi="Arial"/>
                <w:sz w:val="20"/>
              </w:rPr>
              <w:t>233</w:t>
            </w:r>
          </w:p>
        </w:tc>
      </w:tr>
    </w:tbl>
    <w:p w14:paraId="14415867" w14:textId="21BCFAE5" w:rsidR="00825147" w:rsidRPr="007C0D3A" w:rsidRDefault="007C0D3A" w:rsidP="007C0D3A">
      <w:pPr>
        <w:spacing w:before="240"/>
        <w:jc w:val="both"/>
        <w:rPr>
          <w:rFonts w:ascii="Arial" w:hAnsi="Arial"/>
          <w:b/>
          <w:sz w:val="20"/>
        </w:rPr>
      </w:pPr>
      <w:r w:rsidRPr="007C0D3A">
        <w:rPr>
          <w:rFonts w:ascii="Arial" w:hAnsi="Arial"/>
          <w:b/>
          <w:bCs/>
          <w:sz w:val="20"/>
        </w:rPr>
        <w:t>29.2</w:t>
      </w:r>
      <w:r w:rsidR="00A05A14" w:rsidRPr="007C0D3A">
        <w:rPr>
          <w:rFonts w:ascii="Arial" w:hAnsi="Arial"/>
          <w:sz w:val="20"/>
        </w:rPr>
        <w:t xml:space="preserve"> </w:t>
      </w:r>
      <w:proofErr w:type="spellStart"/>
      <w:r w:rsidR="00825147" w:rsidRPr="007C0D3A">
        <w:rPr>
          <w:rFonts w:ascii="Arial" w:hAnsi="Arial"/>
          <w:b/>
          <w:sz w:val="20"/>
          <w:lang w:val="en-GB"/>
        </w:rPr>
        <w:t>Други</w:t>
      </w:r>
      <w:proofErr w:type="spellEnd"/>
      <w:r w:rsidR="00825147" w:rsidRPr="007C0D3A" w:rsidDel="00A05A14">
        <w:rPr>
          <w:rFonts w:ascii="Arial" w:hAnsi="Arial"/>
          <w:b/>
          <w:sz w:val="20"/>
        </w:rPr>
        <w:t xml:space="preserve"> </w:t>
      </w:r>
      <w:r w:rsidR="00825147" w:rsidRPr="007C0D3A">
        <w:rPr>
          <w:rFonts w:ascii="Arial" w:hAnsi="Arial"/>
          <w:b/>
          <w:sz w:val="20"/>
        </w:rPr>
        <w:t>ценови</w:t>
      </w:r>
      <w:r w:rsidR="00825147" w:rsidRPr="007C0D3A" w:rsidDel="00A05A14">
        <w:rPr>
          <w:rFonts w:ascii="Arial" w:hAnsi="Arial"/>
          <w:b/>
          <w:sz w:val="20"/>
        </w:rPr>
        <w:t xml:space="preserve"> </w:t>
      </w:r>
      <w:r w:rsidR="00825147" w:rsidRPr="007C0D3A">
        <w:rPr>
          <w:rFonts w:ascii="Arial" w:hAnsi="Arial"/>
          <w:b/>
          <w:sz w:val="20"/>
        </w:rPr>
        <w:t>рискове</w:t>
      </w:r>
    </w:p>
    <w:p w14:paraId="29E9210A" w14:textId="1C2C9722" w:rsidR="00FA5331" w:rsidRDefault="00E3032D" w:rsidP="00E3032D">
      <w:pPr>
        <w:spacing w:before="120" w:after="120"/>
        <w:jc w:val="both"/>
        <w:rPr>
          <w:rFonts w:ascii="Arial" w:hAnsi="Arial"/>
          <w:sz w:val="20"/>
        </w:rPr>
      </w:pPr>
      <w:bookmarkStart w:id="130" w:name="_Ref248332030"/>
      <w:r w:rsidRPr="00936DB6">
        <w:rPr>
          <w:rFonts w:ascii="Arial" w:hAnsi="Arial"/>
          <w:sz w:val="20"/>
        </w:rPr>
        <w:t>Основната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технологични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доведат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резки</w:t>
      </w:r>
      <w:r w:rsidRPr="00936DB6" w:rsidDel="00A05A14">
        <w:rPr>
          <w:rFonts w:ascii="Arial" w:hAnsi="Arial"/>
          <w:sz w:val="20"/>
        </w:rPr>
        <w:t xml:space="preserve"> </w:t>
      </w:r>
      <w:r w:rsidRPr="00936DB6">
        <w:rPr>
          <w:rFonts w:ascii="Arial" w:hAnsi="Arial"/>
          <w:sz w:val="20"/>
        </w:rPr>
        <w:t>изменения</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Бъдещата</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00487D68" w:rsidRPr="00936DB6">
        <w:rPr>
          <w:rFonts w:ascii="Arial" w:hAnsi="Arial"/>
          <w:sz w:val="20"/>
        </w:rPr>
        <w:t>на</w:t>
      </w:r>
      <w:r w:rsidR="00487D68" w:rsidRPr="00936DB6" w:rsidDel="00A05A14">
        <w:rPr>
          <w:rFonts w:ascii="Arial" w:hAnsi="Arial"/>
          <w:sz w:val="20"/>
        </w:rPr>
        <w:t xml:space="preserve"> </w:t>
      </w:r>
      <w:r w:rsidR="00487D68" w:rsidRPr="00702435">
        <w:rPr>
          <w:rFonts w:ascii="Arial" w:hAnsi="Arial"/>
          <w:sz w:val="20"/>
        </w:rPr>
        <w:t>стойност</w:t>
      </w:r>
      <w:r w:rsidR="00487D68" w:rsidRPr="00702435" w:rsidDel="00A05A14">
        <w:rPr>
          <w:rFonts w:ascii="Arial" w:hAnsi="Arial"/>
          <w:sz w:val="20"/>
        </w:rPr>
        <w:t xml:space="preserve"> </w:t>
      </w:r>
      <w:r w:rsidR="00B57151" w:rsidRPr="004E4141">
        <w:rPr>
          <w:rFonts w:ascii="Arial" w:hAnsi="Arial"/>
          <w:sz w:val="20"/>
        </w:rPr>
        <w:t>3</w:t>
      </w:r>
      <w:r w:rsidR="004E4141" w:rsidRPr="004E4141">
        <w:rPr>
          <w:rFonts w:ascii="Arial" w:hAnsi="Arial"/>
          <w:sz w:val="20"/>
        </w:rPr>
        <w:t xml:space="preserve"> 558 </w:t>
      </w:r>
      <w:r w:rsidRPr="00702435">
        <w:rPr>
          <w:rFonts w:ascii="Arial" w:hAnsi="Arial"/>
          <w:sz w:val="20"/>
        </w:rPr>
        <w:t>х</w:t>
      </w:r>
      <w:r w:rsidR="00E102DD" w:rsidRPr="00702435">
        <w:rPr>
          <w:rFonts w:ascii="Arial" w:hAnsi="Arial"/>
          <w:sz w:val="20"/>
        </w:rPr>
        <w:t>ил</w:t>
      </w:r>
      <w:r w:rsidRPr="00702435">
        <w:rPr>
          <w:rFonts w:ascii="Arial" w:hAnsi="Arial"/>
          <w:sz w:val="20"/>
        </w:rPr>
        <w:t>.</w:t>
      </w:r>
      <w:r w:rsidR="00A71200" w:rsidRPr="00702435" w:rsidDel="00A05A14">
        <w:rPr>
          <w:rFonts w:ascii="Arial" w:hAnsi="Arial"/>
          <w:sz w:val="20"/>
        </w:rPr>
        <w:t xml:space="preserve"> </w:t>
      </w:r>
      <w:r w:rsidRPr="00702435">
        <w:rPr>
          <w:rFonts w:ascii="Arial" w:hAnsi="Arial"/>
          <w:sz w:val="20"/>
        </w:rPr>
        <w:t>лв</w:t>
      </w:r>
      <w:r w:rsidR="00487D68" w:rsidRPr="00936DB6">
        <w:rPr>
          <w:rFonts w:ascii="Arial" w:hAnsi="Arial"/>
          <w:sz w:val="20"/>
        </w:rPr>
        <w:t>.</w:t>
      </w:r>
      <w:r w:rsidR="00A71200"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влияе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различните</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сегменти.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w:t>
      </w:r>
      <w:r w:rsidR="00487D68" w:rsidRPr="00936DB6">
        <w:rPr>
          <w:rFonts w:ascii="Arial" w:hAnsi="Arial"/>
          <w:sz w:val="20"/>
        </w:rPr>
        <w:t>а</w:t>
      </w:r>
      <w:r w:rsidRPr="00936DB6">
        <w:rPr>
          <w:rFonts w:ascii="Arial" w:hAnsi="Arial"/>
          <w:sz w:val="20"/>
        </w:rPr>
        <w:t>лните</w:t>
      </w:r>
      <w:r w:rsidRPr="00936DB6" w:rsidDel="00A05A14">
        <w:rPr>
          <w:rFonts w:ascii="Arial" w:hAnsi="Arial"/>
          <w:sz w:val="20"/>
        </w:rPr>
        <w:t xml:space="preserve"> </w:t>
      </w:r>
      <w:r w:rsidRPr="00936DB6">
        <w:rPr>
          <w:rFonts w:ascii="Arial" w:hAnsi="Arial"/>
          <w:sz w:val="20"/>
        </w:rPr>
        <w:t>запаси</w:t>
      </w:r>
      <w:r w:rsidR="00E102DD" w:rsidRPr="00936DB6" w:rsidDel="00A05A14">
        <w:rPr>
          <w:rFonts w:ascii="Arial" w:hAnsi="Arial"/>
          <w:sz w:val="20"/>
        </w:rPr>
        <w:t xml:space="preserve"> </w:t>
      </w:r>
      <w:r w:rsidR="00E102DD" w:rsidRPr="00936DB6">
        <w:rPr>
          <w:rFonts w:ascii="Arial" w:hAnsi="Arial"/>
          <w:sz w:val="20"/>
        </w:rPr>
        <w:t>ръководството</w:t>
      </w:r>
      <w:r w:rsidR="00E102DD" w:rsidRPr="00936DB6" w:rsidDel="00A05A14">
        <w:rPr>
          <w:rFonts w:ascii="Arial" w:hAnsi="Arial"/>
          <w:sz w:val="20"/>
        </w:rPr>
        <w:t xml:space="preserve"> </w:t>
      </w:r>
      <w:r w:rsidR="00E102DD" w:rsidRPr="00936DB6">
        <w:rPr>
          <w:rFonts w:ascii="Arial" w:hAnsi="Arial"/>
          <w:sz w:val="20"/>
        </w:rPr>
        <w:t>взема</w:t>
      </w:r>
      <w:r w:rsidR="00E102DD" w:rsidRPr="00936DB6" w:rsidDel="00A05A14">
        <w:rPr>
          <w:rFonts w:ascii="Arial" w:hAnsi="Arial"/>
          <w:sz w:val="20"/>
        </w:rPr>
        <w:t xml:space="preserve"> </w:t>
      </w:r>
      <w:r w:rsidR="00E102DD" w:rsidRPr="00936DB6">
        <w:rPr>
          <w:rFonts w:ascii="Arial" w:hAnsi="Arial"/>
          <w:sz w:val="20"/>
        </w:rPr>
        <w:t>предвид</w:t>
      </w:r>
      <w:r w:rsidR="00E102DD" w:rsidRPr="00936DB6" w:rsidDel="00A05A14">
        <w:rPr>
          <w:rFonts w:ascii="Arial" w:hAnsi="Arial"/>
          <w:sz w:val="20"/>
        </w:rPr>
        <w:t xml:space="preserve"> </w:t>
      </w:r>
      <w:r w:rsidR="00E102DD" w:rsidRPr="00936DB6">
        <w:rPr>
          <w:rFonts w:ascii="Arial" w:hAnsi="Arial"/>
          <w:sz w:val="20"/>
        </w:rPr>
        <w:t>най-надеждната</w:t>
      </w:r>
      <w:r w:rsidR="00E102DD" w:rsidRPr="00936DB6" w:rsidDel="00A05A14">
        <w:rPr>
          <w:rFonts w:ascii="Arial" w:hAnsi="Arial"/>
          <w:sz w:val="20"/>
        </w:rPr>
        <w:t xml:space="preserve"> </w:t>
      </w:r>
      <w:r w:rsidR="00E102DD" w:rsidRPr="00936DB6">
        <w:rPr>
          <w:rFonts w:ascii="Arial" w:hAnsi="Arial"/>
          <w:sz w:val="20"/>
        </w:rPr>
        <w:t>налична</w:t>
      </w:r>
      <w:r w:rsidR="00E102DD" w:rsidRPr="00936DB6" w:rsidDel="00A05A14">
        <w:rPr>
          <w:rFonts w:ascii="Arial" w:hAnsi="Arial"/>
          <w:sz w:val="20"/>
        </w:rPr>
        <w:t xml:space="preserve"> </w:t>
      </w:r>
      <w:r w:rsidR="00E102DD" w:rsidRPr="00936DB6">
        <w:rPr>
          <w:rFonts w:ascii="Arial" w:hAnsi="Arial"/>
          <w:sz w:val="20"/>
        </w:rPr>
        <w:t>информация</w:t>
      </w:r>
      <w:r w:rsidR="00E102DD" w:rsidRPr="00936DB6" w:rsidDel="00A05A14">
        <w:rPr>
          <w:rFonts w:ascii="Arial" w:hAnsi="Arial"/>
          <w:sz w:val="20"/>
        </w:rPr>
        <w:t xml:space="preserve"> </w:t>
      </w:r>
      <w:r w:rsidR="00E102DD" w:rsidRPr="00936DB6">
        <w:rPr>
          <w:rFonts w:ascii="Arial" w:hAnsi="Arial"/>
          <w:sz w:val="20"/>
        </w:rPr>
        <w:t>към</w:t>
      </w:r>
      <w:r w:rsidR="00E102DD" w:rsidRPr="00936DB6" w:rsidDel="00A05A14">
        <w:rPr>
          <w:rFonts w:ascii="Arial" w:hAnsi="Arial"/>
          <w:sz w:val="20"/>
        </w:rPr>
        <w:t xml:space="preserve"> </w:t>
      </w:r>
      <w:r w:rsidR="00E102DD" w:rsidRPr="00936DB6">
        <w:rPr>
          <w:rFonts w:ascii="Arial" w:hAnsi="Arial"/>
          <w:sz w:val="20"/>
        </w:rPr>
        <w:t>датата</w:t>
      </w:r>
      <w:r w:rsidR="00E102DD" w:rsidRPr="00936DB6" w:rsidDel="00A05A14">
        <w:rPr>
          <w:rFonts w:ascii="Arial" w:hAnsi="Arial"/>
          <w:sz w:val="20"/>
        </w:rPr>
        <w:t xml:space="preserve"> </w:t>
      </w:r>
      <w:r w:rsidR="00E102DD" w:rsidRPr="00936DB6">
        <w:rPr>
          <w:rFonts w:ascii="Arial" w:hAnsi="Arial"/>
          <w:sz w:val="20"/>
        </w:rPr>
        <w:t>на</w:t>
      </w:r>
      <w:r w:rsidR="00E102DD" w:rsidRPr="00936DB6" w:rsidDel="00A05A14">
        <w:rPr>
          <w:rFonts w:ascii="Arial" w:hAnsi="Arial"/>
          <w:sz w:val="20"/>
        </w:rPr>
        <w:t xml:space="preserve"> </w:t>
      </w:r>
      <w:r w:rsidR="00E102DD" w:rsidRPr="00936DB6">
        <w:rPr>
          <w:rFonts w:ascii="Arial" w:hAnsi="Arial"/>
          <w:sz w:val="20"/>
        </w:rPr>
        <w:t>приблизителната</w:t>
      </w:r>
      <w:r w:rsidR="00E102DD" w:rsidRPr="00936DB6" w:rsidDel="00A05A14">
        <w:rPr>
          <w:rFonts w:ascii="Arial" w:hAnsi="Arial"/>
          <w:sz w:val="20"/>
        </w:rPr>
        <w:t xml:space="preserve"> </w:t>
      </w:r>
      <w:r w:rsidR="00E102DD" w:rsidRPr="00936DB6">
        <w:rPr>
          <w:rFonts w:ascii="Arial" w:hAnsi="Arial"/>
          <w:sz w:val="20"/>
        </w:rPr>
        <w:t>оценка.</w:t>
      </w:r>
      <w:r w:rsidR="00026942" w:rsidRPr="00936DB6" w:rsidDel="00A05A14">
        <w:rPr>
          <w:rFonts w:ascii="Arial" w:hAnsi="Arial"/>
          <w:sz w:val="20"/>
        </w:rPr>
        <w:t xml:space="preserve"> </w:t>
      </w:r>
      <w:r w:rsidR="00E102DD" w:rsidRPr="00936DB6">
        <w:rPr>
          <w:rFonts w:ascii="Arial" w:hAnsi="Arial"/>
          <w:sz w:val="20"/>
        </w:rPr>
        <w:t>П</w:t>
      </w:r>
      <w:r w:rsidRPr="00936DB6">
        <w:rPr>
          <w:rFonts w:ascii="Arial" w:hAnsi="Arial"/>
          <w:sz w:val="20"/>
        </w:rPr>
        <w:t>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продукцията</w:t>
      </w:r>
      <w:r w:rsidR="00E102DD" w:rsidRPr="00936DB6" w:rsidDel="00A05A14">
        <w:rPr>
          <w:rFonts w:ascii="Arial" w:hAnsi="Arial"/>
          <w:sz w:val="20"/>
        </w:rPr>
        <w:t xml:space="preserve"> </w:t>
      </w:r>
      <w:r w:rsidR="00E102DD" w:rsidRPr="00936DB6">
        <w:rPr>
          <w:rFonts w:ascii="Arial" w:hAnsi="Arial"/>
          <w:sz w:val="20"/>
        </w:rPr>
        <w:t>се</w:t>
      </w:r>
      <w:r w:rsidR="00E102DD" w:rsidRPr="00936DB6" w:rsidDel="00A05A14">
        <w:rPr>
          <w:rFonts w:ascii="Arial" w:hAnsi="Arial"/>
          <w:sz w:val="20"/>
        </w:rPr>
        <w:t xml:space="preserve"> </w:t>
      </w:r>
      <w:r w:rsidR="00E102DD" w:rsidRPr="00936DB6">
        <w:rPr>
          <w:rFonts w:ascii="Arial" w:hAnsi="Arial"/>
          <w:sz w:val="20"/>
        </w:rPr>
        <w:t>съблюдават</w:t>
      </w:r>
      <w:r w:rsidR="00E102DD" w:rsidRPr="00936DB6" w:rsidDel="00A05A14">
        <w:rPr>
          <w:rFonts w:ascii="Arial" w:hAnsi="Arial"/>
          <w:sz w:val="20"/>
        </w:rPr>
        <w:t xml:space="preserve"> </w:t>
      </w:r>
      <w:r w:rsidR="00E102DD" w:rsidRPr="00936DB6">
        <w:rPr>
          <w:rFonts w:ascii="Arial" w:hAnsi="Arial"/>
          <w:sz w:val="20"/>
        </w:rPr>
        <w:t>с</w:t>
      </w:r>
      <w:r w:rsidR="00E102DD" w:rsidRPr="00936DB6" w:rsidDel="00A05A14">
        <w:rPr>
          <w:rFonts w:ascii="Arial" w:hAnsi="Arial"/>
          <w:sz w:val="20"/>
        </w:rPr>
        <w:t xml:space="preserve"> </w:t>
      </w:r>
      <w:r w:rsidR="00E102DD" w:rsidRPr="00936DB6">
        <w:rPr>
          <w:rFonts w:ascii="Arial" w:hAnsi="Arial"/>
          <w:sz w:val="20"/>
        </w:rPr>
        <w:t>пазарните</w:t>
      </w:r>
      <w:r w:rsidR="00E102DD" w:rsidRPr="00936DB6" w:rsidDel="00A05A14">
        <w:rPr>
          <w:rFonts w:ascii="Arial" w:hAnsi="Arial"/>
          <w:sz w:val="20"/>
        </w:rPr>
        <w:t xml:space="preserve"> </w:t>
      </w:r>
      <w:r w:rsidR="00E102DD" w:rsidRPr="00936DB6">
        <w:rPr>
          <w:rFonts w:ascii="Arial" w:hAnsi="Arial"/>
          <w:sz w:val="20"/>
        </w:rPr>
        <w:t>конкурентни</w:t>
      </w:r>
      <w:r w:rsidR="00E102DD" w:rsidRPr="00936DB6" w:rsidDel="00A05A14">
        <w:rPr>
          <w:rFonts w:ascii="Arial" w:hAnsi="Arial"/>
          <w:sz w:val="20"/>
        </w:rPr>
        <w:t xml:space="preserve"> </w:t>
      </w:r>
      <w:r w:rsidR="00E102DD" w:rsidRPr="00936DB6">
        <w:rPr>
          <w:rFonts w:ascii="Arial" w:hAnsi="Arial"/>
          <w:sz w:val="20"/>
        </w:rPr>
        <w:t>цени.</w:t>
      </w:r>
    </w:p>
    <w:p w14:paraId="331EA6B6" w14:textId="6D8BCB92" w:rsidR="00EC0C88" w:rsidRPr="009A15D8" w:rsidRDefault="007C0D3A" w:rsidP="007C0D3A">
      <w:pPr>
        <w:pStyle w:val="1"/>
        <w:rPr>
          <w:rFonts w:ascii="Arial" w:hAnsi="Arial"/>
          <w:b w:val="0"/>
          <w:color w:val="auto"/>
          <w:sz w:val="20"/>
        </w:rPr>
      </w:pPr>
      <w:bookmarkStart w:id="131" w:name="_Ref257210953"/>
      <w:r>
        <w:rPr>
          <w:rFonts w:ascii="Arial" w:hAnsi="Arial" w:cs="Arial"/>
          <w:color w:val="auto"/>
          <w:sz w:val="20"/>
          <w:szCs w:val="20"/>
        </w:rPr>
        <w:t>29.3</w:t>
      </w:r>
      <w:r w:rsidR="000A6C00" w:rsidRPr="009A15D8">
        <w:rPr>
          <w:rFonts w:ascii="Arial" w:hAnsi="Arial" w:cs="Arial"/>
          <w:color w:val="auto"/>
          <w:sz w:val="20"/>
          <w:szCs w:val="20"/>
        </w:rPr>
        <w:t>Анализ</w:t>
      </w:r>
      <w:r w:rsidR="000A6C00" w:rsidRPr="009A15D8" w:rsidDel="00A05A14">
        <w:rPr>
          <w:rFonts w:ascii="Arial" w:hAnsi="Arial"/>
          <w:color w:val="auto"/>
          <w:sz w:val="20"/>
        </w:rPr>
        <w:t xml:space="preserve"> </w:t>
      </w:r>
      <w:r w:rsidR="000A6C00" w:rsidRPr="009A15D8">
        <w:rPr>
          <w:rFonts w:ascii="Arial" w:hAnsi="Arial"/>
          <w:color w:val="auto"/>
          <w:sz w:val="20"/>
        </w:rPr>
        <w:t>на</w:t>
      </w:r>
      <w:r w:rsidR="000A6C00" w:rsidRPr="009A15D8" w:rsidDel="00A05A14">
        <w:rPr>
          <w:rFonts w:ascii="Arial" w:hAnsi="Arial"/>
          <w:color w:val="auto"/>
          <w:sz w:val="20"/>
        </w:rPr>
        <w:t xml:space="preserve"> </w:t>
      </w:r>
      <w:r w:rsidR="000A6C00" w:rsidRPr="009A15D8">
        <w:rPr>
          <w:rFonts w:ascii="Arial" w:hAnsi="Arial"/>
          <w:color w:val="auto"/>
          <w:sz w:val="20"/>
        </w:rPr>
        <w:t>кредитния</w:t>
      </w:r>
      <w:r w:rsidR="000A6C00" w:rsidRPr="009A15D8" w:rsidDel="00A05A14">
        <w:rPr>
          <w:rFonts w:ascii="Arial" w:hAnsi="Arial"/>
          <w:color w:val="auto"/>
          <w:sz w:val="20"/>
        </w:rPr>
        <w:t xml:space="preserve"> </w:t>
      </w:r>
      <w:r w:rsidR="000A6C00" w:rsidRPr="009A15D8">
        <w:rPr>
          <w:rFonts w:ascii="Arial" w:hAnsi="Arial"/>
          <w:color w:val="auto"/>
          <w:sz w:val="20"/>
        </w:rPr>
        <w:t>риск</w:t>
      </w:r>
      <w:bookmarkEnd w:id="130"/>
      <w:bookmarkEnd w:id="131"/>
    </w:p>
    <w:p w14:paraId="39EE5AC6" w14:textId="77777777" w:rsidR="008B728E" w:rsidRDefault="00BA12DD" w:rsidP="002A6758">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рискът</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контрагент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основно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Излагането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ограничено</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посочено</w:t>
      </w:r>
      <w:r w:rsidRPr="00936DB6" w:rsidDel="00A05A14">
        <w:rPr>
          <w:rFonts w:ascii="Arial" w:hAnsi="Arial"/>
          <w:sz w:val="20"/>
        </w:rPr>
        <w:t xml:space="preserve"> </w:t>
      </w:r>
      <w:r w:rsidRPr="00936DB6">
        <w:rPr>
          <w:rFonts w:ascii="Arial" w:hAnsi="Arial"/>
          <w:sz w:val="20"/>
        </w:rPr>
        <w:t>по-долу:</w:t>
      </w:r>
    </w:p>
    <w:p w14:paraId="799779F6" w14:textId="77777777" w:rsidR="008E246C" w:rsidRDefault="008E246C" w:rsidP="002A6758">
      <w:pPr>
        <w:spacing w:before="120" w:after="240"/>
        <w:jc w:val="both"/>
        <w:rPr>
          <w:rFonts w:ascii="Arial" w:hAnsi="Arial"/>
          <w:sz w:val="20"/>
        </w:rPr>
      </w:pPr>
    </w:p>
    <w:p w14:paraId="77EFD0C2" w14:textId="77777777" w:rsidR="008E246C" w:rsidRDefault="008E246C" w:rsidP="002A6758">
      <w:pPr>
        <w:spacing w:before="120" w:after="240"/>
        <w:jc w:val="both"/>
        <w:rPr>
          <w:rFonts w:ascii="Arial" w:hAnsi="Arial"/>
          <w:sz w:val="20"/>
        </w:rPr>
      </w:pPr>
    </w:p>
    <w:tbl>
      <w:tblPr>
        <w:tblW w:w="9044" w:type="dxa"/>
        <w:tblInd w:w="56" w:type="dxa"/>
        <w:tblCellMar>
          <w:left w:w="70" w:type="dxa"/>
          <w:right w:w="70" w:type="dxa"/>
        </w:tblCellMar>
        <w:tblLook w:val="04A0" w:firstRow="1" w:lastRow="0" w:firstColumn="1" w:lastColumn="0" w:noHBand="0" w:noVBand="1"/>
      </w:tblPr>
      <w:tblGrid>
        <w:gridCol w:w="4706"/>
        <w:gridCol w:w="1276"/>
        <w:gridCol w:w="1531"/>
        <w:gridCol w:w="1531"/>
      </w:tblGrid>
      <w:tr w:rsidR="0053013A" w:rsidRPr="00936DB6" w14:paraId="231AC4C6" w14:textId="77777777" w:rsidTr="001D6DC3">
        <w:trPr>
          <w:trHeight w:val="181"/>
        </w:trPr>
        <w:tc>
          <w:tcPr>
            <w:tcW w:w="4706" w:type="dxa"/>
            <w:tcBorders>
              <w:top w:val="nil"/>
              <w:left w:val="nil"/>
              <w:bottom w:val="nil"/>
              <w:right w:val="nil"/>
            </w:tcBorders>
            <w:shd w:val="clear" w:color="auto" w:fill="auto"/>
          </w:tcPr>
          <w:p w14:paraId="081D42C9" w14:textId="77777777" w:rsidR="0053013A" w:rsidRPr="00936DB6" w:rsidRDefault="0053013A" w:rsidP="00A71200">
            <w:pPr>
              <w:ind w:left="928"/>
              <w:rPr>
                <w:rFonts w:ascii="Arial" w:hAnsi="Arial"/>
                <w:b/>
                <w:bCs/>
                <w:sz w:val="20"/>
                <w:lang w:eastAsia="bg-BG"/>
              </w:rPr>
            </w:pPr>
            <w:bookmarkStart w:id="132" w:name="_Hlk4775533"/>
          </w:p>
        </w:tc>
        <w:tc>
          <w:tcPr>
            <w:tcW w:w="1276" w:type="dxa"/>
            <w:tcBorders>
              <w:top w:val="nil"/>
              <w:left w:val="nil"/>
              <w:bottom w:val="nil"/>
              <w:right w:val="nil"/>
            </w:tcBorders>
          </w:tcPr>
          <w:p w14:paraId="6597DF3A" w14:textId="77777777" w:rsidR="0053013A" w:rsidRPr="00936DB6" w:rsidRDefault="0053013A" w:rsidP="00CB74D1">
            <w:pPr>
              <w:jc w:val="right"/>
              <w:rPr>
                <w:rFonts w:ascii="Arial" w:hAnsi="Arial"/>
                <w:b/>
                <w:bCs/>
                <w:sz w:val="20"/>
                <w:lang w:eastAsia="bg-BG"/>
              </w:rPr>
            </w:pPr>
            <w:r>
              <w:rPr>
                <w:rFonts w:ascii="Arial" w:hAnsi="Arial"/>
                <w:b/>
                <w:bCs/>
                <w:sz w:val="20"/>
                <w:lang w:eastAsia="bg-BG"/>
              </w:rPr>
              <w:t>Пояснение</w:t>
            </w:r>
          </w:p>
        </w:tc>
        <w:tc>
          <w:tcPr>
            <w:tcW w:w="1531" w:type="dxa"/>
            <w:tcBorders>
              <w:top w:val="nil"/>
              <w:left w:val="nil"/>
              <w:bottom w:val="nil"/>
              <w:right w:val="nil"/>
            </w:tcBorders>
            <w:shd w:val="clear" w:color="auto" w:fill="auto"/>
            <w:vAlign w:val="bottom"/>
          </w:tcPr>
          <w:p w14:paraId="0E5B957B" w14:textId="4AB5BD82" w:rsidR="0053013A" w:rsidRPr="00936DB6" w:rsidRDefault="00F76F97" w:rsidP="00FF66E8">
            <w:pPr>
              <w:jc w:val="right"/>
              <w:rPr>
                <w:rFonts w:ascii="Arial" w:hAnsi="Arial"/>
                <w:b/>
                <w:bCs/>
                <w:sz w:val="20"/>
                <w:lang w:eastAsia="bg-BG"/>
              </w:rPr>
            </w:pPr>
            <w:r>
              <w:rPr>
                <w:rFonts w:ascii="Arial" w:hAnsi="Arial"/>
                <w:b/>
                <w:bCs/>
                <w:sz w:val="20"/>
                <w:lang w:eastAsia="bg-BG"/>
              </w:rPr>
              <w:t>31.03.</w:t>
            </w:r>
            <w:r w:rsidR="006A7990">
              <w:rPr>
                <w:rFonts w:ascii="Arial" w:hAnsi="Arial"/>
                <w:b/>
                <w:bCs/>
                <w:sz w:val="20"/>
                <w:lang w:eastAsia="bg-BG"/>
              </w:rPr>
              <w:t>202</w:t>
            </w:r>
            <w:r>
              <w:rPr>
                <w:rFonts w:ascii="Arial" w:hAnsi="Arial"/>
                <w:b/>
                <w:bCs/>
                <w:sz w:val="20"/>
                <w:lang w:eastAsia="bg-BG"/>
              </w:rPr>
              <w:t>5</w:t>
            </w:r>
          </w:p>
        </w:tc>
        <w:tc>
          <w:tcPr>
            <w:tcW w:w="1531" w:type="dxa"/>
            <w:tcBorders>
              <w:top w:val="nil"/>
              <w:left w:val="nil"/>
              <w:bottom w:val="nil"/>
              <w:right w:val="nil"/>
            </w:tcBorders>
            <w:shd w:val="clear" w:color="auto" w:fill="auto"/>
            <w:vAlign w:val="bottom"/>
          </w:tcPr>
          <w:p w14:paraId="6A824841" w14:textId="04718710" w:rsidR="0053013A" w:rsidRPr="00B57151" w:rsidRDefault="0053013A" w:rsidP="006A7990">
            <w:pPr>
              <w:jc w:val="right"/>
              <w:rPr>
                <w:rFonts w:ascii="Arial" w:hAnsi="Arial"/>
                <w:b/>
                <w:bCs/>
                <w:sz w:val="20"/>
                <w:lang w:eastAsia="bg-BG"/>
              </w:rPr>
            </w:pPr>
            <w:r w:rsidRPr="00936DB6">
              <w:rPr>
                <w:rFonts w:ascii="Arial" w:hAnsi="Arial"/>
                <w:b/>
                <w:bCs/>
                <w:sz w:val="20"/>
                <w:lang w:eastAsia="bg-BG"/>
              </w:rPr>
              <w:t>202</w:t>
            </w:r>
            <w:r w:rsidR="00B57151">
              <w:rPr>
                <w:rFonts w:ascii="Arial" w:hAnsi="Arial"/>
                <w:b/>
                <w:bCs/>
                <w:sz w:val="20"/>
                <w:lang w:eastAsia="bg-BG"/>
              </w:rPr>
              <w:t>4</w:t>
            </w:r>
          </w:p>
        </w:tc>
      </w:tr>
      <w:tr w:rsidR="0053013A" w:rsidRPr="00936DB6" w14:paraId="2AECF1C1" w14:textId="77777777" w:rsidTr="001D6DC3">
        <w:trPr>
          <w:trHeight w:val="181"/>
        </w:trPr>
        <w:tc>
          <w:tcPr>
            <w:tcW w:w="4706" w:type="dxa"/>
            <w:tcBorders>
              <w:top w:val="nil"/>
              <w:left w:val="nil"/>
              <w:bottom w:val="nil"/>
              <w:right w:val="nil"/>
            </w:tcBorders>
            <w:shd w:val="clear" w:color="auto" w:fill="auto"/>
          </w:tcPr>
          <w:p w14:paraId="54FBADA1" w14:textId="77777777" w:rsidR="0053013A" w:rsidRPr="00936DB6" w:rsidRDefault="0053013A" w:rsidP="002549D1">
            <w:pPr>
              <w:rPr>
                <w:rFonts w:ascii="Arial" w:hAnsi="Arial"/>
                <w:sz w:val="20"/>
                <w:lang w:eastAsia="bg-BG"/>
              </w:rPr>
            </w:pPr>
          </w:p>
        </w:tc>
        <w:tc>
          <w:tcPr>
            <w:tcW w:w="1276" w:type="dxa"/>
            <w:tcBorders>
              <w:top w:val="nil"/>
              <w:left w:val="nil"/>
              <w:right w:val="nil"/>
            </w:tcBorders>
          </w:tcPr>
          <w:p w14:paraId="5640E130" w14:textId="77777777" w:rsidR="0053013A" w:rsidRPr="00936DB6" w:rsidRDefault="0053013A" w:rsidP="00C11FB5">
            <w:pPr>
              <w:jc w:val="right"/>
              <w:rPr>
                <w:rFonts w:ascii="Arial" w:hAnsi="Arial"/>
                <w:b/>
                <w:sz w:val="20"/>
              </w:rPr>
            </w:pPr>
          </w:p>
        </w:tc>
        <w:tc>
          <w:tcPr>
            <w:tcW w:w="1531" w:type="dxa"/>
            <w:tcBorders>
              <w:top w:val="nil"/>
              <w:left w:val="nil"/>
              <w:right w:val="nil"/>
            </w:tcBorders>
            <w:shd w:val="clear" w:color="auto" w:fill="auto"/>
            <w:vAlign w:val="bottom"/>
          </w:tcPr>
          <w:p w14:paraId="120BD744"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531" w:type="dxa"/>
            <w:tcBorders>
              <w:top w:val="nil"/>
              <w:left w:val="nil"/>
              <w:right w:val="nil"/>
            </w:tcBorders>
            <w:shd w:val="clear" w:color="auto" w:fill="auto"/>
            <w:vAlign w:val="bottom"/>
          </w:tcPr>
          <w:p w14:paraId="6B4E0399"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53013A" w:rsidRPr="00936DB6" w14:paraId="25157439" w14:textId="77777777" w:rsidTr="001D6DC3">
        <w:trPr>
          <w:trHeight w:val="181"/>
        </w:trPr>
        <w:tc>
          <w:tcPr>
            <w:tcW w:w="4706" w:type="dxa"/>
            <w:tcBorders>
              <w:top w:val="nil"/>
              <w:left w:val="nil"/>
              <w:bottom w:val="nil"/>
              <w:right w:val="nil"/>
            </w:tcBorders>
            <w:shd w:val="clear" w:color="auto" w:fill="auto"/>
          </w:tcPr>
          <w:p w14:paraId="5F03459D" w14:textId="77777777" w:rsidR="0053013A" w:rsidRPr="00936DB6" w:rsidRDefault="0053013A" w:rsidP="002549D1">
            <w:pPr>
              <w:rPr>
                <w:rFonts w:ascii="Arial" w:hAnsi="Arial"/>
                <w:sz w:val="20"/>
                <w:lang w:eastAsia="bg-BG"/>
              </w:rPr>
            </w:pPr>
            <w:r w:rsidRPr="00936DB6">
              <w:rPr>
                <w:rFonts w:ascii="Arial" w:hAnsi="Arial"/>
                <w:sz w:val="20"/>
                <w:lang w:eastAsia="bg-BG"/>
              </w:rPr>
              <w:t>Групи</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w:t>
            </w:r>
            <w:r w:rsidR="00A05A14">
              <w:rPr>
                <w:rFonts w:ascii="Arial" w:hAnsi="Arial"/>
                <w:sz w:val="20"/>
                <w:lang w:eastAsia="bg-BG"/>
              </w:rPr>
              <w:t xml:space="preserve"> </w:t>
            </w:r>
            <w:r w:rsidRPr="00936DB6">
              <w:rPr>
                <w:rFonts w:ascii="Arial" w:hAnsi="Arial"/>
                <w:sz w:val="20"/>
                <w:lang w:eastAsia="bg-BG"/>
              </w:rPr>
              <w:t>балансови</w:t>
            </w:r>
            <w:r w:rsidRPr="00936DB6" w:rsidDel="00A05A14">
              <w:rPr>
                <w:rFonts w:ascii="Arial" w:hAnsi="Arial"/>
                <w:sz w:val="20"/>
                <w:lang w:eastAsia="bg-BG"/>
              </w:rPr>
              <w:t xml:space="preserve"> </w:t>
            </w:r>
            <w:r w:rsidRPr="00936DB6">
              <w:rPr>
                <w:rFonts w:ascii="Arial" w:hAnsi="Arial"/>
                <w:sz w:val="20"/>
                <w:lang w:eastAsia="bg-BG"/>
              </w:rPr>
              <w:t>стойности:</w:t>
            </w:r>
          </w:p>
        </w:tc>
        <w:tc>
          <w:tcPr>
            <w:tcW w:w="1276" w:type="dxa"/>
            <w:tcBorders>
              <w:top w:val="nil"/>
              <w:left w:val="nil"/>
              <w:right w:val="nil"/>
            </w:tcBorders>
          </w:tcPr>
          <w:p w14:paraId="1B928356"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14:paraId="5EC531EA"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14:paraId="4E18B646" w14:textId="77777777" w:rsidR="0053013A" w:rsidRPr="00936DB6" w:rsidRDefault="0053013A" w:rsidP="00C11FB5">
            <w:pPr>
              <w:jc w:val="right"/>
              <w:rPr>
                <w:rFonts w:ascii="Arial" w:hAnsi="Arial"/>
                <w:b/>
                <w:bCs/>
                <w:sz w:val="20"/>
                <w:lang w:eastAsia="bg-BG"/>
              </w:rPr>
            </w:pPr>
          </w:p>
        </w:tc>
      </w:tr>
      <w:tr w:rsidR="006A7990" w:rsidRPr="00936DB6" w14:paraId="38A68932" w14:textId="77777777" w:rsidTr="001D6DC3">
        <w:trPr>
          <w:trHeight w:val="181"/>
        </w:trPr>
        <w:tc>
          <w:tcPr>
            <w:tcW w:w="4706" w:type="dxa"/>
            <w:tcBorders>
              <w:top w:val="nil"/>
              <w:left w:val="nil"/>
              <w:bottom w:val="nil"/>
              <w:right w:val="nil"/>
            </w:tcBorders>
            <w:shd w:val="clear" w:color="auto" w:fill="auto"/>
            <w:vAlign w:val="center"/>
          </w:tcPr>
          <w:p w14:paraId="43186B8D" w14:textId="77777777" w:rsidR="006A7990" w:rsidRPr="00936DB6" w:rsidRDefault="006A7990" w:rsidP="00031154">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left w:val="nil"/>
              <w:right w:val="nil"/>
            </w:tcBorders>
          </w:tcPr>
          <w:p w14:paraId="1AE2C695" w14:textId="4543E722" w:rsidR="006A7990" w:rsidRPr="00936DB6" w:rsidRDefault="00A937F9" w:rsidP="00496FB0">
            <w:pPr>
              <w:jc w:val="right"/>
              <w:rPr>
                <w:rFonts w:ascii="Arial" w:hAnsi="Arial"/>
                <w:sz w:val="20"/>
              </w:rPr>
            </w:pPr>
            <w:r>
              <w:rPr>
                <w:rFonts w:ascii="Arial" w:hAnsi="Arial"/>
                <w:sz w:val="20"/>
              </w:rPr>
              <w:fldChar w:fldCharType="begin"/>
            </w:r>
            <w:r w:rsidR="006A7990">
              <w:rPr>
                <w:rFonts w:ascii="Arial" w:hAnsi="Arial"/>
                <w:sz w:val="20"/>
              </w:rPr>
              <w:instrText xml:space="preserve"> REF _Ref351974275 \r \h </w:instrText>
            </w:r>
            <w:r>
              <w:rPr>
                <w:rFonts w:ascii="Arial" w:hAnsi="Arial"/>
                <w:sz w:val="20"/>
              </w:rPr>
            </w:r>
            <w:r>
              <w:rPr>
                <w:rFonts w:ascii="Arial" w:hAnsi="Arial"/>
                <w:sz w:val="20"/>
              </w:rPr>
              <w:fldChar w:fldCharType="separate"/>
            </w:r>
            <w:r w:rsidR="00340021">
              <w:rPr>
                <w:rFonts w:ascii="Arial" w:hAnsi="Arial"/>
                <w:sz w:val="20"/>
              </w:rPr>
              <w:t>10.2</w:t>
            </w:r>
            <w:r>
              <w:rPr>
                <w:rFonts w:ascii="Arial" w:hAnsi="Arial"/>
                <w:sz w:val="20"/>
              </w:rPr>
              <w:fldChar w:fldCharType="end"/>
            </w:r>
          </w:p>
        </w:tc>
        <w:tc>
          <w:tcPr>
            <w:tcW w:w="1531" w:type="dxa"/>
            <w:tcBorders>
              <w:left w:val="nil"/>
              <w:bottom w:val="nil"/>
              <w:right w:val="nil"/>
            </w:tcBorders>
            <w:shd w:val="clear" w:color="auto" w:fill="auto"/>
          </w:tcPr>
          <w:p w14:paraId="08E90B1D" w14:textId="77777777" w:rsidR="006A7990" w:rsidRPr="00FF66E8" w:rsidRDefault="00FF66E8" w:rsidP="0052018E">
            <w:pPr>
              <w:jc w:val="right"/>
              <w:rPr>
                <w:rFonts w:ascii="Arial" w:hAnsi="Arial"/>
                <w:sz w:val="20"/>
              </w:rPr>
            </w:pPr>
            <w:r>
              <w:rPr>
                <w:rFonts w:ascii="Arial" w:hAnsi="Arial"/>
                <w:sz w:val="20"/>
              </w:rPr>
              <w:t>16</w:t>
            </w:r>
          </w:p>
        </w:tc>
        <w:tc>
          <w:tcPr>
            <w:tcW w:w="1531" w:type="dxa"/>
            <w:tcBorders>
              <w:left w:val="nil"/>
              <w:bottom w:val="nil"/>
              <w:right w:val="nil"/>
            </w:tcBorders>
            <w:shd w:val="clear" w:color="auto" w:fill="auto"/>
          </w:tcPr>
          <w:p w14:paraId="6F5C07DD" w14:textId="30B4F073" w:rsidR="006A7990" w:rsidRPr="00110A78" w:rsidRDefault="00B57151" w:rsidP="00D82638">
            <w:pPr>
              <w:jc w:val="right"/>
              <w:rPr>
                <w:rFonts w:ascii="Arial" w:hAnsi="Arial"/>
                <w:sz w:val="20"/>
                <w:lang w:val="en-GB"/>
              </w:rPr>
            </w:pPr>
            <w:r>
              <w:rPr>
                <w:rFonts w:ascii="Arial" w:hAnsi="Arial"/>
                <w:sz w:val="20"/>
              </w:rPr>
              <w:t>16</w:t>
            </w:r>
          </w:p>
        </w:tc>
      </w:tr>
      <w:tr w:rsidR="006A7990" w:rsidRPr="00936DB6" w14:paraId="3FEA050D" w14:textId="77777777" w:rsidTr="001D6DC3">
        <w:trPr>
          <w:trHeight w:val="181"/>
        </w:trPr>
        <w:tc>
          <w:tcPr>
            <w:tcW w:w="4706" w:type="dxa"/>
            <w:tcBorders>
              <w:top w:val="nil"/>
              <w:left w:val="nil"/>
              <w:bottom w:val="nil"/>
              <w:right w:val="nil"/>
            </w:tcBorders>
            <w:shd w:val="clear" w:color="auto" w:fill="auto"/>
            <w:vAlign w:val="center"/>
          </w:tcPr>
          <w:p w14:paraId="67EA09D2" w14:textId="77777777" w:rsidR="006A7990" w:rsidRPr="00936DB6" w:rsidRDefault="006A7990" w:rsidP="00031154">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left w:val="nil"/>
              <w:bottom w:val="nil"/>
              <w:right w:val="nil"/>
            </w:tcBorders>
          </w:tcPr>
          <w:p w14:paraId="1887A225" w14:textId="34B554B5" w:rsidR="006A7990" w:rsidRPr="00936DB6" w:rsidRDefault="00A937F9" w:rsidP="005D7B8E">
            <w:pPr>
              <w:jc w:val="right"/>
              <w:rPr>
                <w:rFonts w:ascii="Arial" w:hAnsi="Arial"/>
                <w:sz w:val="20"/>
              </w:rPr>
            </w:pPr>
            <w:r>
              <w:rPr>
                <w:rFonts w:ascii="Arial" w:hAnsi="Arial"/>
                <w:sz w:val="20"/>
              </w:rPr>
              <w:fldChar w:fldCharType="begin"/>
            </w:r>
            <w:r w:rsidR="006A7990">
              <w:rPr>
                <w:rFonts w:ascii="Arial" w:hAnsi="Arial"/>
                <w:sz w:val="20"/>
              </w:rPr>
              <w:instrText xml:space="preserve"> REF _Ref99295812 \r \h </w:instrText>
            </w:r>
            <w:r>
              <w:rPr>
                <w:rFonts w:ascii="Arial" w:hAnsi="Arial"/>
                <w:sz w:val="20"/>
              </w:rPr>
            </w:r>
            <w:r>
              <w:rPr>
                <w:rFonts w:ascii="Arial" w:hAnsi="Arial"/>
                <w:sz w:val="20"/>
              </w:rPr>
              <w:fldChar w:fldCharType="separate"/>
            </w:r>
            <w:r w:rsidR="00340021">
              <w:rPr>
                <w:rFonts w:ascii="Arial" w:hAnsi="Arial"/>
                <w:sz w:val="20"/>
              </w:rPr>
              <w:t>7</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_Ref130764104 \r \h </w:instrText>
            </w:r>
            <w:r>
              <w:rPr>
                <w:rFonts w:ascii="Arial" w:hAnsi="Arial"/>
                <w:sz w:val="20"/>
              </w:rPr>
            </w:r>
            <w:r>
              <w:rPr>
                <w:rFonts w:ascii="Arial" w:hAnsi="Arial"/>
                <w:sz w:val="20"/>
              </w:rPr>
              <w:fldChar w:fldCharType="separate"/>
            </w:r>
            <w:r w:rsidR="00340021">
              <w:rPr>
                <w:rFonts w:ascii="Arial" w:hAnsi="Arial"/>
                <w:sz w:val="20"/>
              </w:rPr>
              <w:t>10.1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_Ref130807305 \r \h </w:instrText>
            </w:r>
            <w:r>
              <w:rPr>
                <w:rFonts w:ascii="Arial" w:hAnsi="Arial"/>
                <w:sz w:val="20"/>
              </w:rPr>
            </w:r>
            <w:r>
              <w:rPr>
                <w:rFonts w:ascii="Arial" w:hAnsi="Arial"/>
                <w:sz w:val="20"/>
              </w:rPr>
              <w:fldChar w:fldCharType="separate"/>
            </w:r>
            <w:r w:rsidR="00340021">
              <w:rPr>
                <w:rFonts w:ascii="Arial" w:hAnsi="Arial"/>
                <w:sz w:val="20"/>
              </w:rPr>
              <w:t>11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_Ref130807348 \r \h </w:instrText>
            </w:r>
            <w:r>
              <w:rPr>
                <w:rFonts w:ascii="Arial" w:hAnsi="Arial"/>
                <w:sz w:val="20"/>
              </w:rPr>
            </w:r>
            <w:r>
              <w:rPr>
                <w:rFonts w:ascii="Arial" w:hAnsi="Arial"/>
                <w:sz w:val="20"/>
              </w:rPr>
              <w:fldChar w:fldCharType="separate"/>
            </w:r>
            <w:r w:rsidR="00340021">
              <w:rPr>
                <w:rFonts w:ascii="Arial" w:hAnsi="Arial"/>
                <w:sz w:val="20"/>
              </w:rPr>
              <w:t>12</w:t>
            </w:r>
            <w:r>
              <w:rPr>
                <w:rFonts w:ascii="Arial" w:hAnsi="Arial"/>
                <w:sz w:val="20"/>
              </w:rPr>
              <w:fldChar w:fldCharType="end"/>
            </w:r>
            <w:r w:rsidR="006A7990">
              <w:rPr>
                <w:rFonts w:ascii="Arial" w:hAnsi="Arial"/>
                <w:sz w:val="20"/>
                <w:lang w:val="en-GB"/>
              </w:rPr>
              <w:t>,</w:t>
            </w:r>
            <w:r w:rsidR="006A7990" w:rsidDel="00A05A14">
              <w:rPr>
                <w:rFonts w:ascii="Arial" w:hAnsi="Arial"/>
                <w:sz w:val="20"/>
                <w:lang w:val="en-GB"/>
              </w:rPr>
              <w:t xml:space="preserve"> </w:t>
            </w:r>
            <w:r>
              <w:rPr>
                <w:rFonts w:ascii="Arial" w:hAnsi="Arial"/>
                <w:sz w:val="20"/>
                <w:lang w:val="en-GB"/>
              </w:rPr>
              <w:fldChar w:fldCharType="begin"/>
            </w:r>
            <w:r w:rsidR="006A7990">
              <w:rPr>
                <w:rFonts w:ascii="Arial" w:hAnsi="Arial"/>
                <w:sz w:val="20"/>
                <w:lang w:val="en-GB"/>
              </w:rPr>
              <w:instrText xml:space="preserve"> REF _Ref248867100 \r \h </w:instrText>
            </w:r>
            <w:r>
              <w:rPr>
                <w:rFonts w:ascii="Arial" w:hAnsi="Arial"/>
                <w:sz w:val="20"/>
                <w:lang w:val="en-GB"/>
              </w:rPr>
            </w:r>
            <w:r>
              <w:rPr>
                <w:rFonts w:ascii="Arial" w:hAnsi="Arial"/>
                <w:sz w:val="20"/>
                <w:lang w:val="en-GB"/>
              </w:rPr>
              <w:fldChar w:fldCharType="separate"/>
            </w:r>
            <w:r w:rsidR="00340021">
              <w:rPr>
                <w:rFonts w:ascii="Arial" w:hAnsi="Arial"/>
                <w:sz w:val="20"/>
                <w:lang w:val="en-GB"/>
              </w:rPr>
              <w:t>28</w:t>
            </w:r>
            <w:r>
              <w:rPr>
                <w:rFonts w:ascii="Arial" w:hAnsi="Arial"/>
                <w:sz w:val="20"/>
                <w:lang w:val="en-GB"/>
              </w:rPr>
              <w:fldChar w:fldCharType="end"/>
            </w:r>
            <w:r w:rsidR="006A7990" w:rsidDel="00A05A14">
              <w:rPr>
                <w:rFonts w:ascii="Arial" w:hAnsi="Arial"/>
                <w:sz w:val="20"/>
              </w:rPr>
              <w:t xml:space="preserve"> </w:t>
            </w:r>
          </w:p>
        </w:tc>
        <w:tc>
          <w:tcPr>
            <w:tcW w:w="1531" w:type="dxa"/>
            <w:tcBorders>
              <w:left w:val="nil"/>
              <w:bottom w:val="nil"/>
              <w:right w:val="nil"/>
            </w:tcBorders>
            <w:shd w:val="clear" w:color="auto" w:fill="auto"/>
          </w:tcPr>
          <w:p w14:paraId="26642BA7" w14:textId="60DF9338" w:rsidR="006A7990" w:rsidRPr="0072179E" w:rsidRDefault="00603AE0" w:rsidP="003847F6">
            <w:pPr>
              <w:jc w:val="right"/>
              <w:rPr>
                <w:rFonts w:ascii="Arial" w:hAnsi="Arial"/>
                <w:sz w:val="20"/>
                <w:lang w:val="en-US"/>
              </w:rPr>
            </w:pPr>
            <w:r>
              <w:rPr>
                <w:rFonts w:ascii="Arial" w:hAnsi="Arial"/>
                <w:sz w:val="20"/>
              </w:rPr>
              <w:t>46 485</w:t>
            </w:r>
          </w:p>
        </w:tc>
        <w:tc>
          <w:tcPr>
            <w:tcW w:w="1531" w:type="dxa"/>
            <w:tcBorders>
              <w:left w:val="nil"/>
              <w:bottom w:val="nil"/>
              <w:right w:val="nil"/>
            </w:tcBorders>
            <w:shd w:val="clear" w:color="auto" w:fill="auto"/>
          </w:tcPr>
          <w:p w14:paraId="6BEB60B6" w14:textId="0DDD49E5" w:rsidR="006A7990" w:rsidRPr="008D29FC" w:rsidRDefault="00B57151" w:rsidP="00D82638">
            <w:pPr>
              <w:jc w:val="right"/>
              <w:rPr>
                <w:rFonts w:ascii="Arial" w:hAnsi="Arial"/>
                <w:sz w:val="20"/>
              </w:rPr>
            </w:pPr>
            <w:r>
              <w:rPr>
                <w:rFonts w:ascii="Arial" w:hAnsi="Arial"/>
                <w:sz w:val="20"/>
              </w:rPr>
              <w:t>46 819</w:t>
            </w:r>
          </w:p>
        </w:tc>
      </w:tr>
      <w:tr w:rsidR="006A7990" w:rsidRPr="00936DB6" w14:paraId="504673D4" w14:textId="77777777" w:rsidTr="001D6DC3">
        <w:trPr>
          <w:trHeight w:val="181"/>
        </w:trPr>
        <w:tc>
          <w:tcPr>
            <w:tcW w:w="4706" w:type="dxa"/>
            <w:tcBorders>
              <w:top w:val="nil"/>
              <w:left w:val="nil"/>
              <w:bottom w:val="nil"/>
              <w:right w:val="nil"/>
            </w:tcBorders>
            <w:shd w:val="clear" w:color="auto" w:fill="auto"/>
            <w:vAlign w:val="center"/>
          </w:tcPr>
          <w:p w14:paraId="0FD0A2F6" w14:textId="77777777" w:rsidR="006A7990" w:rsidRPr="00936DB6" w:rsidRDefault="006A7990" w:rsidP="00031154">
            <w:pPr>
              <w:rPr>
                <w:rFonts w:ascii="Arial" w:hAnsi="Arial"/>
                <w:sz w:val="20"/>
              </w:rPr>
            </w:pPr>
          </w:p>
        </w:tc>
        <w:tc>
          <w:tcPr>
            <w:tcW w:w="1276" w:type="dxa"/>
            <w:tcBorders>
              <w:left w:val="nil"/>
              <w:right w:val="nil"/>
            </w:tcBorders>
          </w:tcPr>
          <w:p w14:paraId="520865AC" w14:textId="77777777" w:rsidR="006A7990" w:rsidRPr="00936DB6" w:rsidRDefault="006A7990" w:rsidP="00FC6C6E">
            <w:pPr>
              <w:jc w:val="right"/>
              <w:rPr>
                <w:rFonts w:ascii="Arial" w:hAnsi="Arial"/>
                <w:b/>
                <w:bCs/>
                <w:sz w:val="20"/>
              </w:rPr>
            </w:pPr>
          </w:p>
        </w:tc>
        <w:tc>
          <w:tcPr>
            <w:tcW w:w="1531" w:type="dxa"/>
            <w:tcBorders>
              <w:top w:val="single" w:sz="2" w:space="0" w:color="auto"/>
              <w:left w:val="nil"/>
              <w:bottom w:val="single" w:sz="4" w:space="0" w:color="auto"/>
              <w:right w:val="nil"/>
            </w:tcBorders>
            <w:shd w:val="clear" w:color="auto" w:fill="auto"/>
            <w:vAlign w:val="bottom"/>
          </w:tcPr>
          <w:p w14:paraId="27315B11" w14:textId="02841CD5" w:rsidR="006A7990" w:rsidRPr="00F76F97" w:rsidRDefault="00E2576D" w:rsidP="003847F6">
            <w:pPr>
              <w:jc w:val="right"/>
              <w:rPr>
                <w:rFonts w:ascii="Arial" w:hAnsi="Arial"/>
                <w:b/>
                <w:bCs/>
                <w:color w:val="000000"/>
                <w:sz w:val="20"/>
              </w:rPr>
            </w:pPr>
            <w:r>
              <w:rPr>
                <w:rFonts w:ascii="Arial" w:hAnsi="Arial"/>
                <w:b/>
                <w:bCs/>
                <w:color w:val="000000"/>
                <w:sz w:val="20"/>
              </w:rPr>
              <w:t xml:space="preserve">46 </w:t>
            </w:r>
            <w:r w:rsidR="00F76F97">
              <w:rPr>
                <w:rFonts w:ascii="Arial" w:hAnsi="Arial"/>
                <w:b/>
                <w:bCs/>
                <w:color w:val="000000"/>
                <w:sz w:val="20"/>
              </w:rPr>
              <w:t>501</w:t>
            </w:r>
          </w:p>
        </w:tc>
        <w:tc>
          <w:tcPr>
            <w:tcW w:w="1531" w:type="dxa"/>
            <w:tcBorders>
              <w:top w:val="single" w:sz="2" w:space="0" w:color="auto"/>
              <w:left w:val="nil"/>
              <w:bottom w:val="single" w:sz="4" w:space="0" w:color="auto"/>
              <w:right w:val="nil"/>
            </w:tcBorders>
            <w:shd w:val="clear" w:color="auto" w:fill="auto"/>
            <w:vAlign w:val="bottom"/>
          </w:tcPr>
          <w:p w14:paraId="2B7F5E03" w14:textId="31FEF88E" w:rsidR="006A7990" w:rsidRPr="0093416A" w:rsidRDefault="00B57151" w:rsidP="00D82638">
            <w:pPr>
              <w:jc w:val="right"/>
              <w:rPr>
                <w:rFonts w:ascii="Arial" w:hAnsi="Arial"/>
                <w:b/>
                <w:bCs/>
                <w:color w:val="000000"/>
                <w:sz w:val="20"/>
                <w:lang w:val="en-US"/>
              </w:rPr>
            </w:pPr>
            <w:r>
              <w:rPr>
                <w:rFonts w:ascii="Arial" w:hAnsi="Arial"/>
                <w:b/>
                <w:bCs/>
                <w:color w:val="000000"/>
                <w:sz w:val="20"/>
              </w:rPr>
              <w:t>46 835</w:t>
            </w:r>
          </w:p>
        </w:tc>
      </w:tr>
    </w:tbl>
    <w:p w14:paraId="39D66495" w14:textId="77777777" w:rsidR="00A71200" w:rsidRPr="00936DB6" w:rsidRDefault="00A71200" w:rsidP="00A71200">
      <w:pPr>
        <w:spacing w:before="120" w:after="120"/>
        <w:jc w:val="both"/>
        <w:rPr>
          <w:rFonts w:ascii="Arial" w:hAnsi="Arial"/>
          <w:sz w:val="20"/>
        </w:rPr>
      </w:pPr>
      <w:bookmarkStart w:id="133" w:name="_Hlk4775565"/>
      <w:bookmarkEnd w:id="132"/>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редовно</w:t>
      </w:r>
      <w:r w:rsidRPr="00936DB6" w:rsidDel="00A05A14">
        <w:rPr>
          <w:rFonts w:ascii="Arial" w:hAnsi="Arial"/>
          <w:sz w:val="20"/>
        </w:rPr>
        <w:t xml:space="preserve"> </w:t>
      </w:r>
      <w:r w:rsidRPr="00936DB6">
        <w:rPr>
          <w:rFonts w:ascii="Arial" w:hAnsi="Arial"/>
          <w:sz w:val="20"/>
        </w:rPr>
        <w:t>следи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неизпълнението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установени</w:t>
      </w:r>
      <w:r w:rsidRPr="00936DB6" w:rsidDel="00A05A14">
        <w:rPr>
          <w:rFonts w:ascii="Arial" w:hAnsi="Arial"/>
          <w:sz w:val="20"/>
        </w:rPr>
        <w:t xml:space="preserve"> </w:t>
      </w:r>
      <w:r w:rsidRPr="00936DB6">
        <w:rPr>
          <w:rFonts w:ascii="Arial" w:hAnsi="Arial"/>
          <w:sz w:val="20"/>
        </w:rPr>
        <w:t>индивидуално</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групи,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използва</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риск.</w:t>
      </w:r>
    </w:p>
    <w:p w14:paraId="70DD766D" w14:textId="77777777" w:rsidR="00A71200" w:rsidRPr="00936DB6" w:rsidRDefault="00A71200" w:rsidP="00A71200">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стреми</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извършва</w:t>
      </w:r>
      <w:r w:rsidRPr="00936DB6" w:rsidDel="00A05A14">
        <w:rPr>
          <w:rFonts w:ascii="Arial" w:hAnsi="Arial"/>
          <w:sz w:val="20"/>
        </w:rPr>
        <w:t xml:space="preserve"> </w:t>
      </w:r>
      <w:r w:rsidRPr="00936DB6">
        <w:rPr>
          <w:rFonts w:ascii="Arial" w:hAnsi="Arial"/>
          <w:sz w:val="20"/>
        </w:rPr>
        <w:t>транзакции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утвърдени,</w:t>
      </w:r>
      <w:r w:rsidRPr="00936DB6" w:rsidDel="00A05A14">
        <w:rPr>
          <w:rFonts w:ascii="Arial" w:hAnsi="Arial"/>
          <w:sz w:val="20"/>
        </w:rPr>
        <w:t xml:space="preserve"> </w:t>
      </w:r>
      <w:r w:rsidRPr="00936DB6">
        <w:rPr>
          <w:rFonts w:ascii="Arial" w:hAnsi="Arial"/>
          <w:sz w:val="20"/>
        </w:rPr>
        <w:t>платежоспособни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Политика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желаят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сключват</w:t>
      </w:r>
      <w:r w:rsidRPr="00936DB6" w:rsidDel="00A05A14">
        <w:rPr>
          <w:rFonts w:ascii="Arial" w:hAnsi="Arial"/>
          <w:sz w:val="20"/>
        </w:rPr>
        <w:t xml:space="preserve"> </w:t>
      </w:r>
      <w:r w:rsidRPr="00936DB6">
        <w:rPr>
          <w:rFonts w:ascii="Arial" w:hAnsi="Arial"/>
          <w:sz w:val="20"/>
        </w:rPr>
        <w:t>сделки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отложено</w:t>
      </w:r>
      <w:r w:rsidRPr="00936DB6" w:rsidDel="00A05A14">
        <w:rPr>
          <w:rFonts w:ascii="Arial" w:hAnsi="Arial"/>
          <w:sz w:val="20"/>
        </w:rPr>
        <w:t xml:space="preserve"> </w:t>
      </w:r>
      <w:r w:rsidRPr="00936DB6">
        <w:rPr>
          <w:rFonts w:ascii="Arial" w:hAnsi="Arial"/>
          <w:sz w:val="20"/>
        </w:rPr>
        <w:t>плащане,</w:t>
      </w:r>
      <w:r w:rsidRPr="00936DB6" w:rsidDel="00A05A14">
        <w:rPr>
          <w:rFonts w:ascii="Arial" w:hAnsi="Arial"/>
          <w:sz w:val="20"/>
        </w:rPr>
        <w:t xml:space="preserve"> </w:t>
      </w:r>
      <w:r w:rsidRPr="00936DB6">
        <w:rPr>
          <w:rFonts w:ascii="Arial" w:hAnsi="Arial"/>
          <w:sz w:val="20"/>
        </w:rPr>
        <w:t>подлежат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процедури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проверка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платежоспособност.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предоставяло</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сделки.</w:t>
      </w:r>
    </w:p>
    <w:p w14:paraId="7B152CAE" w14:textId="77777777" w:rsidR="00A71200" w:rsidRPr="003F4992" w:rsidRDefault="00A71200" w:rsidP="00A71200">
      <w:pPr>
        <w:spacing w:before="120" w:after="120"/>
        <w:jc w:val="both"/>
        <w:rPr>
          <w:rFonts w:ascii="Arial" w:hAnsi="Arial"/>
          <w:sz w:val="20"/>
        </w:rPr>
      </w:pP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исторически</w:t>
      </w:r>
      <w:r w:rsidRPr="00936DB6" w:rsidDel="00A05A14">
        <w:rPr>
          <w:rFonts w:ascii="Arial" w:hAnsi="Arial"/>
          <w:sz w:val="20"/>
        </w:rPr>
        <w:t xml:space="preserve"> </w:t>
      </w:r>
      <w:r w:rsidRPr="003F4992">
        <w:rPr>
          <w:rFonts w:ascii="Arial" w:hAnsi="Arial"/>
          <w:sz w:val="20"/>
        </w:rPr>
        <w:t>показатели,</w:t>
      </w:r>
      <w:r w:rsidRPr="003F4992" w:rsidDel="00A05A14">
        <w:rPr>
          <w:rFonts w:ascii="Arial" w:hAnsi="Arial"/>
          <w:sz w:val="20"/>
        </w:rPr>
        <w:t xml:space="preserve"> </w:t>
      </w:r>
      <w:r w:rsidRPr="003F4992">
        <w:rPr>
          <w:rFonts w:ascii="Arial" w:hAnsi="Arial"/>
          <w:sz w:val="20"/>
        </w:rPr>
        <w:t>ръководството</w:t>
      </w:r>
      <w:r w:rsidRPr="003F4992" w:rsidDel="00A05A14">
        <w:rPr>
          <w:rFonts w:ascii="Arial" w:hAnsi="Arial"/>
          <w:sz w:val="20"/>
        </w:rPr>
        <w:t xml:space="preserve"> </w:t>
      </w:r>
      <w:r w:rsidRPr="003F4992">
        <w:rPr>
          <w:rFonts w:ascii="Arial" w:hAnsi="Arial"/>
          <w:sz w:val="20"/>
        </w:rPr>
        <w:t>счита,</w:t>
      </w:r>
      <w:r w:rsidRPr="003F4992" w:rsidDel="00A05A14">
        <w:rPr>
          <w:rFonts w:ascii="Arial" w:hAnsi="Arial"/>
          <w:sz w:val="20"/>
        </w:rPr>
        <w:t xml:space="preserve"> </w:t>
      </w:r>
      <w:r w:rsidRPr="003F4992">
        <w:rPr>
          <w:rFonts w:ascii="Arial" w:hAnsi="Arial"/>
          <w:sz w:val="20"/>
        </w:rPr>
        <w:t>че</w:t>
      </w:r>
      <w:r w:rsidRPr="003F4992" w:rsidDel="00A05A14">
        <w:rPr>
          <w:rFonts w:ascii="Arial" w:hAnsi="Arial"/>
          <w:sz w:val="20"/>
        </w:rPr>
        <w:t xml:space="preserve"> </w:t>
      </w:r>
      <w:r w:rsidRPr="003F4992">
        <w:rPr>
          <w:rFonts w:ascii="Arial" w:hAnsi="Arial"/>
          <w:sz w:val="20"/>
        </w:rPr>
        <w:t>кредитната</w:t>
      </w:r>
      <w:r w:rsidRPr="003F4992" w:rsidDel="00A05A14">
        <w:rPr>
          <w:rFonts w:ascii="Arial" w:hAnsi="Arial"/>
          <w:sz w:val="20"/>
        </w:rPr>
        <w:t xml:space="preserve"> </w:t>
      </w:r>
      <w:r w:rsidRPr="003F4992">
        <w:rPr>
          <w:rFonts w:ascii="Arial" w:hAnsi="Arial"/>
          <w:sz w:val="20"/>
        </w:rPr>
        <w:t>оценка</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Pr="003F4992">
        <w:rPr>
          <w:rFonts w:ascii="Arial" w:hAnsi="Arial"/>
          <w:sz w:val="20"/>
        </w:rPr>
        <w:t>търговски</w:t>
      </w:r>
      <w:r w:rsidRPr="003F4992" w:rsidDel="00A05A14">
        <w:rPr>
          <w:rFonts w:ascii="Arial" w:hAnsi="Arial"/>
          <w:sz w:val="20"/>
        </w:rPr>
        <w:t xml:space="preserve"> </w:t>
      </w:r>
      <w:r w:rsidRPr="003F4992">
        <w:rPr>
          <w:rFonts w:ascii="Arial" w:hAnsi="Arial"/>
          <w:sz w:val="20"/>
        </w:rPr>
        <w:t>вземания,</w:t>
      </w:r>
      <w:r w:rsidRPr="003F4992" w:rsidDel="00A05A14">
        <w:rPr>
          <w:rFonts w:ascii="Arial" w:hAnsi="Arial"/>
          <w:sz w:val="20"/>
        </w:rPr>
        <w:t xml:space="preserve"> </w:t>
      </w:r>
      <w:r w:rsidRPr="003F4992">
        <w:rPr>
          <w:rFonts w:ascii="Arial" w:hAnsi="Arial"/>
          <w:sz w:val="20"/>
        </w:rPr>
        <w:t>които</w:t>
      </w:r>
      <w:r w:rsidRPr="003F4992" w:rsidDel="00A05A14">
        <w:rPr>
          <w:rFonts w:ascii="Arial" w:hAnsi="Arial"/>
          <w:sz w:val="20"/>
        </w:rPr>
        <w:t xml:space="preserve"> </w:t>
      </w:r>
      <w:r w:rsidRPr="003F4992">
        <w:rPr>
          <w:rFonts w:ascii="Arial" w:hAnsi="Arial"/>
          <w:sz w:val="20"/>
        </w:rPr>
        <w:t>не</w:t>
      </w:r>
      <w:r w:rsidRPr="003F4992" w:rsidDel="00A05A14">
        <w:rPr>
          <w:rFonts w:ascii="Arial" w:hAnsi="Arial"/>
          <w:sz w:val="20"/>
        </w:rPr>
        <w:t xml:space="preserve"> </w:t>
      </w:r>
      <w:r w:rsidRPr="003F4992">
        <w:rPr>
          <w:rFonts w:ascii="Arial" w:hAnsi="Arial"/>
          <w:sz w:val="20"/>
        </w:rPr>
        <w:t>са</w:t>
      </w:r>
      <w:r w:rsidRPr="003F4992" w:rsidDel="00A05A14">
        <w:rPr>
          <w:rFonts w:ascii="Arial" w:hAnsi="Arial"/>
          <w:sz w:val="20"/>
        </w:rPr>
        <w:t xml:space="preserve"> </w:t>
      </w:r>
      <w:r w:rsidRPr="003F4992">
        <w:rPr>
          <w:rFonts w:ascii="Arial" w:hAnsi="Arial"/>
          <w:sz w:val="20"/>
        </w:rPr>
        <w:t>с</w:t>
      </w:r>
      <w:r w:rsidRPr="003F4992" w:rsidDel="00A05A14">
        <w:rPr>
          <w:rFonts w:ascii="Arial" w:hAnsi="Arial"/>
          <w:sz w:val="20"/>
        </w:rPr>
        <w:t xml:space="preserve"> </w:t>
      </w:r>
      <w:r w:rsidRPr="003F4992">
        <w:rPr>
          <w:rFonts w:ascii="Arial" w:hAnsi="Arial"/>
          <w:sz w:val="20"/>
        </w:rPr>
        <w:t>изтекъл</w:t>
      </w:r>
      <w:r w:rsidRPr="003F4992" w:rsidDel="00A05A14">
        <w:rPr>
          <w:rFonts w:ascii="Arial" w:hAnsi="Arial"/>
          <w:sz w:val="20"/>
        </w:rPr>
        <w:t xml:space="preserve"> </w:t>
      </w:r>
      <w:r w:rsidRPr="003F4992">
        <w:rPr>
          <w:rFonts w:ascii="Arial" w:hAnsi="Arial"/>
          <w:sz w:val="20"/>
        </w:rPr>
        <w:t>падеж,</w:t>
      </w:r>
      <w:r w:rsidRPr="003F4992" w:rsidDel="00A05A14">
        <w:rPr>
          <w:rFonts w:ascii="Arial" w:hAnsi="Arial"/>
          <w:sz w:val="20"/>
        </w:rPr>
        <w:t xml:space="preserve"> </w:t>
      </w:r>
      <w:r w:rsidRPr="003F4992">
        <w:rPr>
          <w:rFonts w:ascii="Arial" w:hAnsi="Arial"/>
          <w:sz w:val="20"/>
        </w:rPr>
        <w:t>е</w:t>
      </w:r>
      <w:r w:rsidRPr="003F4992" w:rsidDel="00A05A14">
        <w:rPr>
          <w:rFonts w:ascii="Arial" w:hAnsi="Arial"/>
          <w:sz w:val="20"/>
        </w:rPr>
        <w:t xml:space="preserve"> </w:t>
      </w:r>
      <w:r w:rsidRPr="003F4992">
        <w:rPr>
          <w:rFonts w:ascii="Arial" w:hAnsi="Arial"/>
          <w:sz w:val="20"/>
        </w:rPr>
        <w:t>добра.</w:t>
      </w:r>
    </w:p>
    <w:p w14:paraId="765FFD6D" w14:textId="77777777" w:rsidR="00A71200" w:rsidRPr="003F4992" w:rsidRDefault="007C20D1" w:rsidP="00655527">
      <w:pPr>
        <w:jc w:val="both"/>
        <w:rPr>
          <w:rFonts w:ascii="Arial" w:hAnsi="Arial"/>
          <w:sz w:val="20"/>
        </w:rPr>
      </w:pPr>
      <w:r w:rsidRPr="003F4992">
        <w:rPr>
          <w:rFonts w:ascii="Arial" w:hAnsi="Arial"/>
          <w:sz w:val="20"/>
        </w:rPr>
        <w:t>През</w:t>
      </w:r>
      <w:r w:rsidR="00EF67B4" w:rsidDel="00A05A14">
        <w:rPr>
          <w:rFonts w:ascii="Arial" w:hAnsi="Arial"/>
          <w:sz w:val="20"/>
        </w:rPr>
        <w:t xml:space="preserve"> </w:t>
      </w:r>
      <w:r w:rsidR="00EF67B4">
        <w:rPr>
          <w:rFonts w:ascii="Arial" w:hAnsi="Arial"/>
          <w:sz w:val="20"/>
        </w:rPr>
        <w:t>предходния</w:t>
      </w:r>
      <w:r w:rsidR="00EF67B4" w:rsidDel="00A05A14">
        <w:rPr>
          <w:rFonts w:ascii="Arial" w:hAnsi="Arial"/>
          <w:sz w:val="20"/>
        </w:rPr>
        <w:t xml:space="preserve"> </w:t>
      </w:r>
      <w:r w:rsidR="00A71200" w:rsidRPr="003F4992">
        <w:rPr>
          <w:rFonts w:ascii="Arial" w:hAnsi="Arial"/>
          <w:sz w:val="20"/>
        </w:rPr>
        <w:t>отчет</w:t>
      </w:r>
      <w:r w:rsidR="00EF67B4">
        <w:rPr>
          <w:rFonts w:ascii="Arial" w:hAnsi="Arial"/>
          <w:sz w:val="20"/>
        </w:rPr>
        <w:t>ен</w:t>
      </w:r>
      <w:r w:rsidR="00655527" w:rsidRPr="003F4992" w:rsidDel="00A05A14">
        <w:rPr>
          <w:rFonts w:ascii="Arial" w:hAnsi="Arial"/>
          <w:sz w:val="20"/>
        </w:rPr>
        <w:t xml:space="preserve"> </w:t>
      </w:r>
      <w:r w:rsidRPr="003F4992">
        <w:rPr>
          <w:rFonts w:ascii="Arial" w:hAnsi="Arial"/>
          <w:sz w:val="20"/>
        </w:rPr>
        <w:t>период</w:t>
      </w:r>
      <w:r w:rsidR="00A71200" w:rsidRPr="003F4992" w:rsidDel="00A05A14">
        <w:rPr>
          <w:rFonts w:ascii="Arial" w:hAnsi="Arial"/>
          <w:sz w:val="20"/>
        </w:rPr>
        <w:t xml:space="preserve"> </w:t>
      </w:r>
      <w:r w:rsidR="00A71200" w:rsidRPr="003F4992">
        <w:rPr>
          <w:rFonts w:ascii="Arial" w:hAnsi="Arial"/>
          <w:sz w:val="20"/>
        </w:rPr>
        <w:t>всички</w:t>
      </w:r>
      <w:r w:rsidR="00A71200" w:rsidRPr="003F4992" w:rsidDel="00A05A14">
        <w:rPr>
          <w:rFonts w:ascii="Arial" w:hAnsi="Arial"/>
          <w:sz w:val="20"/>
        </w:rPr>
        <w:t xml:space="preserve"> </w:t>
      </w:r>
      <w:r w:rsidR="00A71200" w:rsidRPr="003F4992">
        <w:rPr>
          <w:rFonts w:ascii="Arial" w:hAnsi="Arial"/>
          <w:sz w:val="20"/>
        </w:rPr>
        <w:t>просрочени</w:t>
      </w:r>
      <w:r w:rsidR="00A71200" w:rsidRPr="003F4992" w:rsidDel="00A05A14">
        <w:rPr>
          <w:rFonts w:ascii="Arial" w:hAnsi="Arial"/>
          <w:sz w:val="20"/>
        </w:rPr>
        <w:t xml:space="preserve"> </w:t>
      </w:r>
      <w:r w:rsidR="00A71200" w:rsidRPr="003F4992">
        <w:rPr>
          <w:rFonts w:ascii="Arial" w:hAnsi="Arial"/>
          <w:sz w:val="20"/>
        </w:rPr>
        <w:t>вземания</w:t>
      </w:r>
      <w:r w:rsidR="00A71200" w:rsidRPr="003F4992" w:rsidDel="00A05A14">
        <w:rPr>
          <w:rFonts w:ascii="Arial" w:hAnsi="Arial"/>
          <w:sz w:val="20"/>
        </w:rPr>
        <w:t xml:space="preserve"> </w:t>
      </w:r>
      <w:r w:rsidR="00A71200" w:rsidRPr="003F4992">
        <w:rPr>
          <w:rFonts w:ascii="Arial" w:hAnsi="Arial"/>
          <w:sz w:val="20"/>
        </w:rPr>
        <w:t>са</w:t>
      </w:r>
      <w:r w:rsidR="00A71200" w:rsidRPr="003F4992" w:rsidDel="00A05A14">
        <w:rPr>
          <w:rFonts w:ascii="Arial" w:hAnsi="Arial"/>
          <w:sz w:val="20"/>
        </w:rPr>
        <w:t xml:space="preserve"> </w:t>
      </w:r>
      <w:r w:rsidR="00A71200" w:rsidRPr="003F4992">
        <w:rPr>
          <w:rFonts w:ascii="Arial" w:hAnsi="Arial"/>
          <w:sz w:val="20"/>
        </w:rPr>
        <w:t>обезценени,</w:t>
      </w:r>
      <w:r w:rsidR="00A71200" w:rsidRPr="003F4992" w:rsidDel="00A05A14">
        <w:rPr>
          <w:rFonts w:ascii="Arial" w:hAnsi="Arial"/>
          <w:sz w:val="20"/>
        </w:rPr>
        <w:t xml:space="preserve"> </w:t>
      </w:r>
      <w:r w:rsidR="00A71200" w:rsidRPr="003F4992">
        <w:rPr>
          <w:rFonts w:ascii="Arial" w:hAnsi="Arial"/>
          <w:sz w:val="20"/>
        </w:rPr>
        <w:t>съгласно</w:t>
      </w:r>
      <w:r w:rsidR="00A71200" w:rsidRPr="003F4992" w:rsidDel="00A05A14">
        <w:rPr>
          <w:rFonts w:ascii="Arial" w:hAnsi="Arial"/>
          <w:sz w:val="20"/>
        </w:rPr>
        <w:t xml:space="preserve"> </w:t>
      </w:r>
      <w:r w:rsidR="00A71200" w:rsidRPr="003F4992">
        <w:rPr>
          <w:rFonts w:ascii="Arial" w:hAnsi="Arial"/>
          <w:sz w:val="20"/>
        </w:rPr>
        <w:t>изискванията</w:t>
      </w:r>
      <w:r w:rsidR="00A71200" w:rsidRPr="003F4992" w:rsidDel="00A05A14">
        <w:rPr>
          <w:rFonts w:ascii="Arial" w:hAnsi="Arial"/>
          <w:sz w:val="20"/>
        </w:rPr>
        <w:t xml:space="preserve"> </w:t>
      </w:r>
      <w:r w:rsidR="00A71200" w:rsidRPr="003F4992">
        <w:rPr>
          <w:rFonts w:ascii="Arial" w:hAnsi="Arial"/>
          <w:sz w:val="20"/>
        </w:rPr>
        <w:t>на</w:t>
      </w:r>
      <w:r w:rsidR="00A71200" w:rsidRPr="003F4992" w:rsidDel="00A05A14">
        <w:rPr>
          <w:rFonts w:ascii="Arial" w:hAnsi="Arial"/>
          <w:sz w:val="20"/>
        </w:rPr>
        <w:t xml:space="preserve"> </w:t>
      </w:r>
      <w:r w:rsidR="00A71200" w:rsidRPr="003F4992">
        <w:rPr>
          <w:rFonts w:ascii="Arial" w:hAnsi="Arial"/>
          <w:sz w:val="20"/>
        </w:rPr>
        <w:t>МСФО</w:t>
      </w:r>
      <w:r w:rsidR="00A71200" w:rsidRPr="003F4992" w:rsidDel="00A05A14">
        <w:rPr>
          <w:rFonts w:ascii="Arial" w:hAnsi="Arial"/>
          <w:sz w:val="20"/>
        </w:rPr>
        <w:t xml:space="preserve"> </w:t>
      </w:r>
      <w:r w:rsidR="00A71200" w:rsidRPr="003F4992">
        <w:rPr>
          <w:rFonts w:ascii="Arial" w:hAnsi="Arial"/>
          <w:sz w:val="20"/>
        </w:rPr>
        <w:t>9.</w:t>
      </w:r>
    </w:p>
    <w:p w14:paraId="5B8A464B" w14:textId="77777777" w:rsidR="00A71200" w:rsidRPr="00936DB6" w:rsidRDefault="00A71200" w:rsidP="00655527">
      <w:pPr>
        <w:spacing w:before="120" w:after="240"/>
        <w:jc w:val="both"/>
        <w:rPr>
          <w:rFonts w:ascii="Arial" w:hAnsi="Arial"/>
          <w:sz w:val="20"/>
        </w:rPr>
      </w:pPr>
      <w:r w:rsidRPr="003F4992">
        <w:rPr>
          <w:rFonts w:ascii="Arial" w:hAnsi="Arial"/>
          <w:sz w:val="20"/>
        </w:rPr>
        <w:t>Балансовите</w:t>
      </w:r>
      <w:r w:rsidRPr="003F4992" w:rsidDel="00A05A14">
        <w:rPr>
          <w:rFonts w:ascii="Arial" w:hAnsi="Arial"/>
          <w:sz w:val="20"/>
        </w:rPr>
        <w:t xml:space="preserve"> </w:t>
      </w:r>
      <w:r w:rsidRPr="003F4992">
        <w:rPr>
          <w:rFonts w:ascii="Arial" w:hAnsi="Arial"/>
          <w:sz w:val="20"/>
        </w:rPr>
        <w:t>стойности</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00BA12DD" w:rsidRPr="003F4992">
        <w:rPr>
          <w:rFonts w:ascii="Arial" w:hAnsi="Arial"/>
          <w:sz w:val="20"/>
        </w:rPr>
        <w:t>посочените</w:t>
      </w:r>
      <w:r w:rsidRPr="00936DB6" w:rsidDel="00A05A14">
        <w:rPr>
          <w:rFonts w:ascii="Arial" w:hAnsi="Arial"/>
          <w:sz w:val="20"/>
        </w:rPr>
        <w:t xml:space="preserve"> </w:t>
      </w:r>
      <w:r w:rsidRPr="00936DB6">
        <w:rPr>
          <w:rFonts w:ascii="Arial" w:hAnsi="Arial"/>
          <w:sz w:val="20"/>
        </w:rPr>
        <w:t>по-горе</w:t>
      </w:r>
      <w:r w:rsidRPr="00936DB6" w:rsidDel="00A05A14">
        <w:rPr>
          <w:rFonts w:ascii="Arial" w:hAnsi="Arial"/>
          <w:sz w:val="20"/>
        </w:rPr>
        <w:t xml:space="preserve"> </w:t>
      </w:r>
      <w:r w:rsidRPr="00936DB6">
        <w:rPr>
          <w:rFonts w:ascii="Arial" w:hAnsi="Arial"/>
          <w:sz w:val="20"/>
        </w:rPr>
        <w:t>вземан</w:t>
      </w:r>
      <w:r w:rsidR="00BA12DD" w:rsidRPr="00936DB6">
        <w:rPr>
          <w:rFonts w:ascii="Arial" w:hAnsi="Arial"/>
          <w:sz w:val="20"/>
        </w:rPr>
        <w:t>ия</w:t>
      </w:r>
      <w:r w:rsidRPr="00936DB6">
        <w:rPr>
          <w:rFonts w:ascii="Arial" w:hAnsi="Arial"/>
          <w:sz w:val="20"/>
        </w:rPr>
        <w:t>,</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максимално</w:t>
      </w:r>
      <w:r w:rsidRPr="00936DB6" w:rsidDel="00A05A14">
        <w:rPr>
          <w:rFonts w:ascii="Arial" w:hAnsi="Arial"/>
          <w:sz w:val="20"/>
        </w:rPr>
        <w:t xml:space="preserve"> </w:t>
      </w:r>
      <w:r w:rsidRPr="00936DB6">
        <w:rPr>
          <w:rFonts w:ascii="Arial" w:hAnsi="Arial"/>
          <w:sz w:val="20"/>
        </w:rPr>
        <w:t>възможното</w:t>
      </w:r>
      <w:r w:rsidRPr="00936DB6" w:rsidDel="00A05A14">
        <w:rPr>
          <w:rFonts w:ascii="Arial" w:hAnsi="Arial"/>
          <w:sz w:val="20"/>
        </w:rPr>
        <w:t xml:space="preserve"> </w:t>
      </w:r>
      <w:r w:rsidRPr="00936DB6">
        <w:rPr>
          <w:rFonts w:ascii="Arial" w:hAnsi="Arial"/>
          <w:sz w:val="20"/>
        </w:rPr>
        <w:t>излагане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A12DD" w:rsidRPr="00936DB6">
        <w:rPr>
          <w:rFonts w:ascii="Arial" w:hAnsi="Arial"/>
          <w:sz w:val="20"/>
        </w:rPr>
        <w:t>тези</w:t>
      </w:r>
      <w:r w:rsidR="00BA12DD" w:rsidRPr="00936DB6" w:rsidDel="00A05A14">
        <w:rPr>
          <w:rFonts w:ascii="Arial" w:hAnsi="Arial"/>
          <w:sz w:val="20"/>
        </w:rPr>
        <w:t xml:space="preserve"> </w:t>
      </w:r>
      <w:r w:rsidR="00BA12DD" w:rsidRPr="00936DB6">
        <w:rPr>
          <w:rFonts w:ascii="Arial" w:hAnsi="Arial"/>
          <w:sz w:val="20"/>
        </w:rPr>
        <w:t>вземания</w:t>
      </w:r>
      <w:r w:rsidRPr="00936DB6">
        <w:rPr>
          <w:rFonts w:ascii="Arial" w:hAnsi="Arial"/>
          <w:sz w:val="20"/>
        </w:rPr>
        <w:t>.</w:t>
      </w:r>
    </w:p>
    <w:p w14:paraId="62B78349" w14:textId="77777777" w:rsidR="00A71200" w:rsidRPr="00936DB6" w:rsidRDefault="00A71200" w:rsidP="00A71200">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несъществен,</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контрагентите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добра</w:t>
      </w:r>
      <w:r w:rsidRPr="00936DB6" w:rsidDel="00A05A14">
        <w:rPr>
          <w:rFonts w:ascii="Arial" w:hAnsi="Arial"/>
          <w:sz w:val="20"/>
        </w:rPr>
        <w:t xml:space="preserve"> </w:t>
      </w:r>
      <w:r w:rsidRPr="00936DB6">
        <w:rPr>
          <w:rFonts w:ascii="Arial" w:hAnsi="Arial"/>
          <w:sz w:val="20"/>
        </w:rPr>
        <w:t>репутация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висока</w:t>
      </w:r>
      <w:r w:rsidRPr="00936DB6" w:rsidDel="00A05A14">
        <w:rPr>
          <w:rFonts w:ascii="Arial" w:hAnsi="Arial"/>
          <w:sz w:val="20"/>
        </w:rPr>
        <w:t xml:space="preserve"> </w:t>
      </w: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рейтинг.</w:t>
      </w:r>
    </w:p>
    <w:p w14:paraId="353471C5" w14:textId="143092AC" w:rsidR="000A6C00" w:rsidRPr="005369A7" w:rsidRDefault="007C0D3A" w:rsidP="007C0D3A">
      <w:pPr>
        <w:pStyle w:val="1"/>
        <w:ind w:left="375"/>
        <w:rPr>
          <w:rFonts w:ascii="Arial" w:hAnsi="Arial"/>
          <w:b w:val="0"/>
          <w:color w:val="auto"/>
          <w:sz w:val="20"/>
        </w:rPr>
      </w:pPr>
      <w:bookmarkStart w:id="134" w:name="_Ref248330474"/>
      <w:bookmarkEnd w:id="133"/>
      <w:r>
        <w:rPr>
          <w:rFonts w:ascii="Arial" w:hAnsi="Arial"/>
          <w:color w:val="auto"/>
          <w:sz w:val="20"/>
        </w:rPr>
        <w:t>29.4.</w:t>
      </w:r>
      <w:r w:rsidR="009F6BAF" w:rsidRPr="005369A7">
        <w:rPr>
          <w:rFonts w:ascii="Arial" w:hAnsi="Arial"/>
          <w:color w:val="auto"/>
          <w:sz w:val="20"/>
        </w:rPr>
        <w:t>Анализ</w:t>
      </w:r>
      <w:r w:rsidR="009F6BAF" w:rsidRPr="005369A7" w:rsidDel="00A05A14">
        <w:rPr>
          <w:rFonts w:ascii="Arial" w:hAnsi="Arial"/>
          <w:color w:val="auto"/>
          <w:sz w:val="20"/>
        </w:rPr>
        <w:t xml:space="preserve"> </w:t>
      </w:r>
      <w:r w:rsidR="009F6BAF" w:rsidRPr="005369A7">
        <w:rPr>
          <w:rFonts w:ascii="Arial" w:hAnsi="Arial"/>
          <w:color w:val="auto"/>
          <w:sz w:val="20"/>
        </w:rPr>
        <w:t>на</w:t>
      </w:r>
      <w:r w:rsidR="009F6BAF" w:rsidRPr="005369A7" w:rsidDel="00A05A14">
        <w:rPr>
          <w:rFonts w:ascii="Arial" w:hAnsi="Arial"/>
          <w:color w:val="auto"/>
          <w:sz w:val="20"/>
        </w:rPr>
        <w:t xml:space="preserve"> </w:t>
      </w:r>
      <w:r w:rsidR="009F6BAF" w:rsidRPr="005369A7">
        <w:rPr>
          <w:rFonts w:ascii="Arial" w:hAnsi="Arial"/>
          <w:color w:val="auto"/>
          <w:sz w:val="20"/>
        </w:rPr>
        <w:t>л</w:t>
      </w:r>
      <w:r w:rsidR="000A6C00" w:rsidRPr="005369A7">
        <w:rPr>
          <w:rFonts w:ascii="Arial" w:hAnsi="Arial"/>
          <w:color w:val="auto"/>
          <w:sz w:val="20"/>
        </w:rPr>
        <w:t>икв</w:t>
      </w:r>
      <w:r w:rsidR="009F6BAF" w:rsidRPr="005369A7">
        <w:rPr>
          <w:rFonts w:ascii="Arial" w:hAnsi="Arial"/>
          <w:color w:val="auto"/>
          <w:sz w:val="20"/>
        </w:rPr>
        <w:t>и</w:t>
      </w:r>
      <w:r w:rsidR="000A6C00" w:rsidRPr="005369A7">
        <w:rPr>
          <w:rFonts w:ascii="Arial" w:hAnsi="Arial"/>
          <w:color w:val="auto"/>
          <w:sz w:val="20"/>
        </w:rPr>
        <w:t>дн</w:t>
      </w:r>
      <w:r w:rsidR="009F6BAF" w:rsidRPr="005369A7">
        <w:rPr>
          <w:rFonts w:ascii="Arial" w:hAnsi="Arial"/>
          <w:color w:val="auto"/>
          <w:sz w:val="20"/>
        </w:rPr>
        <w:t>ия</w:t>
      </w:r>
      <w:r w:rsidR="000A6C00" w:rsidRPr="005369A7" w:rsidDel="00A05A14">
        <w:rPr>
          <w:rFonts w:ascii="Arial" w:hAnsi="Arial"/>
          <w:color w:val="auto"/>
          <w:sz w:val="20"/>
        </w:rPr>
        <w:t xml:space="preserve"> </w:t>
      </w:r>
      <w:r w:rsidR="000A6C00" w:rsidRPr="005369A7">
        <w:rPr>
          <w:rFonts w:ascii="Arial" w:hAnsi="Arial"/>
          <w:color w:val="auto"/>
          <w:sz w:val="20"/>
        </w:rPr>
        <w:t>риск</w:t>
      </w:r>
      <w:bookmarkEnd w:id="134"/>
    </w:p>
    <w:p w14:paraId="37FD5BC6" w14:textId="77777777" w:rsidR="000A6C00" w:rsidRPr="00936DB6" w:rsidRDefault="003E0AD8" w:rsidP="001A1201">
      <w:pPr>
        <w:spacing w:before="120" w:after="120"/>
        <w:jc w:val="both"/>
        <w:rPr>
          <w:rFonts w:ascii="Arial" w:hAnsi="Arial"/>
          <w:sz w:val="20"/>
        </w:rPr>
      </w:pPr>
      <w:bookmarkStart w:id="135" w:name="_Hlk4775693"/>
      <w:r w:rsidRPr="00936DB6">
        <w:rPr>
          <w:rFonts w:ascii="Arial" w:hAnsi="Arial"/>
          <w:sz w:val="20"/>
        </w:rPr>
        <w:t>Дружеството</w:t>
      </w:r>
      <w:r w:rsidR="001B2292" w:rsidRPr="00936DB6" w:rsidDel="00A05A14">
        <w:rPr>
          <w:rFonts w:ascii="Arial" w:hAnsi="Arial"/>
          <w:sz w:val="20"/>
        </w:rPr>
        <w:t xml:space="preserve"> </w:t>
      </w:r>
      <w:r w:rsidR="000A6C00" w:rsidRPr="00936DB6">
        <w:rPr>
          <w:rFonts w:ascii="Arial" w:hAnsi="Arial"/>
          <w:sz w:val="20"/>
        </w:rPr>
        <w:t>посреща</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си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като</w:t>
      </w:r>
      <w:r w:rsidR="000A6C00" w:rsidRPr="00936DB6" w:rsidDel="00A05A14">
        <w:rPr>
          <w:rFonts w:ascii="Arial" w:hAnsi="Arial"/>
          <w:sz w:val="20"/>
        </w:rPr>
        <w:t xml:space="preserve"> </w:t>
      </w:r>
      <w:r w:rsidR="000A6C00" w:rsidRPr="00936DB6">
        <w:rPr>
          <w:rFonts w:ascii="Arial" w:hAnsi="Arial"/>
          <w:sz w:val="20"/>
        </w:rPr>
        <w:t>внимателно</w:t>
      </w:r>
      <w:r w:rsidR="000A6C00" w:rsidRPr="00936DB6" w:rsidDel="00A05A14">
        <w:rPr>
          <w:rFonts w:ascii="Arial" w:hAnsi="Arial"/>
          <w:sz w:val="20"/>
        </w:rPr>
        <w:t xml:space="preserve"> </w:t>
      </w:r>
      <w:r w:rsidR="000A6C00" w:rsidRPr="00936DB6">
        <w:rPr>
          <w:rFonts w:ascii="Arial" w:hAnsi="Arial"/>
          <w:sz w:val="20"/>
        </w:rPr>
        <w:t>следи</w:t>
      </w:r>
      <w:r w:rsidR="000A6C00" w:rsidRPr="00936DB6" w:rsidDel="00A05A14">
        <w:rPr>
          <w:rFonts w:ascii="Arial" w:hAnsi="Arial"/>
          <w:sz w:val="20"/>
        </w:rPr>
        <w:t xml:space="preserve"> </w:t>
      </w:r>
      <w:r w:rsidR="000A6C00" w:rsidRPr="00936DB6">
        <w:rPr>
          <w:rFonts w:ascii="Arial" w:hAnsi="Arial"/>
          <w:sz w:val="20"/>
        </w:rPr>
        <w:t>плащанията</w:t>
      </w:r>
      <w:r w:rsidR="000A6C00" w:rsidRPr="00936DB6" w:rsidDel="00A05A14">
        <w:rPr>
          <w:rFonts w:ascii="Arial" w:hAnsi="Arial"/>
          <w:sz w:val="20"/>
        </w:rPr>
        <w:t xml:space="preserve"> </w:t>
      </w:r>
      <w:r w:rsidR="000A6C00" w:rsidRPr="00936DB6">
        <w:rPr>
          <w:rFonts w:ascii="Arial" w:hAnsi="Arial"/>
          <w:sz w:val="20"/>
        </w:rPr>
        <w:t>по</w:t>
      </w:r>
      <w:r w:rsidR="000A6C00" w:rsidRPr="00936DB6" w:rsidDel="00A05A14">
        <w:rPr>
          <w:rFonts w:ascii="Arial" w:hAnsi="Arial"/>
          <w:sz w:val="20"/>
        </w:rPr>
        <w:t xml:space="preserve"> </w:t>
      </w:r>
      <w:r w:rsidR="000A6C00" w:rsidRPr="00936DB6">
        <w:rPr>
          <w:rFonts w:ascii="Arial" w:hAnsi="Arial"/>
          <w:sz w:val="20"/>
        </w:rPr>
        <w:t>погасителните</w:t>
      </w:r>
      <w:r w:rsidR="000A6C00" w:rsidRPr="00936DB6" w:rsidDel="00A05A14">
        <w:rPr>
          <w:rFonts w:ascii="Arial" w:hAnsi="Arial"/>
          <w:sz w:val="20"/>
        </w:rPr>
        <w:t xml:space="preserve"> </w:t>
      </w:r>
      <w:r w:rsidR="000A6C00" w:rsidRPr="00936DB6">
        <w:rPr>
          <w:rFonts w:ascii="Arial" w:hAnsi="Arial"/>
          <w:sz w:val="20"/>
        </w:rPr>
        <w:t>планове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дългосрочните</w:t>
      </w:r>
      <w:r w:rsidR="000A6C00" w:rsidRPr="00936DB6" w:rsidDel="00A05A14">
        <w:rPr>
          <w:rFonts w:ascii="Arial" w:hAnsi="Arial"/>
          <w:sz w:val="20"/>
        </w:rPr>
        <w:t xml:space="preserve"> </w:t>
      </w:r>
      <w:r w:rsidR="000A6C00" w:rsidRPr="00936DB6">
        <w:rPr>
          <w:rFonts w:ascii="Arial" w:hAnsi="Arial"/>
          <w:sz w:val="20"/>
        </w:rPr>
        <w:t>финансови</w:t>
      </w:r>
      <w:r w:rsidR="000A6C00" w:rsidRPr="00936DB6" w:rsidDel="00A05A14">
        <w:rPr>
          <w:rFonts w:ascii="Arial" w:hAnsi="Arial"/>
          <w:sz w:val="20"/>
        </w:rPr>
        <w:t xml:space="preserve"> </w:t>
      </w:r>
      <w:r w:rsidR="000A6C00" w:rsidRPr="00936DB6">
        <w:rPr>
          <w:rFonts w:ascii="Arial" w:hAnsi="Arial"/>
          <w:sz w:val="20"/>
        </w:rPr>
        <w:t>задължения,</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входящите</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изходящи</w:t>
      </w:r>
      <w:r w:rsidR="000A6C00" w:rsidRPr="00936DB6" w:rsidDel="00A05A14">
        <w:rPr>
          <w:rFonts w:ascii="Arial" w:hAnsi="Arial"/>
          <w:sz w:val="20"/>
        </w:rPr>
        <w:t xml:space="preserve"> </w:t>
      </w:r>
      <w:r w:rsidR="000A6C00" w:rsidRPr="00936DB6">
        <w:rPr>
          <w:rFonts w:ascii="Arial" w:hAnsi="Arial"/>
          <w:sz w:val="20"/>
        </w:rPr>
        <w:t>парични</w:t>
      </w:r>
      <w:r w:rsidR="000A6C00" w:rsidRPr="00936DB6" w:rsidDel="00A05A14">
        <w:rPr>
          <w:rFonts w:ascii="Arial" w:hAnsi="Arial"/>
          <w:sz w:val="20"/>
        </w:rPr>
        <w:t xml:space="preserve"> </w:t>
      </w:r>
      <w:r w:rsidR="000A6C00" w:rsidRPr="00936DB6">
        <w:rPr>
          <w:rFonts w:ascii="Arial" w:hAnsi="Arial"/>
          <w:sz w:val="20"/>
        </w:rPr>
        <w:t>потоци,</w:t>
      </w:r>
      <w:r w:rsidR="000A6C00" w:rsidRPr="00936DB6" w:rsidDel="00A05A14">
        <w:rPr>
          <w:rFonts w:ascii="Arial" w:hAnsi="Arial"/>
          <w:sz w:val="20"/>
        </w:rPr>
        <w:t xml:space="preserve"> </w:t>
      </w:r>
      <w:r w:rsidR="000A6C00" w:rsidRPr="00936DB6">
        <w:rPr>
          <w:rFonts w:ascii="Arial" w:hAnsi="Arial"/>
          <w:sz w:val="20"/>
        </w:rPr>
        <w:t>възникващи</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хода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оперативната</w:t>
      </w:r>
      <w:r w:rsidR="000A6C00" w:rsidRPr="00936DB6" w:rsidDel="00A05A14">
        <w:rPr>
          <w:rFonts w:ascii="Arial" w:hAnsi="Arial"/>
          <w:sz w:val="20"/>
        </w:rPr>
        <w:t xml:space="preserve"> </w:t>
      </w:r>
      <w:r w:rsidR="000A6C00" w:rsidRPr="00936DB6">
        <w:rPr>
          <w:rFonts w:ascii="Arial" w:hAnsi="Arial"/>
          <w:sz w:val="20"/>
        </w:rPr>
        <w:t>дейност.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следят</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различни</w:t>
      </w:r>
      <w:r w:rsidR="000A6C00" w:rsidRPr="00936DB6" w:rsidDel="00A05A14">
        <w:rPr>
          <w:rFonts w:ascii="Arial" w:hAnsi="Arial"/>
          <w:sz w:val="20"/>
        </w:rPr>
        <w:t xml:space="preserve"> </w:t>
      </w:r>
      <w:r w:rsidR="000A6C00" w:rsidRPr="00936DB6">
        <w:rPr>
          <w:rFonts w:ascii="Arial" w:hAnsi="Arial"/>
          <w:sz w:val="20"/>
        </w:rPr>
        <w:t>времеви</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ежедневно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ежеседмично,</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базата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30-дневни</w:t>
      </w:r>
      <w:r w:rsidR="000A6C00" w:rsidRPr="00936DB6" w:rsidDel="00A05A14">
        <w:rPr>
          <w:rFonts w:ascii="Arial" w:hAnsi="Arial"/>
          <w:sz w:val="20"/>
        </w:rPr>
        <w:t xml:space="preserve"> </w:t>
      </w:r>
      <w:r w:rsidR="000A6C00" w:rsidRPr="00936DB6">
        <w:rPr>
          <w:rFonts w:ascii="Arial" w:hAnsi="Arial"/>
          <w:sz w:val="20"/>
        </w:rPr>
        <w:lastRenderedPageBreak/>
        <w:t>прогнози.</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дългосрочен</w:t>
      </w:r>
      <w:r w:rsidR="000A6C00" w:rsidRPr="00936DB6" w:rsidDel="00A05A14">
        <w:rPr>
          <w:rFonts w:ascii="Arial" w:hAnsi="Arial"/>
          <w:sz w:val="20"/>
        </w:rPr>
        <w:t xml:space="preserve"> </w:t>
      </w:r>
      <w:r w:rsidR="000A6C00" w:rsidRPr="00936DB6">
        <w:rPr>
          <w:rFonts w:ascii="Arial" w:hAnsi="Arial"/>
          <w:sz w:val="20"/>
        </w:rPr>
        <w:t>план</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180</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360</w:t>
      </w:r>
      <w:r w:rsidR="000A6C00" w:rsidRPr="00936DB6" w:rsidDel="00A05A14">
        <w:rPr>
          <w:rFonts w:ascii="Arial" w:hAnsi="Arial"/>
          <w:sz w:val="20"/>
        </w:rPr>
        <w:t xml:space="preserve"> </w:t>
      </w:r>
      <w:r w:rsidR="000A6C00" w:rsidRPr="00936DB6">
        <w:rPr>
          <w:rFonts w:ascii="Arial" w:hAnsi="Arial"/>
          <w:sz w:val="20"/>
        </w:rPr>
        <w:t>дни,</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определят</w:t>
      </w:r>
      <w:r w:rsidR="000A6C00" w:rsidRPr="00936DB6" w:rsidDel="00A05A14">
        <w:rPr>
          <w:rFonts w:ascii="Arial" w:hAnsi="Arial"/>
          <w:sz w:val="20"/>
        </w:rPr>
        <w:t xml:space="preserve"> </w:t>
      </w:r>
      <w:r w:rsidR="000A6C00" w:rsidRPr="00936DB6">
        <w:rPr>
          <w:rFonts w:ascii="Arial" w:hAnsi="Arial"/>
          <w:sz w:val="20"/>
        </w:rPr>
        <w:t>месечно.</w:t>
      </w:r>
      <w:r w:rsidR="000A6C00" w:rsidRPr="00936DB6" w:rsidDel="00A05A14">
        <w:rPr>
          <w:rFonts w:ascii="Arial" w:hAnsi="Arial"/>
          <w:sz w:val="20"/>
        </w:rPr>
        <w:t xml:space="preserve"> </w:t>
      </w:r>
      <w:r w:rsidR="00094F43" w:rsidRPr="00936DB6">
        <w:rPr>
          <w:rFonts w:ascii="Arial" w:hAnsi="Arial"/>
          <w:sz w:val="20"/>
        </w:rPr>
        <w:t>Дружеството</w:t>
      </w:r>
      <w:r w:rsidR="00094F43" w:rsidRPr="00936DB6" w:rsidDel="00A05A14">
        <w:rPr>
          <w:rFonts w:ascii="Arial" w:hAnsi="Arial"/>
          <w:sz w:val="20"/>
        </w:rPr>
        <w:t xml:space="preserve"> </w:t>
      </w:r>
      <w:r w:rsidR="00094F43" w:rsidRPr="00936DB6">
        <w:rPr>
          <w:rFonts w:ascii="Arial" w:hAnsi="Arial"/>
          <w:sz w:val="20"/>
        </w:rPr>
        <w:t>прави</w:t>
      </w:r>
      <w:r w:rsidR="00094F43" w:rsidRPr="00936DB6" w:rsidDel="00A05A14">
        <w:rPr>
          <w:rFonts w:ascii="Arial" w:hAnsi="Arial"/>
          <w:sz w:val="20"/>
        </w:rPr>
        <w:t xml:space="preserve"> </w:t>
      </w:r>
      <w:r w:rsidR="00094F43" w:rsidRPr="00936DB6">
        <w:rPr>
          <w:rFonts w:ascii="Arial" w:hAnsi="Arial"/>
          <w:sz w:val="20"/>
        </w:rPr>
        <w:t>анализ</w:t>
      </w:r>
      <w:r w:rsidR="00094F43" w:rsidRPr="00936DB6" w:rsidDel="00A05A14">
        <w:rPr>
          <w:rFonts w:ascii="Arial" w:hAnsi="Arial"/>
          <w:sz w:val="20"/>
        </w:rPr>
        <w:t xml:space="preserve"> </w:t>
      </w:r>
      <w:r w:rsidR="00094F43" w:rsidRPr="00936DB6">
        <w:rPr>
          <w:rFonts w:ascii="Arial" w:hAnsi="Arial"/>
          <w:sz w:val="20"/>
        </w:rPr>
        <w:t>на</w:t>
      </w:r>
      <w:r w:rsidR="00094F43" w:rsidRPr="00936DB6" w:rsidDel="00A05A14">
        <w:rPr>
          <w:rFonts w:ascii="Arial" w:hAnsi="Arial"/>
          <w:sz w:val="20"/>
        </w:rPr>
        <w:t xml:space="preserve"> </w:t>
      </w:r>
      <w:r w:rsidR="00094F43" w:rsidRPr="00936DB6">
        <w:rPr>
          <w:rFonts w:ascii="Arial" w:hAnsi="Arial"/>
          <w:sz w:val="20"/>
        </w:rPr>
        <w:t>необходимостта</w:t>
      </w:r>
      <w:r w:rsidR="00094F43" w:rsidRPr="00936DB6" w:rsidDel="00A05A14">
        <w:rPr>
          <w:rFonts w:ascii="Arial" w:hAnsi="Arial"/>
          <w:sz w:val="20"/>
        </w:rPr>
        <w:t xml:space="preserve"> </w:t>
      </w:r>
      <w:r w:rsidR="00094F43" w:rsidRPr="00936DB6">
        <w:rPr>
          <w:rFonts w:ascii="Arial" w:hAnsi="Arial"/>
          <w:sz w:val="20"/>
        </w:rPr>
        <w:t>от</w:t>
      </w:r>
      <w:r w:rsidR="00094F43" w:rsidRPr="00936DB6" w:rsidDel="00A05A14">
        <w:rPr>
          <w:rFonts w:ascii="Arial" w:hAnsi="Arial"/>
          <w:sz w:val="20"/>
        </w:rPr>
        <w:t xml:space="preserve"> </w:t>
      </w:r>
      <w:r w:rsidR="00094F43" w:rsidRPr="00936DB6">
        <w:rPr>
          <w:rFonts w:ascii="Arial" w:hAnsi="Arial"/>
          <w:sz w:val="20"/>
        </w:rPr>
        <w:t>парични</w:t>
      </w:r>
      <w:r w:rsidR="00094F43" w:rsidRPr="00936DB6" w:rsidDel="00A05A14">
        <w:rPr>
          <w:rFonts w:ascii="Arial" w:hAnsi="Arial"/>
          <w:sz w:val="20"/>
        </w:rPr>
        <w:t xml:space="preserve"> </w:t>
      </w:r>
      <w:r w:rsidR="00094F43" w:rsidRPr="00936DB6">
        <w:rPr>
          <w:rFonts w:ascii="Arial" w:hAnsi="Arial"/>
          <w:sz w:val="20"/>
        </w:rPr>
        <w:t>средства</w:t>
      </w:r>
      <w:r w:rsidR="00094F43" w:rsidRPr="00936DB6" w:rsidDel="00A05A14">
        <w:rPr>
          <w:rFonts w:ascii="Arial" w:hAnsi="Arial"/>
          <w:sz w:val="20"/>
        </w:rPr>
        <w:t xml:space="preserve"> </w:t>
      </w:r>
      <w:r w:rsidR="00094F43" w:rsidRPr="00936DB6">
        <w:rPr>
          <w:rFonts w:ascii="Arial" w:hAnsi="Arial"/>
          <w:sz w:val="20"/>
        </w:rPr>
        <w:t>и</w:t>
      </w:r>
      <w:r w:rsidR="00094F43" w:rsidRPr="00936DB6" w:rsidDel="00A05A14">
        <w:rPr>
          <w:rFonts w:ascii="Arial" w:hAnsi="Arial"/>
          <w:sz w:val="20"/>
        </w:rPr>
        <w:t xml:space="preserve"> </w:t>
      </w:r>
      <w:r w:rsidR="00094F43" w:rsidRPr="00936DB6">
        <w:rPr>
          <w:rFonts w:ascii="Arial" w:hAnsi="Arial"/>
          <w:sz w:val="20"/>
        </w:rPr>
        <w:t>предоставените</w:t>
      </w:r>
      <w:r w:rsidR="00094F43" w:rsidRPr="00936DB6" w:rsidDel="00A05A14">
        <w:rPr>
          <w:rFonts w:ascii="Arial" w:hAnsi="Arial"/>
          <w:sz w:val="20"/>
        </w:rPr>
        <w:t xml:space="preserve"> </w:t>
      </w:r>
      <w:r w:rsidR="00094F43" w:rsidRPr="00936DB6">
        <w:rPr>
          <w:rFonts w:ascii="Arial" w:hAnsi="Arial"/>
          <w:sz w:val="20"/>
        </w:rPr>
        <w:t>заеми.</w:t>
      </w:r>
      <w:r w:rsidR="00094F43" w:rsidRPr="00936DB6" w:rsidDel="00A05A14">
        <w:rPr>
          <w:rFonts w:ascii="Arial" w:hAnsi="Arial"/>
          <w:sz w:val="20"/>
        </w:rPr>
        <w:t xml:space="preserve"> </w:t>
      </w:r>
      <w:r w:rsidR="000A6C00" w:rsidRPr="00936DB6">
        <w:rPr>
          <w:rFonts w:ascii="Arial" w:hAnsi="Arial"/>
          <w:sz w:val="20"/>
        </w:rPr>
        <w:t>Този</w:t>
      </w:r>
      <w:r w:rsidR="000A6C00" w:rsidRPr="00936DB6" w:rsidDel="00A05A14">
        <w:rPr>
          <w:rFonts w:ascii="Arial" w:hAnsi="Arial"/>
          <w:sz w:val="20"/>
        </w:rPr>
        <w:t xml:space="preserve"> </w:t>
      </w:r>
      <w:r w:rsidR="000A6C00" w:rsidRPr="00936DB6">
        <w:rPr>
          <w:rFonts w:ascii="Arial" w:hAnsi="Arial"/>
          <w:sz w:val="20"/>
        </w:rPr>
        <w:t>анализ</w:t>
      </w:r>
      <w:r w:rsidR="000A6C00" w:rsidRPr="00936DB6" w:rsidDel="00A05A14">
        <w:rPr>
          <w:rFonts w:ascii="Arial" w:hAnsi="Arial"/>
          <w:sz w:val="20"/>
        </w:rPr>
        <w:t xml:space="preserve"> </w:t>
      </w:r>
      <w:r w:rsidR="000A6C00" w:rsidRPr="00936DB6">
        <w:rPr>
          <w:rFonts w:ascii="Arial" w:hAnsi="Arial"/>
          <w:sz w:val="20"/>
        </w:rPr>
        <w:t>определя</w:t>
      </w:r>
      <w:r w:rsidR="000A6C00" w:rsidRPr="00936DB6" w:rsidDel="00A05A14">
        <w:rPr>
          <w:rFonts w:ascii="Arial" w:hAnsi="Arial"/>
          <w:sz w:val="20"/>
        </w:rPr>
        <w:t xml:space="preserve"> </w:t>
      </w:r>
      <w:r w:rsidR="000A6C00" w:rsidRPr="00936DB6">
        <w:rPr>
          <w:rFonts w:ascii="Arial" w:hAnsi="Arial"/>
          <w:sz w:val="20"/>
        </w:rPr>
        <w:t>дали</w:t>
      </w:r>
      <w:r w:rsidR="000A6C00" w:rsidRPr="00936DB6" w:rsidDel="00A05A14">
        <w:rPr>
          <w:rFonts w:ascii="Arial" w:hAnsi="Arial"/>
          <w:sz w:val="20"/>
        </w:rPr>
        <w:t xml:space="preserve"> </w:t>
      </w:r>
      <w:r w:rsidR="000A6C00" w:rsidRPr="00936DB6">
        <w:rPr>
          <w:rFonts w:ascii="Arial" w:hAnsi="Arial"/>
          <w:sz w:val="20"/>
        </w:rPr>
        <w:t>заемите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разположение</w:t>
      </w:r>
      <w:r w:rsidR="000A6C00" w:rsidRPr="00936DB6" w:rsidDel="00A05A14">
        <w:rPr>
          <w:rFonts w:ascii="Arial" w:hAnsi="Arial"/>
          <w:sz w:val="20"/>
        </w:rPr>
        <w:t xml:space="preserve"> </w:t>
      </w:r>
      <w:r w:rsidR="000A6C00" w:rsidRPr="00936DB6">
        <w:rPr>
          <w:rFonts w:ascii="Arial" w:hAnsi="Arial"/>
          <w:sz w:val="20"/>
        </w:rPr>
        <w:t>ще</w:t>
      </w:r>
      <w:r w:rsidR="000A6C00" w:rsidRPr="00936DB6" w:rsidDel="00A05A14">
        <w:rPr>
          <w:rFonts w:ascii="Arial" w:hAnsi="Arial"/>
          <w:sz w:val="20"/>
        </w:rPr>
        <w:t xml:space="preserve"> </w:t>
      </w:r>
      <w:r w:rsidR="000A6C00" w:rsidRPr="00936DB6">
        <w:rPr>
          <w:rFonts w:ascii="Arial" w:hAnsi="Arial"/>
          <w:sz w:val="20"/>
        </w:rPr>
        <w:t>са</w:t>
      </w:r>
      <w:r w:rsidR="000A6C00" w:rsidRPr="00936DB6" w:rsidDel="00A05A14">
        <w:rPr>
          <w:rFonts w:ascii="Arial" w:hAnsi="Arial"/>
          <w:sz w:val="20"/>
        </w:rPr>
        <w:t xml:space="preserve"> </w:t>
      </w:r>
      <w:r w:rsidR="000A6C00" w:rsidRPr="00936DB6">
        <w:rPr>
          <w:rFonts w:ascii="Arial" w:hAnsi="Arial"/>
          <w:sz w:val="20"/>
        </w:rPr>
        <w:t>достатъчни</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да</w:t>
      </w:r>
      <w:r w:rsidR="000A6C00" w:rsidRPr="00936DB6" w:rsidDel="00A05A14">
        <w:rPr>
          <w:rFonts w:ascii="Arial" w:hAnsi="Arial"/>
          <w:sz w:val="20"/>
        </w:rPr>
        <w:t xml:space="preserve"> </w:t>
      </w:r>
      <w:r w:rsidR="000A6C00" w:rsidRPr="00936DB6">
        <w:rPr>
          <w:rFonts w:ascii="Arial" w:hAnsi="Arial"/>
          <w:sz w:val="20"/>
        </w:rPr>
        <w:t>покрият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Pr="00936DB6">
        <w:rPr>
          <w:rFonts w:ascii="Arial" w:hAnsi="Arial"/>
          <w:sz w:val="20"/>
        </w:rPr>
        <w:t>Дружеството</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периода.</w:t>
      </w:r>
    </w:p>
    <w:p w14:paraId="0DB6802B" w14:textId="77777777" w:rsidR="00FA7FCA" w:rsidRPr="00936DB6" w:rsidRDefault="003E0AD8" w:rsidP="001A1201">
      <w:pPr>
        <w:spacing w:before="120" w:after="120"/>
        <w:jc w:val="both"/>
        <w:rPr>
          <w:rFonts w:ascii="Arial" w:hAnsi="Arial"/>
          <w:sz w:val="20"/>
        </w:rPr>
      </w:pPr>
      <w:r w:rsidRPr="00936DB6">
        <w:rPr>
          <w:rFonts w:ascii="Arial" w:hAnsi="Arial"/>
          <w:sz w:val="20"/>
        </w:rPr>
        <w:t>Дружеството</w:t>
      </w:r>
      <w:r w:rsidR="00FA7FCA" w:rsidRPr="00936DB6" w:rsidDel="00A05A14">
        <w:rPr>
          <w:rFonts w:ascii="Arial" w:hAnsi="Arial"/>
          <w:sz w:val="20"/>
        </w:rPr>
        <w:t xml:space="preserve"> </w:t>
      </w:r>
      <w:r w:rsidR="00FA7FCA" w:rsidRPr="00936DB6">
        <w:rPr>
          <w:rFonts w:ascii="Arial" w:hAnsi="Arial"/>
          <w:sz w:val="20"/>
        </w:rPr>
        <w:t>държи</w:t>
      </w:r>
      <w:r w:rsidR="00FA7FCA" w:rsidRPr="00936DB6" w:rsidDel="00A05A14">
        <w:rPr>
          <w:rFonts w:ascii="Arial" w:hAnsi="Arial"/>
          <w:sz w:val="20"/>
        </w:rPr>
        <w:t xml:space="preserve"> </w:t>
      </w:r>
      <w:r w:rsidR="00FA7FCA" w:rsidRPr="00936DB6">
        <w:rPr>
          <w:rFonts w:ascii="Arial" w:hAnsi="Arial"/>
          <w:sz w:val="20"/>
        </w:rPr>
        <w:t>пари</w:t>
      </w:r>
      <w:r w:rsidR="00FA7FCA" w:rsidRPr="00936DB6" w:rsidDel="00A05A14">
        <w:rPr>
          <w:rFonts w:ascii="Arial" w:hAnsi="Arial"/>
          <w:sz w:val="20"/>
        </w:rPr>
        <w:t xml:space="preserve"> </w:t>
      </w:r>
      <w:r w:rsidR="00FA7FCA" w:rsidRPr="00936DB6">
        <w:rPr>
          <w:rFonts w:ascii="Arial" w:hAnsi="Arial"/>
          <w:sz w:val="20"/>
        </w:rPr>
        <w:t>в</w:t>
      </w:r>
      <w:r w:rsidR="00FA7FCA" w:rsidRPr="00936DB6" w:rsidDel="00A05A14">
        <w:rPr>
          <w:rFonts w:ascii="Arial" w:hAnsi="Arial"/>
          <w:sz w:val="20"/>
        </w:rPr>
        <w:t xml:space="preserve"> </w:t>
      </w:r>
      <w:r w:rsidR="00FA7FCA" w:rsidRPr="00936DB6">
        <w:rPr>
          <w:rFonts w:ascii="Arial" w:hAnsi="Arial"/>
          <w:sz w:val="20"/>
        </w:rPr>
        <w:t>брой</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да</w:t>
      </w:r>
      <w:r w:rsidR="00FA7FCA" w:rsidRPr="00936DB6" w:rsidDel="00A05A14">
        <w:rPr>
          <w:rFonts w:ascii="Arial" w:hAnsi="Arial"/>
          <w:sz w:val="20"/>
        </w:rPr>
        <w:t xml:space="preserve"> </w:t>
      </w:r>
      <w:r w:rsidR="00FA7FCA" w:rsidRPr="00936DB6">
        <w:rPr>
          <w:rFonts w:ascii="Arial" w:hAnsi="Arial"/>
          <w:sz w:val="20"/>
        </w:rPr>
        <w:t>посреща</w:t>
      </w:r>
      <w:r w:rsidR="00FA7FCA" w:rsidRPr="00936DB6" w:rsidDel="00A05A14">
        <w:rPr>
          <w:rFonts w:ascii="Arial" w:hAnsi="Arial"/>
          <w:sz w:val="20"/>
        </w:rPr>
        <w:t xml:space="preserve"> </w:t>
      </w:r>
      <w:r w:rsidR="00FA7FCA" w:rsidRPr="00936DB6">
        <w:rPr>
          <w:rFonts w:ascii="Arial" w:hAnsi="Arial"/>
          <w:sz w:val="20"/>
        </w:rPr>
        <w:t>ликвидните</w:t>
      </w:r>
      <w:r w:rsidR="00FA7FCA" w:rsidRPr="00936DB6" w:rsidDel="00A05A14">
        <w:rPr>
          <w:rFonts w:ascii="Arial" w:hAnsi="Arial"/>
          <w:sz w:val="20"/>
        </w:rPr>
        <w:t xml:space="preserve"> </w:t>
      </w:r>
      <w:r w:rsidR="00FA7FCA" w:rsidRPr="00936DB6">
        <w:rPr>
          <w:rFonts w:ascii="Arial" w:hAnsi="Arial"/>
          <w:sz w:val="20"/>
        </w:rPr>
        <w:t>си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периоди</w:t>
      </w:r>
      <w:r w:rsidR="00FA7FCA" w:rsidRPr="00936DB6" w:rsidDel="00A05A14">
        <w:rPr>
          <w:rFonts w:ascii="Arial" w:hAnsi="Arial"/>
          <w:sz w:val="20"/>
        </w:rPr>
        <w:t xml:space="preserve"> </w:t>
      </w:r>
      <w:r w:rsidR="00FA7FCA" w:rsidRPr="00936DB6">
        <w:rPr>
          <w:rFonts w:ascii="Arial" w:hAnsi="Arial"/>
          <w:sz w:val="20"/>
        </w:rPr>
        <w:t>до</w:t>
      </w:r>
      <w:r w:rsidR="00FA7FCA" w:rsidRPr="00936DB6" w:rsidDel="00A05A14">
        <w:rPr>
          <w:rFonts w:ascii="Arial" w:hAnsi="Arial"/>
          <w:sz w:val="20"/>
        </w:rPr>
        <w:t xml:space="preserve"> </w:t>
      </w:r>
      <w:r w:rsidR="00FA7FCA" w:rsidRPr="00936DB6">
        <w:rPr>
          <w:rFonts w:ascii="Arial" w:hAnsi="Arial"/>
          <w:sz w:val="20"/>
        </w:rPr>
        <w:t>30</w:t>
      </w:r>
      <w:r w:rsidR="00FA7FCA" w:rsidRPr="00936DB6" w:rsidDel="00A05A14">
        <w:rPr>
          <w:rFonts w:ascii="Arial" w:hAnsi="Arial"/>
          <w:sz w:val="20"/>
        </w:rPr>
        <w:t xml:space="preserve"> </w:t>
      </w:r>
      <w:r w:rsidR="00FA7FCA" w:rsidRPr="00936DB6">
        <w:rPr>
          <w:rFonts w:ascii="Arial" w:hAnsi="Arial"/>
          <w:sz w:val="20"/>
        </w:rPr>
        <w:t>дни.</w:t>
      </w:r>
      <w:r w:rsidR="00FA7FCA" w:rsidRPr="00936DB6" w:rsidDel="00A05A14">
        <w:rPr>
          <w:rFonts w:ascii="Arial" w:hAnsi="Arial"/>
          <w:sz w:val="20"/>
        </w:rPr>
        <w:t xml:space="preserve"> </w:t>
      </w:r>
      <w:r w:rsidR="00FA7FCA" w:rsidRPr="00936DB6">
        <w:rPr>
          <w:rFonts w:ascii="Arial" w:hAnsi="Arial"/>
          <w:sz w:val="20"/>
        </w:rPr>
        <w:t>Средства</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дългосрочните</w:t>
      </w:r>
      <w:r w:rsidR="00FA7FCA" w:rsidRPr="00936DB6" w:rsidDel="00A05A14">
        <w:rPr>
          <w:rFonts w:ascii="Arial" w:hAnsi="Arial"/>
          <w:sz w:val="20"/>
        </w:rPr>
        <w:t xml:space="preserve"> </w:t>
      </w:r>
      <w:r w:rsidR="00FA7FCA" w:rsidRPr="00936DB6">
        <w:rPr>
          <w:rFonts w:ascii="Arial" w:hAnsi="Arial"/>
          <w:sz w:val="20"/>
        </w:rPr>
        <w:t>ликвидни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се</w:t>
      </w:r>
      <w:r w:rsidR="00FA7FCA" w:rsidRPr="00936DB6" w:rsidDel="00A05A14">
        <w:rPr>
          <w:rFonts w:ascii="Arial" w:hAnsi="Arial"/>
          <w:sz w:val="20"/>
        </w:rPr>
        <w:t xml:space="preserve"> </w:t>
      </w:r>
      <w:r w:rsidR="00FA7FCA" w:rsidRPr="00936DB6">
        <w:rPr>
          <w:rFonts w:ascii="Arial" w:hAnsi="Arial"/>
          <w:sz w:val="20"/>
        </w:rPr>
        <w:t>осигуряват</w:t>
      </w:r>
      <w:r w:rsidR="00FA7FCA" w:rsidRPr="00936DB6" w:rsidDel="00A05A14">
        <w:rPr>
          <w:rFonts w:ascii="Arial" w:hAnsi="Arial"/>
          <w:sz w:val="20"/>
        </w:rPr>
        <w:t xml:space="preserve"> </w:t>
      </w:r>
      <w:r w:rsidR="00FA7FCA" w:rsidRPr="00936DB6">
        <w:rPr>
          <w:rFonts w:ascii="Arial" w:hAnsi="Arial"/>
          <w:sz w:val="20"/>
        </w:rPr>
        <w:t>чрез</w:t>
      </w:r>
      <w:r w:rsidR="00FA7FCA" w:rsidRPr="00936DB6" w:rsidDel="00A05A14">
        <w:rPr>
          <w:rFonts w:ascii="Arial" w:hAnsi="Arial"/>
          <w:sz w:val="20"/>
        </w:rPr>
        <w:t xml:space="preserve"> </w:t>
      </w:r>
      <w:r w:rsidR="00B17720" w:rsidRPr="00936DB6">
        <w:rPr>
          <w:rFonts w:ascii="Arial" w:hAnsi="Arial"/>
          <w:sz w:val="20"/>
        </w:rPr>
        <w:t>заеми</w:t>
      </w:r>
      <w:r w:rsidR="00B17720" w:rsidRPr="00936DB6" w:rsidDel="00A05A14">
        <w:rPr>
          <w:rFonts w:ascii="Arial" w:hAnsi="Arial"/>
          <w:sz w:val="20"/>
        </w:rPr>
        <w:t xml:space="preserve"> </w:t>
      </w:r>
      <w:r w:rsidR="00B17720" w:rsidRPr="00936DB6">
        <w:rPr>
          <w:rFonts w:ascii="Arial" w:hAnsi="Arial"/>
          <w:sz w:val="20"/>
        </w:rPr>
        <w:t>в</w:t>
      </w:r>
      <w:r w:rsidR="00B17720" w:rsidRPr="00936DB6" w:rsidDel="00A05A14">
        <w:rPr>
          <w:rFonts w:ascii="Arial" w:hAnsi="Arial"/>
          <w:sz w:val="20"/>
        </w:rPr>
        <w:t xml:space="preserve"> </w:t>
      </w:r>
      <w:r w:rsidR="00B17720" w:rsidRPr="00936DB6">
        <w:rPr>
          <w:rFonts w:ascii="Arial" w:hAnsi="Arial"/>
          <w:sz w:val="20"/>
        </w:rPr>
        <w:t>съответния</w:t>
      </w:r>
      <w:r w:rsidR="00B17720" w:rsidRPr="00936DB6" w:rsidDel="00A05A14">
        <w:rPr>
          <w:rFonts w:ascii="Arial" w:hAnsi="Arial"/>
          <w:sz w:val="20"/>
        </w:rPr>
        <w:t xml:space="preserve"> </w:t>
      </w:r>
      <w:r w:rsidR="00B17720" w:rsidRPr="00936DB6">
        <w:rPr>
          <w:rFonts w:ascii="Arial" w:hAnsi="Arial"/>
          <w:sz w:val="20"/>
        </w:rPr>
        <w:t>размер.</w:t>
      </w:r>
    </w:p>
    <w:p w14:paraId="485C0C9E" w14:textId="4773EE00" w:rsidR="000D55C9" w:rsidRDefault="003F3A53" w:rsidP="00FA7FCA">
      <w:pPr>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262C4E">
        <w:rPr>
          <w:rFonts w:ascii="Arial" w:hAnsi="Arial"/>
          <w:sz w:val="20"/>
        </w:rPr>
        <w:t>31</w:t>
      </w:r>
      <w:r w:rsidR="008769D4" w:rsidDel="00A05A14">
        <w:rPr>
          <w:rFonts w:ascii="Arial" w:hAnsi="Arial"/>
          <w:sz w:val="20"/>
        </w:rPr>
        <w:t xml:space="preserve"> </w:t>
      </w:r>
      <w:r w:rsidR="00603AE0">
        <w:rPr>
          <w:rFonts w:ascii="Arial" w:hAnsi="Arial"/>
          <w:sz w:val="20"/>
        </w:rPr>
        <w:t>март</w:t>
      </w:r>
      <w:r w:rsidR="005E0978"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4E414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(съдържащи</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където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приложимо)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00A71CA4"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bookmarkEnd w:id="135"/>
    </w:p>
    <w:p w14:paraId="0E5CE3B1" w14:textId="77777777" w:rsidR="00EF67B4" w:rsidRPr="00936DB6" w:rsidRDefault="00EF67B4" w:rsidP="00EF67B4">
      <w:pPr>
        <w:jc w:val="both"/>
        <w:rPr>
          <w:rFonts w:ascii="Arial" w:hAnsi="Arial"/>
          <w:sz w:val="20"/>
        </w:rPr>
      </w:pPr>
    </w:p>
    <w:tbl>
      <w:tblPr>
        <w:tblW w:w="9259" w:type="dxa"/>
        <w:tblLook w:val="04A0" w:firstRow="1" w:lastRow="0" w:firstColumn="1" w:lastColumn="0" w:noHBand="0" w:noVBand="1"/>
      </w:tblPr>
      <w:tblGrid>
        <w:gridCol w:w="5637"/>
        <w:gridCol w:w="1247"/>
        <w:gridCol w:w="1184"/>
        <w:gridCol w:w="1191"/>
      </w:tblGrid>
      <w:tr w:rsidR="009C63F5" w:rsidRPr="00047B3A" w14:paraId="1F7C6AB8" w14:textId="77777777" w:rsidTr="00BB5682">
        <w:trPr>
          <w:trHeight w:val="250"/>
        </w:trPr>
        <w:tc>
          <w:tcPr>
            <w:tcW w:w="5637" w:type="dxa"/>
            <w:tcBorders>
              <w:top w:val="nil"/>
              <w:left w:val="nil"/>
              <w:bottom w:val="nil"/>
              <w:right w:val="nil"/>
            </w:tcBorders>
            <w:shd w:val="clear" w:color="000000" w:fill="FFFFFF"/>
            <w:noWrap/>
            <w:vAlign w:val="center"/>
            <w:hideMark/>
          </w:tcPr>
          <w:p w14:paraId="1C97AC0F" w14:textId="77777777" w:rsidR="009C63F5" w:rsidRPr="00186B51" w:rsidRDefault="00A05A14" w:rsidP="00047B3A">
            <w:pPr>
              <w:rPr>
                <w:rFonts w:ascii="Arial" w:hAnsi="Arial"/>
                <w:color w:val="000000"/>
                <w:sz w:val="20"/>
                <w:lang w:eastAsia="en-GB"/>
              </w:rPr>
            </w:pPr>
            <w:r w:rsidRPr="00ED065D">
              <w:rPr>
                <w:rFonts w:ascii="Arial" w:hAnsi="Arial"/>
                <w:color w:val="000000"/>
                <w:sz w:val="20"/>
                <w:lang w:eastAsia="en-GB"/>
              </w:rPr>
              <w:t xml:space="preserve"> </w:t>
            </w:r>
          </w:p>
        </w:tc>
        <w:tc>
          <w:tcPr>
            <w:tcW w:w="1247" w:type="dxa"/>
            <w:tcBorders>
              <w:top w:val="nil"/>
              <w:left w:val="nil"/>
              <w:bottom w:val="single" w:sz="4" w:space="0" w:color="auto"/>
              <w:right w:val="nil"/>
            </w:tcBorders>
            <w:shd w:val="clear" w:color="000000" w:fill="FFFFFF"/>
            <w:noWrap/>
            <w:hideMark/>
          </w:tcPr>
          <w:p w14:paraId="01B07C1E" w14:textId="77777777" w:rsidR="009C63F5" w:rsidRPr="009C63F5" w:rsidRDefault="009C63F5" w:rsidP="00CE57BB">
            <w:pPr>
              <w:jc w:val="right"/>
              <w:rPr>
                <w:rFonts w:ascii="Arial" w:hAnsi="Arial"/>
                <w:b/>
                <w:bCs/>
                <w:color w:val="000000"/>
                <w:sz w:val="20"/>
                <w:lang w:val="en-GB" w:eastAsia="en-GB"/>
              </w:rPr>
            </w:pPr>
            <w:r w:rsidRPr="009C63F5">
              <w:rPr>
                <w:rFonts w:ascii="Arial" w:hAnsi="Arial"/>
                <w:b/>
                <w:bCs/>
                <w:color w:val="000000"/>
                <w:sz w:val="20"/>
                <w:lang w:eastAsia="en-GB"/>
              </w:rPr>
              <w:t>Текущи</w:t>
            </w:r>
            <w:r w:rsidR="00A05A14">
              <w:rPr>
                <w:rFonts w:ascii="Arial" w:hAnsi="Arial"/>
                <w:b/>
                <w:bCs/>
                <w:color w:val="000000"/>
                <w:sz w:val="20"/>
                <w:lang w:val="en-GB" w:eastAsia="en-GB"/>
              </w:rPr>
              <w:t xml:space="preserve"> </w:t>
            </w:r>
          </w:p>
        </w:tc>
        <w:tc>
          <w:tcPr>
            <w:tcW w:w="2375" w:type="dxa"/>
            <w:gridSpan w:val="2"/>
            <w:tcBorders>
              <w:top w:val="nil"/>
              <w:left w:val="nil"/>
              <w:bottom w:val="single" w:sz="4" w:space="0" w:color="auto"/>
              <w:right w:val="nil"/>
            </w:tcBorders>
            <w:shd w:val="clear" w:color="000000" w:fill="FFFFFF"/>
            <w:noWrap/>
            <w:hideMark/>
          </w:tcPr>
          <w:p w14:paraId="6A963502" w14:textId="77777777" w:rsidR="009C63F5" w:rsidRPr="009C63F5" w:rsidRDefault="009C63F5" w:rsidP="009C63F5">
            <w:pPr>
              <w:jc w:val="center"/>
              <w:rPr>
                <w:rFonts w:ascii="Arial" w:hAnsi="Arial"/>
                <w:b/>
                <w:bCs/>
                <w:color w:val="000000"/>
                <w:sz w:val="20"/>
                <w:lang w:eastAsia="en-GB"/>
              </w:rPr>
            </w:pPr>
            <w:r w:rsidRPr="009C63F5">
              <w:rPr>
                <w:rFonts w:ascii="Arial" w:hAnsi="Arial"/>
                <w:b/>
                <w:bCs/>
                <w:color w:val="000000"/>
                <w:sz w:val="20"/>
                <w:lang w:eastAsia="en-GB"/>
              </w:rPr>
              <w:t>Нетекущи</w:t>
            </w:r>
          </w:p>
        </w:tc>
      </w:tr>
      <w:tr w:rsidR="009C63F5" w:rsidRPr="00047B3A" w14:paraId="6C400AE4" w14:textId="77777777" w:rsidTr="00BB5682">
        <w:trPr>
          <w:trHeight w:val="250"/>
        </w:trPr>
        <w:tc>
          <w:tcPr>
            <w:tcW w:w="5637" w:type="dxa"/>
            <w:tcBorders>
              <w:top w:val="nil"/>
              <w:left w:val="nil"/>
              <w:bottom w:val="nil"/>
              <w:right w:val="nil"/>
            </w:tcBorders>
            <w:shd w:val="clear" w:color="000000" w:fill="FFFFFF"/>
            <w:noWrap/>
            <w:vAlign w:val="center"/>
          </w:tcPr>
          <w:p w14:paraId="0316C8EC" w14:textId="77777777" w:rsidR="009C63F5" w:rsidRPr="00047B3A" w:rsidRDefault="009C63F5" w:rsidP="009C63F5">
            <w:pPr>
              <w:rPr>
                <w:rFonts w:ascii="Arial" w:hAnsi="Arial"/>
                <w:color w:val="000000"/>
                <w:sz w:val="20"/>
                <w:lang w:val="en-GB" w:eastAsia="en-GB"/>
              </w:rPr>
            </w:pPr>
          </w:p>
        </w:tc>
        <w:tc>
          <w:tcPr>
            <w:tcW w:w="1247" w:type="dxa"/>
            <w:tcBorders>
              <w:top w:val="single" w:sz="4" w:space="0" w:color="auto"/>
              <w:left w:val="nil"/>
              <w:bottom w:val="nil"/>
              <w:right w:val="nil"/>
            </w:tcBorders>
            <w:shd w:val="clear" w:color="000000" w:fill="FFFFFF"/>
            <w:noWrap/>
          </w:tcPr>
          <w:p w14:paraId="1C26C26E" w14:textId="77777777"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Между</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6</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и</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12</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месеца</w:t>
            </w:r>
            <w:proofErr w:type="spellEnd"/>
          </w:p>
        </w:tc>
        <w:tc>
          <w:tcPr>
            <w:tcW w:w="1184" w:type="dxa"/>
            <w:tcBorders>
              <w:top w:val="single" w:sz="4" w:space="0" w:color="auto"/>
              <w:left w:val="nil"/>
              <w:bottom w:val="nil"/>
              <w:right w:val="nil"/>
            </w:tcBorders>
            <w:shd w:val="clear" w:color="000000" w:fill="FFFFFF"/>
            <w:noWrap/>
          </w:tcPr>
          <w:p w14:paraId="15FDAE63" w14:textId="77777777"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От</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до</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години</w:t>
            </w:r>
            <w:proofErr w:type="spellEnd"/>
          </w:p>
        </w:tc>
        <w:tc>
          <w:tcPr>
            <w:tcW w:w="1191" w:type="dxa"/>
            <w:tcBorders>
              <w:top w:val="single" w:sz="4" w:space="0" w:color="auto"/>
              <w:left w:val="nil"/>
              <w:bottom w:val="nil"/>
              <w:right w:val="nil"/>
            </w:tcBorders>
            <w:shd w:val="clear" w:color="auto" w:fill="auto"/>
            <w:noWrap/>
          </w:tcPr>
          <w:p w14:paraId="4017CDD4" w14:textId="77777777"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Над</w:t>
            </w:r>
            <w:proofErr w:type="spellEnd"/>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Pr>
                <w:rFonts w:ascii="Arial" w:hAnsi="Arial"/>
                <w:b/>
                <w:bCs/>
                <w:color w:val="000000"/>
                <w:sz w:val="20"/>
                <w:lang w:eastAsia="en-GB"/>
              </w:rPr>
              <w:t>г</w:t>
            </w:r>
            <w:proofErr w:type="spellStart"/>
            <w:r w:rsidRPr="00047B3A">
              <w:rPr>
                <w:rFonts w:ascii="Arial" w:hAnsi="Arial"/>
                <w:b/>
                <w:bCs/>
                <w:color w:val="000000"/>
                <w:sz w:val="20"/>
                <w:lang w:val="en-GB" w:eastAsia="en-GB"/>
              </w:rPr>
              <w:t>одини</w:t>
            </w:r>
            <w:proofErr w:type="spellEnd"/>
            <w:r w:rsidRPr="00047B3A" w:rsidDel="00A05A14">
              <w:rPr>
                <w:rFonts w:ascii="Arial" w:hAnsi="Arial"/>
                <w:b/>
                <w:bCs/>
                <w:color w:val="000000"/>
                <w:sz w:val="20"/>
                <w:lang w:val="en-GB" w:eastAsia="en-GB"/>
              </w:rPr>
              <w:t xml:space="preserve"> </w:t>
            </w:r>
          </w:p>
        </w:tc>
      </w:tr>
      <w:tr w:rsidR="009C63F5" w:rsidRPr="00047B3A" w14:paraId="7C886207" w14:textId="77777777" w:rsidTr="001D6DC3">
        <w:trPr>
          <w:trHeight w:val="250"/>
        </w:trPr>
        <w:tc>
          <w:tcPr>
            <w:tcW w:w="5637" w:type="dxa"/>
            <w:tcBorders>
              <w:top w:val="nil"/>
              <w:left w:val="nil"/>
              <w:bottom w:val="nil"/>
              <w:right w:val="nil"/>
            </w:tcBorders>
            <w:shd w:val="clear" w:color="000000" w:fill="FFFFFF"/>
            <w:noWrap/>
            <w:vAlign w:val="center"/>
          </w:tcPr>
          <w:p w14:paraId="6FEEB49A" w14:textId="37F691AA" w:rsidR="009C63F5" w:rsidRPr="00047B3A" w:rsidRDefault="00E2576D" w:rsidP="004430F8">
            <w:pPr>
              <w:rPr>
                <w:rFonts w:ascii="Arial" w:hAnsi="Arial"/>
                <w:color w:val="000000"/>
                <w:sz w:val="20"/>
                <w:lang w:val="en-GB" w:eastAsia="en-GB"/>
              </w:rPr>
            </w:pPr>
            <w:r>
              <w:rPr>
                <w:rFonts w:ascii="Arial" w:hAnsi="Arial"/>
                <w:b/>
                <w:bCs/>
                <w:color w:val="000000"/>
                <w:sz w:val="20"/>
                <w:lang w:eastAsia="en-GB"/>
              </w:rPr>
              <w:t xml:space="preserve">31 </w:t>
            </w:r>
            <w:r w:rsidR="00603AE0">
              <w:rPr>
                <w:rFonts w:ascii="Arial" w:hAnsi="Arial"/>
                <w:b/>
                <w:bCs/>
                <w:color w:val="000000"/>
                <w:sz w:val="20"/>
                <w:lang w:eastAsia="en-GB"/>
              </w:rPr>
              <w:t>март</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202</w:t>
            </w:r>
            <w:r w:rsidR="00603AE0">
              <w:rPr>
                <w:rFonts w:ascii="Arial" w:hAnsi="Arial"/>
                <w:b/>
                <w:bCs/>
                <w:color w:val="000000"/>
                <w:sz w:val="20"/>
                <w:lang w:eastAsia="en-GB"/>
              </w:rPr>
              <w:t>5</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г.</w:t>
            </w:r>
          </w:p>
        </w:tc>
        <w:tc>
          <w:tcPr>
            <w:tcW w:w="1247" w:type="dxa"/>
            <w:tcBorders>
              <w:top w:val="nil"/>
              <w:left w:val="nil"/>
              <w:bottom w:val="nil"/>
              <w:right w:val="nil"/>
            </w:tcBorders>
            <w:shd w:val="clear" w:color="000000" w:fill="FFFFFF"/>
            <w:noWrap/>
          </w:tcPr>
          <w:p w14:paraId="339367D0" w14:textId="77777777"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хил</w:t>
            </w:r>
            <w:proofErr w:type="spellEnd"/>
            <w:r w:rsidRPr="00047B3A">
              <w:rPr>
                <w:rFonts w:ascii="Arial" w:hAnsi="Arial"/>
                <w:b/>
                <w:bCs/>
                <w:color w:val="000000"/>
                <w:sz w:val="20"/>
                <w:lang w:val="en-GB" w:eastAsia="en-GB"/>
              </w:rPr>
              <w:t>.</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лв</w:t>
            </w:r>
            <w:proofErr w:type="spellEnd"/>
            <w:r w:rsidRPr="00047B3A">
              <w:rPr>
                <w:rFonts w:ascii="Arial" w:hAnsi="Arial"/>
                <w:b/>
                <w:bCs/>
                <w:color w:val="000000"/>
                <w:sz w:val="20"/>
                <w:lang w:val="en-GB" w:eastAsia="en-GB"/>
              </w:rPr>
              <w:t>.</w:t>
            </w:r>
          </w:p>
        </w:tc>
        <w:tc>
          <w:tcPr>
            <w:tcW w:w="1184" w:type="dxa"/>
            <w:tcBorders>
              <w:top w:val="nil"/>
              <w:left w:val="nil"/>
              <w:bottom w:val="nil"/>
              <w:right w:val="nil"/>
            </w:tcBorders>
            <w:shd w:val="clear" w:color="000000" w:fill="FFFFFF"/>
            <w:noWrap/>
          </w:tcPr>
          <w:p w14:paraId="390277BF" w14:textId="77777777"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хил</w:t>
            </w:r>
            <w:proofErr w:type="spellEnd"/>
            <w:r w:rsidRPr="00047B3A">
              <w:rPr>
                <w:rFonts w:ascii="Arial" w:hAnsi="Arial"/>
                <w:b/>
                <w:bCs/>
                <w:color w:val="000000"/>
                <w:sz w:val="20"/>
                <w:lang w:val="en-GB" w:eastAsia="en-GB"/>
              </w:rPr>
              <w:t>.</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лв</w:t>
            </w:r>
            <w:proofErr w:type="spellEnd"/>
            <w:r w:rsidRPr="00047B3A">
              <w:rPr>
                <w:rFonts w:ascii="Arial" w:hAnsi="Arial"/>
                <w:b/>
                <w:bCs/>
                <w:color w:val="000000"/>
                <w:sz w:val="20"/>
                <w:lang w:val="en-GB" w:eastAsia="en-GB"/>
              </w:rPr>
              <w:t>.</w:t>
            </w:r>
          </w:p>
        </w:tc>
        <w:tc>
          <w:tcPr>
            <w:tcW w:w="1191" w:type="dxa"/>
            <w:tcBorders>
              <w:top w:val="nil"/>
              <w:left w:val="nil"/>
              <w:bottom w:val="nil"/>
              <w:right w:val="nil"/>
            </w:tcBorders>
            <w:shd w:val="clear" w:color="auto" w:fill="auto"/>
            <w:noWrap/>
          </w:tcPr>
          <w:p w14:paraId="2EB8A46B" w14:textId="77777777" w:rsidR="009C63F5" w:rsidRPr="00047B3A" w:rsidRDefault="009C63F5" w:rsidP="009C63F5">
            <w:pPr>
              <w:jc w:val="right"/>
              <w:rPr>
                <w:rFonts w:ascii="Arial" w:hAnsi="Arial"/>
                <w:color w:val="000000"/>
                <w:sz w:val="20"/>
                <w:lang w:val="en-GB" w:eastAsia="en-GB"/>
              </w:rPr>
            </w:pPr>
            <w:proofErr w:type="spellStart"/>
            <w:r w:rsidRPr="00047B3A">
              <w:rPr>
                <w:rFonts w:ascii="Arial" w:hAnsi="Arial"/>
                <w:b/>
                <w:bCs/>
                <w:color w:val="000000"/>
                <w:sz w:val="20"/>
                <w:lang w:val="en-GB" w:eastAsia="en-GB"/>
              </w:rPr>
              <w:t>хил</w:t>
            </w:r>
            <w:proofErr w:type="spellEnd"/>
            <w:r w:rsidRPr="00047B3A">
              <w:rPr>
                <w:rFonts w:ascii="Arial" w:hAnsi="Arial"/>
                <w:b/>
                <w:bCs/>
                <w:color w:val="000000"/>
                <w:sz w:val="20"/>
                <w:lang w:val="en-GB" w:eastAsia="en-GB"/>
              </w:rPr>
              <w:t>.</w:t>
            </w:r>
            <w:r w:rsidRPr="00047B3A" w:rsidDel="00A05A14">
              <w:rPr>
                <w:rFonts w:ascii="Arial" w:hAnsi="Arial"/>
                <w:b/>
                <w:bCs/>
                <w:color w:val="000000"/>
                <w:sz w:val="20"/>
                <w:lang w:val="en-GB" w:eastAsia="en-GB"/>
              </w:rPr>
              <w:t xml:space="preserve"> </w:t>
            </w:r>
            <w:proofErr w:type="spellStart"/>
            <w:r w:rsidRPr="00047B3A">
              <w:rPr>
                <w:rFonts w:ascii="Arial" w:hAnsi="Arial"/>
                <w:b/>
                <w:bCs/>
                <w:color w:val="000000"/>
                <w:sz w:val="20"/>
                <w:lang w:val="en-GB" w:eastAsia="en-GB"/>
              </w:rPr>
              <w:t>лв</w:t>
            </w:r>
            <w:proofErr w:type="spellEnd"/>
            <w:r w:rsidRPr="00047B3A">
              <w:rPr>
                <w:rFonts w:ascii="Arial" w:hAnsi="Arial"/>
                <w:b/>
                <w:bCs/>
                <w:color w:val="000000"/>
                <w:sz w:val="20"/>
                <w:lang w:val="en-GB" w:eastAsia="en-GB"/>
              </w:rPr>
              <w:t>.</w:t>
            </w:r>
          </w:p>
        </w:tc>
      </w:tr>
      <w:tr w:rsidR="009C63F5" w:rsidRPr="00047B3A" w14:paraId="3CEC01BA" w14:textId="77777777" w:rsidTr="001D6DC3">
        <w:trPr>
          <w:trHeight w:val="250"/>
        </w:trPr>
        <w:tc>
          <w:tcPr>
            <w:tcW w:w="5637" w:type="dxa"/>
            <w:tcBorders>
              <w:top w:val="nil"/>
              <w:left w:val="nil"/>
              <w:bottom w:val="nil"/>
              <w:right w:val="nil"/>
            </w:tcBorders>
            <w:shd w:val="clear" w:color="000000" w:fill="FFFFFF"/>
            <w:noWrap/>
            <w:vAlign w:val="center"/>
          </w:tcPr>
          <w:p w14:paraId="1725997C" w14:textId="77777777" w:rsidR="009C63F5" w:rsidRPr="00047B3A" w:rsidRDefault="009C63F5" w:rsidP="009C63F5">
            <w:pPr>
              <w:rPr>
                <w:rFonts w:ascii="Arial" w:hAnsi="Arial"/>
                <w:color w:val="000000"/>
                <w:sz w:val="20"/>
                <w:lang w:val="en-GB" w:eastAsia="en-GB"/>
              </w:rPr>
            </w:pPr>
          </w:p>
        </w:tc>
        <w:tc>
          <w:tcPr>
            <w:tcW w:w="1247" w:type="dxa"/>
            <w:tcBorders>
              <w:top w:val="nil"/>
              <w:left w:val="nil"/>
              <w:bottom w:val="nil"/>
              <w:right w:val="nil"/>
            </w:tcBorders>
            <w:shd w:val="clear" w:color="000000" w:fill="FFFFFF"/>
            <w:noWrap/>
          </w:tcPr>
          <w:p w14:paraId="187DF61A" w14:textId="77777777" w:rsidR="009C63F5" w:rsidRPr="00047B3A" w:rsidRDefault="009C63F5" w:rsidP="009C63F5">
            <w:pPr>
              <w:jc w:val="right"/>
              <w:rPr>
                <w:rFonts w:ascii="Arial" w:hAnsi="Arial"/>
                <w:b/>
                <w:bCs/>
                <w:color w:val="000000"/>
                <w:sz w:val="20"/>
                <w:lang w:val="en-GB" w:eastAsia="en-GB"/>
              </w:rPr>
            </w:pPr>
          </w:p>
        </w:tc>
        <w:tc>
          <w:tcPr>
            <w:tcW w:w="1184" w:type="dxa"/>
            <w:tcBorders>
              <w:top w:val="nil"/>
              <w:left w:val="nil"/>
              <w:bottom w:val="nil"/>
              <w:right w:val="nil"/>
            </w:tcBorders>
            <w:shd w:val="clear" w:color="000000" w:fill="FFFFFF"/>
            <w:noWrap/>
          </w:tcPr>
          <w:p w14:paraId="335704EF" w14:textId="77777777" w:rsidR="009C63F5" w:rsidRPr="00047B3A" w:rsidRDefault="009C63F5" w:rsidP="009C63F5">
            <w:pPr>
              <w:jc w:val="right"/>
              <w:rPr>
                <w:rFonts w:ascii="Arial" w:hAnsi="Arial"/>
                <w:b/>
                <w:bCs/>
                <w:color w:val="000000"/>
                <w:sz w:val="20"/>
                <w:lang w:val="en-GB" w:eastAsia="en-GB"/>
              </w:rPr>
            </w:pPr>
          </w:p>
        </w:tc>
        <w:tc>
          <w:tcPr>
            <w:tcW w:w="1191" w:type="dxa"/>
            <w:tcBorders>
              <w:top w:val="nil"/>
              <w:left w:val="nil"/>
              <w:bottom w:val="nil"/>
              <w:right w:val="nil"/>
            </w:tcBorders>
            <w:shd w:val="clear" w:color="auto" w:fill="auto"/>
            <w:noWrap/>
          </w:tcPr>
          <w:p w14:paraId="2C651539" w14:textId="77777777" w:rsidR="009C63F5" w:rsidRPr="00047B3A" w:rsidRDefault="009C63F5" w:rsidP="009C63F5">
            <w:pPr>
              <w:jc w:val="right"/>
              <w:rPr>
                <w:rFonts w:ascii="Arial" w:hAnsi="Arial"/>
                <w:b/>
                <w:bCs/>
                <w:color w:val="000000"/>
                <w:sz w:val="20"/>
                <w:lang w:val="en-GB" w:eastAsia="en-GB"/>
              </w:rPr>
            </w:pPr>
          </w:p>
        </w:tc>
      </w:tr>
      <w:tr w:rsidR="009C63F5" w:rsidRPr="00047B3A" w14:paraId="7CB89362" w14:textId="77777777" w:rsidTr="001D6DC3">
        <w:trPr>
          <w:trHeight w:val="220"/>
        </w:trPr>
        <w:tc>
          <w:tcPr>
            <w:tcW w:w="5637" w:type="dxa"/>
            <w:tcBorders>
              <w:top w:val="nil"/>
              <w:left w:val="nil"/>
              <w:bottom w:val="nil"/>
              <w:right w:val="nil"/>
            </w:tcBorders>
            <w:shd w:val="clear" w:color="000000" w:fill="FFFFFF"/>
            <w:noWrap/>
            <w:vAlign w:val="center"/>
            <w:hideMark/>
          </w:tcPr>
          <w:p w14:paraId="450B0420" w14:textId="77777777"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Облигационен</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заем</w:t>
            </w:r>
            <w:proofErr w:type="spellEnd"/>
          </w:p>
        </w:tc>
        <w:tc>
          <w:tcPr>
            <w:tcW w:w="1247" w:type="dxa"/>
            <w:tcBorders>
              <w:top w:val="nil"/>
              <w:left w:val="nil"/>
              <w:bottom w:val="nil"/>
              <w:right w:val="nil"/>
            </w:tcBorders>
            <w:shd w:val="clear" w:color="000000" w:fill="FFFFFF"/>
            <w:noWrap/>
            <w:hideMark/>
          </w:tcPr>
          <w:p w14:paraId="52AA2B5F" w14:textId="6EB0498F" w:rsidR="009C63F5" w:rsidRPr="00A26455" w:rsidRDefault="00603AE0" w:rsidP="009C63F5">
            <w:pPr>
              <w:jc w:val="right"/>
              <w:rPr>
                <w:rFonts w:ascii="Arial" w:hAnsi="Arial"/>
                <w:sz w:val="20"/>
                <w:lang w:eastAsia="en-GB"/>
              </w:rPr>
            </w:pPr>
            <w:r>
              <w:rPr>
                <w:rFonts w:ascii="Arial" w:hAnsi="Arial"/>
                <w:sz w:val="20"/>
                <w:lang w:eastAsia="en-GB"/>
              </w:rPr>
              <w:t>117</w:t>
            </w:r>
          </w:p>
        </w:tc>
        <w:tc>
          <w:tcPr>
            <w:tcW w:w="1184" w:type="dxa"/>
            <w:tcBorders>
              <w:top w:val="nil"/>
              <w:left w:val="nil"/>
              <w:bottom w:val="nil"/>
              <w:right w:val="nil"/>
            </w:tcBorders>
            <w:shd w:val="clear" w:color="000000" w:fill="FFFFFF"/>
            <w:noWrap/>
            <w:hideMark/>
          </w:tcPr>
          <w:p w14:paraId="654EBCFE" w14:textId="139B1C0F" w:rsidR="009C63F5" w:rsidRPr="00A26455" w:rsidRDefault="009C63F5" w:rsidP="009C63F5">
            <w:pPr>
              <w:jc w:val="right"/>
              <w:rPr>
                <w:rFonts w:ascii="Arial" w:hAnsi="Arial"/>
                <w:sz w:val="20"/>
                <w:lang w:val="en-GB" w:eastAsia="en-GB"/>
              </w:rPr>
            </w:pPr>
            <w:r w:rsidRPr="00A26455">
              <w:rPr>
                <w:rFonts w:ascii="Arial" w:hAnsi="Arial"/>
                <w:sz w:val="20"/>
                <w:lang w:val="en-GB" w:eastAsia="en-GB"/>
              </w:rPr>
              <w:t>1</w:t>
            </w:r>
            <w:r w:rsidR="000C26E0">
              <w:rPr>
                <w:rFonts w:ascii="Arial" w:hAnsi="Arial"/>
                <w:sz w:val="20"/>
                <w:lang w:eastAsia="en-GB"/>
              </w:rPr>
              <w:t>6</w:t>
            </w:r>
            <w:r w:rsidRPr="00A26455" w:rsidDel="00A05A14">
              <w:rPr>
                <w:rFonts w:ascii="Arial" w:hAnsi="Arial"/>
                <w:sz w:val="20"/>
                <w:lang w:val="en-GB" w:eastAsia="en-GB"/>
              </w:rPr>
              <w:t xml:space="preserve"> </w:t>
            </w:r>
            <w:r w:rsidRPr="00A26455">
              <w:rPr>
                <w:rFonts w:ascii="Arial" w:hAnsi="Arial"/>
                <w:sz w:val="20"/>
                <w:lang w:val="en-GB" w:eastAsia="en-GB"/>
              </w:rPr>
              <w:t>000</w:t>
            </w:r>
          </w:p>
        </w:tc>
        <w:tc>
          <w:tcPr>
            <w:tcW w:w="1191" w:type="dxa"/>
            <w:tcBorders>
              <w:top w:val="nil"/>
              <w:left w:val="nil"/>
              <w:bottom w:val="nil"/>
              <w:right w:val="nil"/>
            </w:tcBorders>
            <w:shd w:val="clear" w:color="000000" w:fill="FFFFFF"/>
            <w:noWrap/>
            <w:hideMark/>
          </w:tcPr>
          <w:p w14:paraId="18B5422E" w14:textId="566F3AE4" w:rsidR="009C63F5" w:rsidRPr="00A26455" w:rsidRDefault="000C26E0" w:rsidP="009C63F5">
            <w:pPr>
              <w:jc w:val="right"/>
              <w:rPr>
                <w:rFonts w:ascii="Arial" w:hAnsi="Arial"/>
                <w:sz w:val="20"/>
                <w:lang w:val="en-GB" w:eastAsia="en-GB"/>
              </w:rPr>
            </w:pPr>
            <w:r>
              <w:rPr>
                <w:rFonts w:ascii="Arial" w:hAnsi="Arial"/>
                <w:sz w:val="20"/>
                <w:lang w:eastAsia="en-GB"/>
              </w:rPr>
              <w:t>4</w:t>
            </w:r>
            <w:r w:rsidR="009C63F5" w:rsidRPr="00A26455" w:rsidDel="00A05A14">
              <w:rPr>
                <w:rFonts w:ascii="Arial" w:hAnsi="Arial"/>
                <w:sz w:val="20"/>
                <w:lang w:val="en-GB" w:eastAsia="en-GB"/>
              </w:rPr>
              <w:t xml:space="preserve"> </w:t>
            </w:r>
            <w:r w:rsidR="009C63F5" w:rsidRPr="00A26455">
              <w:rPr>
                <w:rFonts w:ascii="Arial" w:hAnsi="Arial"/>
                <w:sz w:val="20"/>
                <w:lang w:val="en-GB" w:eastAsia="en-GB"/>
              </w:rPr>
              <w:t>000</w:t>
            </w:r>
          </w:p>
        </w:tc>
      </w:tr>
      <w:tr w:rsidR="009C63F5" w:rsidRPr="00047B3A" w14:paraId="79391A17" w14:textId="77777777" w:rsidTr="001D6DC3">
        <w:trPr>
          <w:trHeight w:val="220"/>
        </w:trPr>
        <w:tc>
          <w:tcPr>
            <w:tcW w:w="5637" w:type="dxa"/>
            <w:tcBorders>
              <w:top w:val="nil"/>
              <w:left w:val="nil"/>
              <w:bottom w:val="nil"/>
              <w:right w:val="nil"/>
            </w:tcBorders>
            <w:shd w:val="clear" w:color="000000" w:fill="FFFFFF"/>
            <w:noWrap/>
            <w:vAlign w:val="center"/>
            <w:hideMark/>
          </w:tcPr>
          <w:p w14:paraId="4FFB0B0A" w14:textId="77777777"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Заеми</w:t>
            </w:r>
            <w:proofErr w:type="spellEnd"/>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6CE362F6" w14:textId="445475E4" w:rsidR="009C63F5" w:rsidRPr="00A26455" w:rsidRDefault="00603AE0" w:rsidP="009C63F5">
            <w:pPr>
              <w:jc w:val="right"/>
              <w:rPr>
                <w:rFonts w:ascii="Arial" w:hAnsi="Arial"/>
                <w:sz w:val="20"/>
                <w:lang w:eastAsia="en-GB"/>
              </w:rPr>
            </w:pPr>
            <w:r>
              <w:rPr>
                <w:rFonts w:ascii="Arial" w:hAnsi="Arial"/>
                <w:sz w:val="20"/>
                <w:lang w:eastAsia="en-GB"/>
              </w:rPr>
              <w:t>196</w:t>
            </w:r>
          </w:p>
        </w:tc>
        <w:tc>
          <w:tcPr>
            <w:tcW w:w="1184" w:type="dxa"/>
            <w:tcBorders>
              <w:top w:val="nil"/>
              <w:left w:val="nil"/>
              <w:bottom w:val="nil"/>
              <w:right w:val="nil"/>
            </w:tcBorders>
            <w:shd w:val="clear" w:color="000000" w:fill="FFFFFF"/>
            <w:noWrap/>
            <w:hideMark/>
          </w:tcPr>
          <w:p w14:paraId="6A585985" w14:textId="0287DF4C" w:rsidR="009C63F5" w:rsidRPr="00A26455" w:rsidRDefault="00945137" w:rsidP="009C63F5">
            <w:pPr>
              <w:jc w:val="right"/>
              <w:rPr>
                <w:rFonts w:ascii="Arial" w:hAnsi="Arial"/>
                <w:sz w:val="20"/>
                <w:lang w:eastAsia="en-GB"/>
              </w:rPr>
            </w:pPr>
            <w:r>
              <w:rPr>
                <w:rFonts w:ascii="Arial" w:hAnsi="Arial"/>
                <w:sz w:val="20"/>
                <w:lang w:eastAsia="en-GB"/>
              </w:rPr>
              <w:t>-</w:t>
            </w:r>
          </w:p>
        </w:tc>
        <w:tc>
          <w:tcPr>
            <w:tcW w:w="1191" w:type="dxa"/>
            <w:tcBorders>
              <w:top w:val="nil"/>
              <w:left w:val="nil"/>
              <w:bottom w:val="nil"/>
              <w:right w:val="nil"/>
            </w:tcBorders>
            <w:shd w:val="clear" w:color="000000" w:fill="FFFFFF"/>
            <w:noWrap/>
            <w:hideMark/>
          </w:tcPr>
          <w:p w14:paraId="5A6F41B8"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r>
      <w:tr w:rsidR="009C63F5" w:rsidRPr="00047B3A" w14:paraId="70FFFCBA" w14:textId="77777777" w:rsidTr="001D6DC3">
        <w:trPr>
          <w:trHeight w:val="250"/>
        </w:trPr>
        <w:tc>
          <w:tcPr>
            <w:tcW w:w="5637" w:type="dxa"/>
            <w:tcBorders>
              <w:top w:val="nil"/>
              <w:left w:val="nil"/>
              <w:bottom w:val="nil"/>
              <w:right w:val="nil"/>
            </w:tcBorders>
            <w:shd w:val="clear" w:color="000000" w:fill="FFFFFF"/>
            <w:noWrap/>
            <w:vAlign w:val="center"/>
            <w:hideMark/>
          </w:tcPr>
          <w:p w14:paraId="1EAAD3ED" w14:textId="77777777"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Задължения</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към</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свързани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предприятия</w:t>
            </w:r>
            <w:proofErr w:type="spellEnd"/>
          </w:p>
        </w:tc>
        <w:tc>
          <w:tcPr>
            <w:tcW w:w="1247" w:type="dxa"/>
            <w:tcBorders>
              <w:top w:val="nil"/>
              <w:left w:val="nil"/>
              <w:right w:val="nil"/>
            </w:tcBorders>
            <w:shd w:val="clear" w:color="000000" w:fill="FFFFFF"/>
            <w:noWrap/>
            <w:hideMark/>
          </w:tcPr>
          <w:p w14:paraId="1A90F069" w14:textId="517F7C67" w:rsidR="009C63F5" w:rsidRPr="00894FEA" w:rsidRDefault="00603AE0" w:rsidP="009C63F5">
            <w:pPr>
              <w:jc w:val="right"/>
              <w:rPr>
                <w:rFonts w:ascii="Arial" w:hAnsi="Arial"/>
                <w:sz w:val="20"/>
                <w:lang w:eastAsia="en-GB"/>
              </w:rPr>
            </w:pPr>
            <w:r>
              <w:rPr>
                <w:rFonts w:ascii="Arial" w:hAnsi="Arial"/>
                <w:sz w:val="20"/>
                <w:lang w:eastAsia="en-GB"/>
              </w:rPr>
              <w:t>66</w:t>
            </w:r>
          </w:p>
        </w:tc>
        <w:tc>
          <w:tcPr>
            <w:tcW w:w="1184" w:type="dxa"/>
            <w:tcBorders>
              <w:top w:val="nil"/>
              <w:left w:val="nil"/>
              <w:right w:val="nil"/>
            </w:tcBorders>
            <w:shd w:val="clear" w:color="000000" w:fill="FFFFFF"/>
            <w:noWrap/>
            <w:hideMark/>
          </w:tcPr>
          <w:p w14:paraId="4563A04B" w14:textId="5567FE6C" w:rsidR="009C63F5" w:rsidRPr="00894FEA" w:rsidRDefault="00603AE0" w:rsidP="009C63F5">
            <w:pPr>
              <w:jc w:val="right"/>
              <w:rPr>
                <w:rFonts w:ascii="Arial" w:hAnsi="Arial"/>
                <w:sz w:val="20"/>
                <w:lang w:eastAsia="en-GB"/>
              </w:rPr>
            </w:pPr>
            <w:r>
              <w:rPr>
                <w:rFonts w:ascii="Arial" w:hAnsi="Arial"/>
                <w:sz w:val="20"/>
                <w:lang w:eastAsia="en-GB"/>
              </w:rPr>
              <w:t>105</w:t>
            </w:r>
          </w:p>
        </w:tc>
        <w:tc>
          <w:tcPr>
            <w:tcW w:w="1191" w:type="dxa"/>
            <w:tcBorders>
              <w:top w:val="nil"/>
              <w:left w:val="nil"/>
              <w:right w:val="nil"/>
            </w:tcBorders>
            <w:shd w:val="clear" w:color="000000" w:fill="FFFFFF"/>
            <w:noWrap/>
            <w:hideMark/>
          </w:tcPr>
          <w:p w14:paraId="1A094746"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36B7BAF6" w14:textId="77777777" w:rsidTr="001D6DC3">
        <w:trPr>
          <w:trHeight w:val="260"/>
        </w:trPr>
        <w:tc>
          <w:tcPr>
            <w:tcW w:w="5637" w:type="dxa"/>
            <w:tcBorders>
              <w:top w:val="nil"/>
              <w:left w:val="nil"/>
              <w:bottom w:val="nil"/>
              <w:right w:val="nil"/>
            </w:tcBorders>
            <w:shd w:val="clear" w:color="000000" w:fill="FFFFFF"/>
            <w:noWrap/>
            <w:vAlign w:val="center"/>
            <w:hideMark/>
          </w:tcPr>
          <w:p w14:paraId="278F6388" w14:textId="77777777" w:rsidR="009C63F5" w:rsidRPr="00047B3A" w:rsidRDefault="009C63F5" w:rsidP="009C63F5">
            <w:pPr>
              <w:rPr>
                <w:rFonts w:ascii="Arial" w:hAnsi="Arial"/>
                <w:color w:val="000000"/>
                <w:sz w:val="20"/>
                <w:lang w:val="en-GB" w:eastAsia="en-GB"/>
              </w:rPr>
            </w:pPr>
            <w:proofErr w:type="spellStart"/>
            <w:r w:rsidRPr="00047B3A">
              <w:rPr>
                <w:rFonts w:ascii="Arial" w:hAnsi="Arial"/>
                <w:color w:val="000000"/>
                <w:sz w:val="20"/>
                <w:lang w:val="en-GB" w:eastAsia="en-GB"/>
              </w:rPr>
              <w:t>Търговски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задължения</w:t>
            </w:r>
            <w:proofErr w:type="spellEnd"/>
          </w:p>
        </w:tc>
        <w:tc>
          <w:tcPr>
            <w:tcW w:w="1247" w:type="dxa"/>
            <w:tcBorders>
              <w:top w:val="nil"/>
              <w:left w:val="nil"/>
              <w:bottom w:val="single" w:sz="4" w:space="0" w:color="auto"/>
              <w:right w:val="nil"/>
            </w:tcBorders>
            <w:shd w:val="clear" w:color="000000" w:fill="FFFFFF"/>
            <w:noWrap/>
            <w:hideMark/>
          </w:tcPr>
          <w:p w14:paraId="42EA2AE7" w14:textId="1EBD5BDF" w:rsidR="009C63F5" w:rsidRPr="00A26455" w:rsidRDefault="00193759" w:rsidP="000110C8">
            <w:pPr>
              <w:jc w:val="right"/>
              <w:rPr>
                <w:rFonts w:ascii="Arial" w:hAnsi="Arial"/>
                <w:sz w:val="20"/>
                <w:lang w:eastAsia="en-GB"/>
              </w:rPr>
            </w:pPr>
            <w:r>
              <w:rPr>
                <w:rFonts w:ascii="Arial" w:hAnsi="Arial"/>
                <w:sz w:val="20"/>
                <w:lang w:eastAsia="en-GB"/>
              </w:rPr>
              <w:t xml:space="preserve">2 </w:t>
            </w:r>
            <w:r w:rsidR="00603AE0">
              <w:rPr>
                <w:rFonts w:ascii="Arial" w:hAnsi="Arial"/>
                <w:sz w:val="20"/>
                <w:lang w:eastAsia="en-GB"/>
              </w:rPr>
              <w:t>961</w:t>
            </w:r>
          </w:p>
        </w:tc>
        <w:tc>
          <w:tcPr>
            <w:tcW w:w="1184" w:type="dxa"/>
            <w:tcBorders>
              <w:top w:val="nil"/>
              <w:left w:val="nil"/>
              <w:bottom w:val="single" w:sz="4" w:space="0" w:color="auto"/>
              <w:right w:val="nil"/>
            </w:tcBorders>
            <w:shd w:val="clear" w:color="000000" w:fill="FFFFFF"/>
            <w:noWrap/>
            <w:hideMark/>
          </w:tcPr>
          <w:p w14:paraId="2C7CB93C"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c>
          <w:tcPr>
            <w:tcW w:w="1191" w:type="dxa"/>
            <w:tcBorders>
              <w:top w:val="nil"/>
              <w:left w:val="nil"/>
              <w:bottom w:val="single" w:sz="4" w:space="0" w:color="auto"/>
              <w:right w:val="nil"/>
            </w:tcBorders>
            <w:shd w:val="clear" w:color="000000" w:fill="FFFFFF"/>
            <w:noWrap/>
            <w:hideMark/>
          </w:tcPr>
          <w:p w14:paraId="47DAFA0E"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63108DDB" w14:textId="77777777" w:rsidTr="001D6DC3">
        <w:trPr>
          <w:trHeight w:val="270"/>
        </w:trPr>
        <w:tc>
          <w:tcPr>
            <w:tcW w:w="5637" w:type="dxa"/>
            <w:tcBorders>
              <w:top w:val="nil"/>
              <w:left w:val="nil"/>
              <w:bottom w:val="nil"/>
              <w:right w:val="nil"/>
            </w:tcBorders>
            <w:shd w:val="clear" w:color="000000" w:fill="FFFFFF"/>
            <w:noWrap/>
            <w:vAlign w:val="center"/>
            <w:hideMark/>
          </w:tcPr>
          <w:p w14:paraId="418C3AF8" w14:textId="77777777" w:rsidR="009C63F5" w:rsidRPr="00047B3A" w:rsidRDefault="009C63F5" w:rsidP="009C63F5">
            <w:pPr>
              <w:rPr>
                <w:rFonts w:ascii="Arial" w:hAnsi="Arial"/>
                <w:b/>
                <w:bCs/>
                <w:color w:val="000000"/>
                <w:sz w:val="20"/>
                <w:lang w:val="en-GB" w:eastAsia="en-GB"/>
              </w:rPr>
            </w:pPr>
            <w:proofErr w:type="spellStart"/>
            <w:r w:rsidRPr="00047B3A">
              <w:rPr>
                <w:rFonts w:ascii="Arial" w:hAnsi="Arial"/>
                <w:b/>
                <w:bCs/>
                <w:color w:val="000000"/>
                <w:sz w:val="20"/>
                <w:lang w:val="en-GB" w:eastAsia="en-GB"/>
              </w:rPr>
              <w:t>Общо</w:t>
            </w:r>
            <w:proofErr w:type="spellEnd"/>
          </w:p>
        </w:tc>
        <w:tc>
          <w:tcPr>
            <w:tcW w:w="1247" w:type="dxa"/>
            <w:tcBorders>
              <w:top w:val="single" w:sz="4" w:space="0" w:color="auto"/>
              <w:left w:val="nil"/>
              <w:bottom w:val="single" w:sz="4" w:space="0" w:color="auto"/>
              <w:right w:val="nil"/>
            </w:tcBorders>
            <w:shd w:val="clear" w:color="000000" w:fill="FFFFFF"/>
            <w:noWrap/>
            <w:hideMark/>
          </w:tcPr>
          <w:p w14:paraId="3BBF2080" w14:textId="0E9708DC" w:rsidR="009C63F5" w:rsidRPr="00894FEA" w:rsidRDefault="00193759" w:rsidP="00091250">
            <w:pPr>
              <w:jc w:val="right"/>
              <w:rPr>
                <w:rFonts w:ascii="Arial" w:hAnsi="Arial"/>
                <w:b/>
                <w:bCs/>
                <w:sz w:val="20"/>
                <w:lang w:eastAsia="en-GB"/>
              </w:rPr>
            </w:pPr>
            <w:r>
              <w:rPr>
                <w:rFonts w:ascii="Arial" w:hAnsi="Arial"/>
                <w:b/>
                <w:bCs/>
                <w:sz w:val="20"/>
                <w:lang w:eastAsia="en-GB"/>
              </w:rPr>
              <w:t xml:space="preserve">3 </w:t>
            </w:r>
            <w:r w:rsidR="00894FEA">
              <w:rPr>
                <w:rFonts w:ascii="Arial" w:hAnsi="Arial"/>
                <w:b/>
                <w:bCs/>
                <w:sz w:val="20"/>
                <w:lang w:eastAsia="en-GB"/>
              </w:rPr>
              <w:t>3</w:t>
            </w:r>
            <w:r w:rsidR="00D3351E">
              <w:rPr>
                <w:rFonts w:ascii="Arial" w:hAnsi="Arial"/>
                <w:b/>
                <w:bCs/>
                <w:sz w:val="20"/>
                <w:lang w:eastAsia="en-GB"/>
              </w:rPr>
              <w:t>40</w:t>
            </w:r>
          </w:p>
        </w:tc>
        <w:tc>
          <w:tcPr>
            <w:tcW w:w="1184" w:type="dxa"/>
            <w:tcBorders>
              <w:top w:val="single" w:sz="4" w:space="0" w:color="auto"/>
              <w:left w:val="nil"/>
              <w:bottom w:val="single" w:sz="4" w:space="0" w:color="auto"/>
              <w:right w:val="nil"/>
            </w:tcBorders>
            <w:shd w:val="clear" w:color="000000" w:fill="FFFFFF"/>
            <w:noWrap/>
            <w:hideMark/>
          </w:tcPr>
          <w:p w14:paraId="2E4E9143" w14:textId="77CAB32B" w:rsidR="009C63F5" w:rsidRPr="00603AE0" w:rsidRDefault="00603AE0" w:rsidP="00091250">
            <w:pPr>
              <w:jc w:val="right"/>
              <w:rPr>
                <w:rFonts w:ascii="Arial" w:hAnsi="Arial"/>
                <w:b/>
                <w:bCs/>
                <w:sz w:val="20"/>
                <w:lang w:eastAsia="en-GB"/>
              </w:rPr>
            </w:pPr>
            <w:r>
              <w:rPr>
                <w:rFonts w:ascii="Arial" w:hAnsi="Arial"/>
                <w:b/>
                <w:bCs/>
                <w:sz w:val="20"/>
                <w:lang w:eastAsia="en-GB"/>
              </w:rPr>
              <w:t>1</w:t>
            </w:r>
            <w:r w:rsidR="000C26E0">
              <w:rPr>
                <w:rFonts w:ascii="Arial" w:hAnsi="Arial"/>
                <w:b/>
                <w:bCs/>
                <w:sz w:val="20"/>
                <w:lang w:eastAsia="en-GB"/>
              </w:rPr>
              <w:t>6</w:t>
            </w:r>
            <w:r>
              <w:rPr>
                <w:rFonts w:ascii="Arial" w:hAnsi="Arial"/>
                <w:b/>
                <w:bCs/>
                <w:sz w:val="20"/>
                <w:lang w:eastAsia="en-GB"/>
              </w:rPr>
              <w:t xml:space="preserve"> 105</w:t>
            </w:r>
          </w:p>
        </w:tc>
        <w:tc>
          <w:tcPr>
            <w:tcW w:w="1191" w:type="dxa"/>
            <w:tcBorders>
              <w:top w:val="single" w:sz="4" w:space="0" w:color="auto"/>
              <w:left w:val="nil"/>
              <w:bottom w:val="single" w:sz="4" w:space="0" w:color="auto"/>
              <w:right w:val="nil"/>
            </w:tcBorders>
            <w:shd w:val="clear" w:color="000000" w:fill="FFFFFF"/>
            <w:noWrap/>
            <w:hideMark/>
          </w:tcPr>
          <w:p w14:paraId="17278B1D" w14:textId="3988D24F" w:rsidR="009C63F5" w:rsidRPr="00A26455" w:rsidRDefault="000C26E0" w:rsidP="009C63F5">
            <w:pPr>
              <w:jc w:val="right"/>
              <w:rPr>
                <w:rFonts w:ascii="Arial" w:hAnsi="Arial"/>
                <w:b/>
                <w:bCs/>
                <w:sz w:val="20"/>
                <w:lang w:val="en-GB" w:eastAsia="en-GB"/>
              </w:rPr>
            </w:pPr>
            <w:r>
              <w:rPr>
                <w:rFonts w:ascii="Arial" w:hAnsi="Arial"/>
                <w:b/>
                <w:bCs/>
                <w:sz w:val="20"/>
                <w:lang w:eastAsia="en-GB"/>
              </w:rPr>
              <w:t>4</w:t>
            </w:r>
            <w:r w:rsidR="009C63F5" w:rsidRPr="00A26455" w:rsidDel="00A05A14">
              <w:rPr>
                <w:rFonts w:ascii="Arial" w:hAnsi="Arial"/>
                <w:b/>
                <w:bCs/>
                <w:sz w:val="20"/>
                <w:lang w:val="en-GB" w:eastAsia="en-GB"/>
              </w:rPr>
              <w:t xml:space="preserve"> </w:t>
            </w:r>
            <w:r w:rsidR="009C63F5" w:rsidRPr="00A26455">
              <w:rPr>
                <w:rFonts w:ascii="Arial" w:hAnsi="Arial"/>
                <w:b/>
                <w:bCs/>
                <w:sz w:val="20"/>
                <w:lang w:val="en-GB" w:eastAsia="en-GB"/>
              </w:rPr>
              <w:t>000</w:t>
            </w:r>
          </w:p>
        </w:tc>
      </w:tr>
    </w:tbl>
    <w:p w14:paraId="0D1EFEDA" w14:textId="77777777" w:rsidR="00EF67B4" w:rsidRDefault="00EF67B4" w:rsidP="00140BFE">
      <w:pPr>
        <w:spacing w:before="120" w:after="120"/>
        <w:jc w:val="both"/>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отчетен</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55" w:type="dxa"/>
        <w:tblLook w:val="04A0" w:firstRow="1" w:lastRow="0" w:firstColumn="1" w:lastColumn="0" w:noHBand="0" w:noVBand="1"/>
      </w:tblPr>
      <w:tblGrid>
        <w:gridCol w:w="5637"/>
        <w:gridCol w:w="1247"/>
        <w:gridCol w:w="1180"/>
        <w:gridCol w:w="1124"/>
        <w:gridCol w:w="67"/>
      </w:tblGrid>
      <w:tr w:rsidR="00CE57BB" w:rsidRPr="00CE57BB" w14:paraId="380088F8" w14:textId="77777777" w:rsidTr="001D6DC3">
        <w:trPr>
          <w:gridAfter w:val="1"/>
          <w:wAfter w:w="67" w:type="dxa"/>
          <w:trHeight w:val="300"/>
        </w:trPr>
        <w:tc>
          <w:tcPr>
            <w:tcW w:w="5637" w:type="dxa"/>
            <w:tcBorders>
              <w:top w:val="nil"/>
              <w:left w:val="nil"/>
              <w:bottom w:val="nil"/>
              <w:right w:val="nil"/>
            </w:tcBorders>
            <w:shd w:val="clear" w:color="auto" w:fill="auto"/>
            <w:vAlign w:val="center"/>
            <w:hideMark/>
          </w:tcPr>
          <w:p w14:paraId="7923A112" w14:textId="77777777" w:rsidR="00CE57BB" w:rsidRPr="00542214" w:rsidRDefault="00CE57BB" w:rsidP="00CE57BB">
            <w:pPr>
              <w:rPr>
                <w:rFonts w:ascii="Times New Roman" w:hAnsi="Times New Roman" w:cs="Times New Roman"/>
                <w:sz w:val="20"/>
                <w:szCs w:val="24"/>
                <w:lang w:eastAsia="en-GB"/>
              </w:rPr>
            </w:pPr>
          </w:p>
        </w:tc>
        <w:tc>
          <w:tcPr>
            <w:tcW w:w="1247" w:type="dxa"/>
            <w:tcBorders>
              <w:top w:val="nil"/>
              <w:left w:val="nil"/>
              <w:bottom w:val="single" w:sz="4" w:space="0" w:color="auto"/>
              <w:right w:val="nil"/>
            </w:tcBorders>
            <w:shd w:val="clear" w:color="000000" w:fill="FFFFFF"/>
            <w:noWrap/>
            <w:vAlign w:val="center"/>
            <w:hideMark/>
          </w:tcPr>
          <w:p w14:paraId="66E7325D" w14:textId="77777777" w:rsidR="00CE57BB" w:rsidRPr="00CE57BB" w:rsidRDefault="00CE57BB" w:rsidP="00626B05">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Текущи</w:t>
            </w:r>
            <w:proofErr w:type="spellEnd"/>
          </w:p>
        </w:tc>
        <w:tc>
          <w:tcPr>
            <w:tcW w:w="2304" w:type="dxa"/>
            <w:gridSpan w:val="2"/>
            <w:tcBorders>
              <w:top w:val="nil"/>
              <w:left w:val="nil"/>
              <w:bottom w:val="single" w:sz="4" w:space="0" w:color="auto"/>
              <w:right w:val="nil"/>
            </w:tcBorders>
            <w:shd w:val="clear" w:color="000000" w:fill="FFFFFF"/>
            <w:noWrap/>
            <w:vAlign w:val="center"/>
            <w:hideMark/>
          </w:tcPr>
          <w:p w14:paraId="4E83F951" w14:textId="77777777" w:rsidR="00CE57BB" w:rsidRPr="00CE57BB" w:rsidRDefault="00CE57BB" w:rsidP="00CE57BB">
            <w:pPr>
              <w:jc w:val="center"/>
              <w:rPr>
                <w:rFonts w:ascii="Arial" w:hAnsi="Arial"/>
                <w:b/>
                <w:bCs/>
                <w:color w:val="000000"/>
                <w:sz w:val="20"/>
                <w:lang w:val="en-GB" w:eastAsia="en-GB"/>
              </w:rPr>
            </w:pPr>
            <w:proofErr w:type="spellStart"/>
            <w:r w:rsidRPr="00CE57BB">
              <w:rPr>
                <w:rFonts w:ascii="Arial" w:hAnsi="Arial"/>
                <w:b/>
                <w:bCs/>
                <w:color w:val="000000"/>
                <w:sz w:val="20"/>
                <w:lang w:val="en-GB" w:eastAsia="en-GB"/>
              </w:rPr>
              <w:t>Нетекущи</w:t>
            </w:r>
            <w:proofErr w:type="spellEnd"/>
          </w:p>
        </w:tc>
      </w:tr>
      <w:tr w:rsidR="00CE57BB" w:rsidRPr="00CE57BB" w14:paraId="28F0DE9C" w14:textId="77777777" w:rsidTr="001D6DC3">
        <w:trPr>
          <w:trHeight w:val="520"/>
        </w:trPr>
        <w:tc>
          <w:tcPr>
            <w:tcW w:w="5637" w:type="dxa"/>
            <w:tcBorders>
              <w:top w:val="nil"/>
              <w:left w:val="nil"/>
              <w:bottom w:val="nil"/>
              <w:right w:val="nil"/>
            </w:tcBorders>
            <w:shd w:val="clear" w:color="000000" w:fill="FFFFFF"/>
            <w:noWrap/>
            <w:vAlign w:val="center"/>
            <w:hideMark/>
          </w:tcPr>
          <w:p w14:paraId="07936531" w14:textId="11E82F61" w:rsidR="00CE57BB" w:rsidRPr="00CE57BB" w:rsidRDefault="00CE57BB" w:rsidP="00F20C26">
            <w:pPr>
              <w:rPr>
                <w:rFonts w:ascii="Arial" w:hAnsi="Arial"/>
                <w:b/>
                <w:bCs/>
                <w:color w:val="000000"/>
                <w:sz w:val="20"/>
                <w:lang w:val="en-GB" w:eastAsia="en-GB"/>
              </w:rPr>
            </w:pPr>
            <w:r w:rsidRPr="00CE57BB">
              <w:rPr>
                <w:rFonts w:ascii="Arial" w:hAnsi="Arial"/>
                <w:b/>
                <w:bCs/>
                <w:color w:val="000000"/>
                <w:sz w:val="20"/>
                <w:lang w:val="en-GB" w:eastAsia="en-GB"/>
              </w:rPr>
              <w:t>31</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декември</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202</w:t>
            </w:r>
            <w:r w:rsidR="00603AE0">
              <w:rPr>
                <w:rFonts w:ascii="Arial" w:hAnsi="Arial"/>
                <w:b/>
                <w:bCs/>
                <w:color w:val="000000"/>
                <w:sz w:val="20"/>
                <w:lang w:eastAsia="en-GB"/>
              </w:rPr>
              <w:t>4</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w:t>
            </w:r>
          </w:p>
        </w:tc>
        <w:tc>
          <w:tcPr>
            <w:tcW w:w="1247" w:type="dxa"/>
            <w:tcBorders>
              <w:top w:val="single" w:sz="4" w:space="0" w:color="auto"/>
              <w:left w:val="nil"/>
              <w:bottom w:val="nil"/>
              <w:right w:val="nil"/>
            </w:tcBorders>
            <w:shd w:val="clear" w:color="000000" w:fill="FFFFFF"/>
            <w:vAlign w:val="center"/>
            <w:hideMark/>
          </w:tcPr>
          <w:p w14:paraId="3C9DCD23" w14:textId="77777777"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Между</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6</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12</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месеца</w:t>
            </w:r>
            <w:proofErr w:type="spellEnd"/>
          </w:p>
        </w:tc>
        <w:tc>
          <w:tcPr>
            <w:tcW w:w="1180" w:type="dxa"/>
            <w:tcBorders>
              <w:top w:val="single" w:sz="4" w:space="0" w:color="auto"/>
              <w:left w:val="nil"/>
              <w:bottom w:val="nil"/>
              <w:right w:val="nil"/>
            </w:tcBorders>
            <w:shd w:val="clear" w:color="000000" w:fill="FFFFFF"/>
            <w:vAlign w:val="center"/>
            <w:hideMark/>
          </w:tcPr>
          <w:p w14:paraId="0CD3845F" w14:textId="77777777"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От</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до</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години</w:t>
            </w:r>
            <w:proofErr w:type="spellEnd"/>
          </w:p>
        </w:tc>
        <w:tc>
          <w:tcPr>
            <w:tcW w:w="1191" w:type="dxa"/>
            <w:gridSpan w:val="2"/>
            <w:tcBorders>
              <w:top w:val="single" w:sz="4" w:space="0" w:color="auto"/>
              <w:left w:val="nil"/>
              <w:bottom w:val="nil"/>
              <w:right w:val="nil"/>
            </w:tcBorders>
            <w:shd w:val="clear" w:color="000000" w:fill="FFFFFF"/>
            <w:vAlign w:val="center"/>
            <w:hideMark/>
          </w:tcPr>
          <w:p w14:paraId="2989DD05" w14:textId="77777777"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Над</w:t>
            </w:r>
            <w:proofErr w:type="spellEnd"/>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002A0675">
              <w:rPr>
                <w:rFonts w:ascii="Arial" w:hAnsi="Arial"/>
                <w:b/>
                <w:bCs/>
                <w:color w:val="000000"/>
                <w:sz w:val="20"/>
                <w:lang w:eastAsia="en-GB"/>
              </w:rPr>
              <w:t>г</w:t>
            </w:r>
            <w:proofErr w:type="spellStart"/>
            <w:r w:rsidRPr="00CE57BB">
              <w:rPr>
                <w:rFonts w:ascii="Arial" w:hAnsi="Arial"/>
                <w:b/>
                <w:bCs/>
                <w:color w:val="000000"/>
                <w:sz w:val="20"/>
                <w:lang w:val="en-GB" w:eastAsia="en-GB"/>
              </w:rPr>
              <w:t>одини</w:t>
            </w:r>
            <w:proofErr w:type="spellEnd"/>
            <w:r w:rsidRPr="00CE57BB" w:rsidDel="00A05A14">
              <w:rPr>
                <w:rFonts w:ascii="Arial" w:hAnsi="Arial"/>
                <w:b/>
                <w:bCs/>
                <w:color w:val="000000"/>
                <w:sz w:val="20"/>
                <w:lang w:val="en-GB" w:eastAsia="en-GB"/>
              </w:rPr>
              <w:t xml:space="preserve"> </w:t>
            </w:r>
          </w:p>
        </w:tc>
      </w:tr>
      <w:tr w:rsidR="00CE57BB" w:rsidRPr="00CE57BB" w14:paraId="1B74CD55" w14:textId="77777777" w:rsidTr="001D6DC3">
        <w:trPr>
          <w:trHeight w:val="260"/>
        </w:trPr>
        <w:tc>
          <w:tcPr>
            <w:tcW w:w="5637" w:type="dxa"/>
            <w:tcBorders>
              <w:top w:val="nil"/>
              <w:left w:val="nil"/>
              <w:bottom w:val="nil"/>
              <w:right w:val="nil"/>
            </w:tcBorders>
            <w:shd w:val="clear" w:color="000000" w:fill="FFFFFF"/>
            <w:noWrap/>
            <w:vAlign w:val="center"/>
            <w:hideMark/>
          </w:tcPr>
          <w:p w14:paraId="3B98DFB0"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2CA34AE" w14:textId="77777777"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хил</w:t>
            </w:r>
            <w:proofErr w:type="spellEnd"/>
            <w:r w:rsidRPr="00CE57BB">
              <w:rPr>
                <w:rFonts w:ascii="Arial" w:hAnsi="Arial"/>
                <w:b/>
                <w:bCs/>
                <w:color w:val="000000"/>
                <w:sz w:val="20"/>
                <w:lang w:val="en-GB" w:eastAsia="en-GB"/>
              </w:rPr>
              <w:t>.</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лв</w:t>
            </w:r>
            <w:proofErr w:type="spellEnd"/>
            <w:r w:rsidRPr="00CE57BB">
              <w:rPr>
                <w:rFonts w:ascii="Arial" w:hAnsi="Arial"/>
                <w:b/>
                <w:bCs/>
                <w:color w:val="000000"/>
                <w:sz w:val="20"/>
                <w:lang w:val="en-GB" w:eastAsia="en-GB"/>
              </w:rPr>
              <w:t>.</w:t>
            </w:r>
          </w:p>
        </w:tc>
        <w:tc>
          <w:tcPr>
            <w:tcW w:w="1180" w:type="dxa"/>
            <w:tcBorders>
              <w:top w:val="nil"/>
              <w:left w:val="nil"/>
              <w:bottom w:val="nil"/>
              <w:right w:val="nil"/>
            </w:tcBorders>
            <w:shd w:val="clear" w:color="000000" w:fill="FFFFFF"/>
            <w:noWrap/>
            <w:vAlign w:val="center"/>
            <w:hideMark/>
          </w:tcPr>
          <w:p w14:paraId="5253FDEE" w14:textId="77777777"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хил</w:t>
            </w:r>
            <w:proofErr w:type="spellEnd"/>
            <w:r w:rsidRPr="00CE57BB">
              <w:rPr>
                <w:rFonts w:ascii="Arial" w:hAnsi="Arial"/>
                <w:b/>
                <w:bCs/>
                <w:color w:val="000000"/>
                <w:sz w:val="20"/>
                <w:lang w:val="en-GB" w:eastAsia="en-GB"/>
              </w:rPr>
              <w:t>.</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лв</w:t>
            </w:r>
            <w:proofErr w:type="spellEnd"/>
            <w:r w:rsidRPr="00CE57BB">
              <w:rPr>
                <w:rFonts w:ascii="Arial" w:hAnsi="Arial"/>
                <w:b/>
                <w:bCs/>
                <w:color w:val="000000"/>
                <w:sz w:val="20"/>
                <w:lang w:val="en-GB" w:eastAsia="en-GB"/>
              </w:rPr>
              <w:t>.</w:t>
            </w:r>
          </w:p>
        </w:tc>
        <w:tc>
          <w:tcPr>
            <w:tcW w:w="1191" w:type="dxa"/>
            <w:gridSpan w:val="2"/>
            <w:tcBorders>
              <w:top w:val="nil"/>
              <w:left w:val="nil"/>
              <w:bottom w:val="nil"/>
              <w:right w:val="nil"/>
            </w:tcBorders>
            <w:shd w:val="clear" w:color="000000" w:fill="FFFFFF"/>
            <w:noWrap/>
            <w:vAlign w:val="center"/>
            <w:hideMark/>
          </w:tcPr>
          <w:p w14:paraId="7B418413" w14:textId="77777777" w:rsidR="00CE57BB" w:rsidRPr="00CE57BB" w:rsidRDefault="00CE57BB" w:rsidP="00CE57BB">
            <w:pPr>
              <w:jc w:val="right"/>
              <w:rPr>
                <w:rFonts w:ascii="Arial" w:hAnsi="Arial"/>
                <w:b/>
                <w:bCs/>
                <w:color w:val="000000"/>
                <w:sz w:val="20"/>
                <w:lang w:val="en-GB" w:eastAsia="en-GB"/>
              </w:rPr>
            </w:pPr>
            <w:proofErr w:type="spellStart"/>
            <w:r w:rsidRPr="00CE57BB">
              <w:rPr>
                <w:rFonts w:ascii="Arial" w:hAnsi="Arial"/>
                <w:b/>
                <w:bCs/>
                <w:color w:val="000000"/>
                <w:sz w:val="20"/>
                <w:lang w:val="en-GB" w:eastAsia="en-GB"/>
              </w:rPr>
              <w:t>хил</w:t>
            </w:r>
            <w:proofErr w:type="spellEnd"/>
            <w:r w:rsidRPr="00CE57BB">
              <w:rPr>
                <w:rFonts w:ascii="Arial" w:hAnsi="Arial"/>
                <w:b/>
                <w:bCs/>
                <w:color w:val="000000"/>
                <w:sz w:val="20"/>
                <w:lang w:val="en-GB" w:eastAsia="en-GB"/>
              </w:rPr>
              <w:t>.</w:t>
            </w:r>
            <w:r w:rsidRPr="00CE57BB" w:rsidDel="00A05A14">
              <w:rPr>
                <w:rFonts w:ascii="Arial" w:hAnsi="Arial"/>
                <w:b/>
                <w:bCs/>
                <w:color w:val="000000"/>
                <w:sz w:val="20"/>
                <w:lang w:val="en-GB" w:eastAsia="en-GB"/>
              </w:rPr>
              <w:t xml:space="preserve"> </w:t>
            </w:r>
            <w:proofErr w:type="spellStart"/>
            <w:r w:rsidRPr="00CE57BB">
              <w:rPr>
                <w:rFonts w:ascii="Arial" w:hAnsi="Arial"/>
                <w:b/>
                <w:bCs/>
                <w:color w:val="000000"/>
                <w:sz w:val="20"/>
                <w:lang w:val="en-GB" w:eastAsia="en-GB"/>
              </w:rPr>
              <w:t>лв</w:t>
            </w:r>
            <w:proofErr w:type="spellEnd"/>
            <w:r w:rsidRPr="00CE57BB">
              <w:rPr>
                <w:rFonts w:ascii="Arial" w:hAnsi="Arial"/>
                <w:b/>
                <w:bCs/>
                <w:color w:val="000000"/>
                <w:sz w:val="20"/>
                <w:lang w:val="en-GB" w:eastAsia="en-GB"/>
              </w:rPr>
              <w:t>.</w:t>
            </w:r>
          </w:p>
        </w:tc>
      </w:tr>
      <w:tr w:rsidR="00CE57BB" w:rsidRPr="00CE57BB" w14:paraId="157BD61D" w14:textId="77777777" w:rsidTr="001D6DC3">
        <w:trPr>
          <w:trHeight w:val="250"/>
        </w:trPr>
        <w:tc>
          <w:tcPr>
            <w:tcW w:w="5637" w:type="dxa"/>
            <w:tcBorders>
              <w:top w:val="nil"/>
              <w:left w:val="nil"/>
              <w:bottom w:val="nil"/>
              <w:right w:val="nil"/>
            </w:tcBorders>
            <w:shd w:val="clear" w:color="000000" w:fill="FFFFFF"/>
            <w:noWrap/>
            <w:vAlign w:val="center"/>
            <w:hideMark/>
          </w:tcPr>
          <w:p w14:paraId="6AF5F63D"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8F4837C"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80" w:type="dxa"/>
            <w:tcBorders>
              <w:top w:val="nil"/>
              <w:left w:val="nil"/>
              <w:bottom w:val="nil"/>
              <w:right w:val="nil"/>
            </w:tcBorders>
            <w:shd w:val="clear" w:color="000000" w:fill="FFFFFF"/>
            <w:noWrap/>
            <w:vAlign w:val="center"/>
            <w:hideMark/>
          </w:tcPr>
          <w:p w14:paraId="576519AA"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91" w:type="dxa"/>
            <w:gridSpan w:val="2"/>
            <w:tcBorders>
              <w:top w:val="nil"/>
              <w:left w:val="nil"/>
              <w:bottom w:val="nil"/>
              <w:right w:val="nil"/>
            </w:tcBorders>
            <w:shd w:val="clear" w:color="auto" w:fill="auto"/>
            <w:noWrap/>
            <w:vAlign w:val="bottom"/>
            <w:hideMark/>
          </w:tcPr>
          <w:p w14:paraId="5C968511" w14:textId="77777777" w:rsidR="00CE57BB" w:rsidRPr="00CE57BB" w:rsidRDefault="00CE57BB" w:rsidP="00CE57BB">
            <w:pPr>
              <w:jc w:val="right"/>
              <w:rPr>
                <w:rFonts w:ascii="Arial" w:hAnsi="Arial"/>
                <w:color w:val="000000"/>
                <w:sz w:val="20"/>
                <w:lang w:val="en-GB" w:eastAsia="en-GB"/>
              </w:rPr>
            </w:pPr>
          </w:p>
        </w:tc>
      </w:tr>
      <w:tr w:rsidR="00D444FE" w:rsidRPr="00CE57BB" w14:paraId="61CCA9C0" w14:textId="77777777" w:rsidTr="001D6DC3">
        <w:trPr>
          <w:trHeight w:val="250"/>
        </w:trPr>
        <w:tc>
          <w:tcPr>
            <w:tcW w:w="5637" w:type="dxa"/>
            <w:tcBorders>
              <w:top w:val="nil"/>
              <w:left w:val="nil"/>
              <w:bottom w:val="nil"/>
              <w:right w:val="nil"/>
            </w:tcBorders>
            <w:shd w:val="clear" w:color="000000" w:fill="FFFFFF"/>
            <w:noWrap/>
            <w:vAlign w:val="center"/>
            <w:hideMark/>
          </w:tcPr>
          <w:p w14:paraId="4AD1D074" w14:textId="77777777"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Облигационен</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заем</w:t>
            </w:r>
            <w:proofErr w:type="spellEnd"/>
          </w:p>
        </w:tc>
        <w:tc>
          <w:tcPr>
            <w:tcW w:w="1247" w:type="dxa"/>
            <w:tcBorders>
              <w:top w:val="nil"/>
              <w:left w:val="nil"/>
              <w:bottom w:val="nil"/>
              <w:right w:val="nil"/>
            </w:tcBorders>
            <w:shd w:val="clear" w:color="000000" w:fill="FFFFFF"/>
            <w:noWrap/>
            <w:hideMark/>
          </w:tcPr>
          <w:p w14:paraId="6E36DBA3" w14:textId="490184E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388</w:t>
            </w:r>
          </w:p>
        </w:tc>
        <w:tc>
          <w:tcPr>
            <w:tcW w:w="1180" w:type="dxa"/>
            <w:tcBorders>
              <w:top w:val="nil"/>
              <w:left w:val="nil"/>
              <w:bottom w:val="nil"/>
              <w:right w:val="nil"/>
            </w:tcBorders>
            <w:shd w:val="clear" w:color="000000" w:fill="FFFFFF"/>
            <w:noWrap/>
            <w:hideMark/>
          </w:tcPr>
          <w:p w14:paraId="4994F2D3"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12</w:t>
            </w:r>
            <w:r w:rsidDel="00A05A14">
              <w:rPr>
                <w:rFonts w:ascii="Arial" w:hAnsi="Arial"/>
                <w:color w:val="000000"/>
                <w:sz w:val="20"/>
                <w:lang w:val="en-GB" w:eastAsia="en-GB"/>
              </w:rPr>
              <w:t xml:space="preserve"> </w:t>
            </w:r>
            <w:r>
              <w:rPr>
                <w:rFonts w:ascii="Arial" w:hAnsi="Arial"/>
                <w:color w:val="000000"/>
                <w:sz w:val="20"/>
                <w:lang w:val="en-GB" w:eastAsia="en-GB"/>
              </w:rPr>
              <w:t>000</w:t>
            </w:r>
          </w:p>
        </w:tc>
        <w:tc>
          <w:tcPr>
            <w:tcW w:w="1191" w:type="dxa"/>
            <w:gridSpan w:val="2"/>
            <w:tcBorders>
              <w:top w:val="nil"/>
              <w:left w:val="nil"/>
              <w:bottom w:val="nil"/>
              <w:right w:val="nil"/>
            </w:tcBorders>
            <w:shd w:val="clear" w:color="000000" w:fill="FFFFFF"/>
            <w:noWrap/>
            <w:hideMark/>
          </w:tcPr>
          <w:p w14:paraId="7234772B"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8</w:t>
            </w:r>
            <w:r w:rsidDel="00A05A14">
              <w:rPr>
                <w:rFonts w:ascii="Arial" w:hAnsi="Arial"/>
                <w:color w:val="000000"/>
                <w:sz w:val="20"/>
                <w:lang w:val="en-GB" w:eastAsia="en-GB"/>
              </w:rPr>
              <w:t xml:space="preserve"> </w:t>
            </w:r>
            <w:r>
              <w:rPr>
                <w:rFonts w:ascii="Arial" w:hAnsi="Arial"/>
                <w:color w:val="000000"/>
                <w:sz w:val="20"/>
                <w:lang w:val="en-GB" w:eastAsia="en-GB"/>
              </w:rPr>
              <w:t>000</w:t>
            </w:r>
          </w:p>
        </w:tc>
      </w:tr>
      <w:tr w:rsidR="00D444FE" w:rsidRPr="00CE57BB" w14:paraId="360DDFEB" w14:textId="77777777" w:rsidTr="001D6DC3">
        <w:trPr>
          <w:trHeight w:val="250"/>
        </w:trPr>
        <w:tc>
          <w:tcPr>
            <w:tcW w:w="5637" w:type="dxa"/>
            <w:tcBorders>
              <w:top w:val="nil"/>
              <w:left w:val="nil"/>
              <w:bottom w:val="nil"/>
              <w:right w:val="nil"/>
            </w:tcBorders>
            <w:shd w:val="clear" w:color="000000" w:fill="FFFFFF"/>
            <w:noWrap/>
            <w:vAlign w:val="center"/>
            <w:hideMark/>
          </w:tcPr>
          <w:p w14:paraId="039911C8" w14:textId="77777777"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Заеми</w:t>
            </w:r>
            <w:proofErr w:type="spellEnd"/>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224BCFC5" w14:textId="7BA85163"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261</w:t>
            </w:r>
          </w:p>
        </w:tc>
        <w:tc>
          <w:tcPr>
            <w:tcW w:w="1180" w:type="dxa"/>
            <w:tcBorders>
              <w:top w:val="nil"/>
              <w:left w:val="nil"/>
              <w:bottom w:val="nil"/>
              <w:right w:val="nil"/>
            </w:tcBorders>
            <w:shd w:val="clear" w:color="000000" w:fill="FFFFFF"/>
            <w:noWrap/>
            <w:hideMark/>
          </w:tcPr>
          <w:p w14:paraId="516E6F30" w14:textId="0B39C28B" w:rsidR="00D444FE" w:rsidRPr="00D61053" w:rsidRDefault="00603AE0"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nil"/>
              <w:right w:val="nil"/>
            </w:tcBorders>
            <w:shd w:val="clear" w:color="000000" w:fill="FFFFFF"/>
            <w:noWrap/>
            <w:hideMark/>
          </w:tcPr>
          <w:p w14:paraId="14AC6E3D"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r>
      <w:tr w:rsidR="00D444FE" w:rsidRPr="00CE57BB" w14:paraId="3468CE28" w14:textId="77777777" w:rsidTr="001D6DC3">
        <w:trPr>
          <w:trHeight w:val="250"/>
        </w:trPr>
        <w:tc>
          <w:tcPr>
            <w:tcW w:w="5637" w:type="dxa"/>
            <w:tcBorders>
              <w:top w:val="nil"/>
              <w:left w:val="nil"/>
              <w:bottom w:val="nil"/>
              <w:right w:val="nil"/>
            </w:tcBorders>
            <w:shd w:val="clear" w:color="000000" w:fill="FFFFFF"/>
            <w:noWrap/>
            <w:vAlign w:val="center"/>
            <w:hideMark/>
          </w:tcPr>
          <w:p w14:paraId="4D541855" w14:textId="77777777"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Задължения</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към</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свързани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предприятия</w:t>
            </w:r>
            <w:proofErr w:type="spellEnd"/>
          </w:p>
        </w:tc>
        <w:tc>
          <w:tcPr>
            <w:tcW w:w="1247" w:type="dxa"/>
            <w:tcBorders>
              <w:top w:val="nil"/>
              <w:left w:val="nil"/>
              <w:right w:val="nil"/>
            </w:tcBorders>
            <w:shd w:val="clear" w:color="000000" w:fill="FFFFFF"/>
            <w:noWrap/>
            <w:hideMark/>
          </w:tcPr>
          <w:p w14:paraId="2E36462D" w14:textId="4897429B" w:rsidR="00D444FE" w:rsidRPr="00603AE0" w:rsidRDefault="00603AE0" w:rsidP="00D82638">
            <w:pPr>
              <w:jc w:val="right"/>
              <w:rPr>
                <w:rFonts w:ascii="Arial" w:hAnsi="Arial"/>
                <w:color w:val="000000"/>
                <w:sz w:val="20"/>
                <w:lang w:eastAsia="en-GB"/>
              </w:rPr>
            </w:pPr>
            <w:r>
              <w:rPr>
                <w:rFonts w:ascii="Arial" w:hAnsi="Arial"/>
                <w:color w:val="000000"/>
                <w:sz w:val="20"/>
                <w:lang w:eastAsia="en-GB"/>
              </w:rPr>
              <w:t>72</w:t>
            </w:r>
          </w:p>
        </w:tc>
        <w:tc>
          <w:tcPr>
            <w:tcW w:w="1180" w:type="dxa"/>
            <w:tcBorders>
              <w:top w:val="nil"/>
              <w:left w:val="nil"/>
              <w:right w:val="nil"/>
            </w:tcBorders>
            <w:shd w:val="clear" w:color="000000" w:fill="FFFFFF"/>
            <w:noWrap/>
            <w:hideMark/>
          </w:tcPr>
          <w:p w14:paraId="732F0942" w14:textId="22202917" w:rsidR="00D444FE" w:rsidRPr="00603AE0" w:rsidRDefault="00D444FE" w:rsidP="00D82638">
            <w:pPr>
              <w:jc w:val="right"/>
              <w:rPr>
                <w:rFonts w:ascii="Arial" w:hAnsi="Arial"/>
                <w:color w:val="000000"/>
                <w:sz w:val="20"/>
                <w:lang w:eastAsia="en-GB"/>
              </w:rPr>
            </w:pPr>
            <w:r>
              <w:rPr>
                <w:rFonts w:ascii="Arial" w:hAnsi="Arial"/>
                <w:color w:val="000000"/>
                <w:sz w:val="20"/>
                <w:lang w:val="en-GB" w:eastAsia="en-GB"/>
              </w:rPr>
              <w:t>5</w:t>
            </w:r>
            <w:r w:rsidR="00603AE0">
              <w:rPr>
                <w:rFonts w:ascii="Arial" w:hAnsi="Arial"/>
                <w:color w:val="000000"/>
                <w:sz w:val="20"/>
                <w:lang w:eastAsia="en-GB"/>
              </w:rPr>
              <w:t>4</w:t>
            </w:r>
          </w:p>
        </w:tc>
        <w:tc>
          <w:tcPr>
            <w:tcW w:w="1191" w:type="dxa"/>
            <w:gridSpan w:val="2"/>
            <w:tcBorders>
              <w:top w:val="nil"/>
              <w:left w:val="nil"/>
              <w:right w:val="nil"/>
            </w:tcBorders>
            <w:shd w:val="clear" w:color="000000" w:fill="FFFFFF"/>
            <w:noWrap/>
            <w:hideMark/>
          </w:tcPr>
          <w:p w14:paraId="6E830BCE"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6C412B69" w14:textId="77777777" w:rsidTr="001D6DC3">
        <w:trPr>
          <w:trHeight w:val="260"/>
        </w:trPr>
        <w:tc>
          <w:tcPr>
            <w:tcW w:w="5637" w:type="dxa"/>
            <w:tcBorders>
              <w:top w:val="nil"/>
              <w:left w:val="nil"/>
              <w:bottom w:val="nil"/>
              <w:right w:val="nil"/>
            </w:tcBorders>
            <w:shd w:val="clear" w:color="000000" w:fill="FFFFFF"/>
            <w:noWrap/>
            <w:vAlign w:val="center"/>
            <w:hideMark/>
          </w:tcPr>
          <w:p w14:paraId="33B992CC" w14:textId="77777777" w:rsidR="00D444FE" w:rsidRPr="00047B3A" w:rsidRDefault="00D444FE" w:rsidP="00D82638">
            <w:pPr>
              <w:rPr>
                <w:rFonts w:ascii="Arial" w:hAnsi="Arial"/>
                <w:color w:val="000000"/>
                <w:sz w:val="20"/>
                <w:lang w:val="en-GB" w:eastAsia="en-GB"/>
              </w:rPr>
            </w:pPr>
            <w:proofErr w:type="spellStart"/>
            <w:r w:rsidRPr="00047B3A">
              <w:rPr>
                <w:rFonts w:ascii="Arial" w:hAnsi="Arial"/>
                <w:color w:val="000000"/>
                <w:sz w:val="20"/>
                <w:lang w:val="en-GB" w:eastAsia="en-GB"/>
              </w:rPr>
              <w:t>Търговски</w:t>
            </w:r>
            <w:proofErr w:type="spellEnd"/>
            <w:r w:rsidRPr="00047B3A" w:rsidDel="00A05A14">
              <w:rPr>
                <w:rFonts w:ascii="Arial" w:hAnsi="Arial"/>
                <w:color w:val="000000"/>
                <w:sz w:val="20"/>
                <w:lang w:val="en-GB" w:eastAsia="en-GB"/>
              </w:rPr>
              <w:t xml:space="preserve"> </w:t>
            </w:r>
            <w:proofErr w:type="spellStart"/>
            <w:r w:rsidRPr="00047B3A">
              <w:rPr>
                <w:rFonts w:ascii="Arial" w:hAnsi="Arial"/>
                <w:color w:val="000000"/>
                <w:sz w:val="20"/>
                <w:lang w:val="en-GB" w:eastAsia="en-GB"/>
              </w:rPr>
              <w:t>задължения</w:t>
            </w:r>
            <w:proofErr w:type="spellEnd"/>
          </w:p>
        </w:tc>
        <w:tc>
          <w:tcPr>
            <w:tcW w:w="1247" w:type="dxa"/>
            <w:tcBorders>
              <w:top w:val="nil"/>
              <w:left w:val="nil"/>
              <w:bottom w:val="single" w:sz="4" w:space="0" w:color="auto"/>
              <w:right w:val="nil"/>
            </w:tcBorders>
            <w:shd w:val="clear" w:color="000000" w:fill="FFFFFF"/>
            <w:noWrap/>
            <w:hideMark/>
          </w:tcPr>
          <w:p w14:paraId="714173C6" w14:textId="7E67203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2 642</w:t>
            </w:r>
          </w:p>
        </w:tc>
        <w:tc>
          <w:tcPr>
            <w:tcW w:w="1180" w:type="dxa"/>
            <w:tcBorders>
              <w:top w:val="nil"/>
              <w:left w:val="nil"/>
              <w:bottom w:val="single" w:sz="4" w:space="0" w:color="auto"/>
              <w:right w:val="nil"/>
            </w:tcBorders>
            <w:shd w:val="clear" w:color="000000" w:fill="FFFFFF"/>
            <w:noWrap/>
            <w:hideMark/>
          </w:tcPr>
          <w:p w14:paraId="770360B2"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single" w:sz="4" w:space="0" w:color="auto"/>
              <w:right w:val="nil"/>
            </w:tcBorders>
            <w:shd w:val="clear" w:color="000000" w:fill="FFFFFF"/>
            <w:noWrap/>
            <w:hideMark/>
          </w:tcPr>
          <w:p w14:paraId="57A190E9"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532AF53F" w14:textId="77777777" w:rsidTr="001D6DC3">
        <w:trPr>
          <w:trHeight w:val="270"/>
        </w:trPr>
        <w:tc>
          <w:tcPr>
            <w:tcW w:w="5637" w:type="dxa"/>
            <w:tcBorders>
              <w:top w:val="nil"/>
              <w:left w:val="nil"/>
              <w:bottom w:val="nil"/>
              <w:right w:val="nil"/>
            </w:tcBorders>
            <w:shd w:val="clear" w:color="000000" w:fill="FFFFFF"/>
            <w:noWrap/>
            <w:vAlign w:val="center"/>
            <w:hideMark/>
          </w:tcPr>
          <w:p w14:paraId="1B2B4326" w14:textId="77777777" w:rsidR="00D444FE" w:rsidRPr="00047B3A" w:rsidRDefault="00D444FE" w:rsidP="00D82638">
            <w:pPr>
              <w:rPr>
                <w:rFonts w:ascii="Arial" w:hAnsi="Arial"/>
                <w:b/>
                <w:bCs/>
                <w:color w:val="000000"/>
                <w:sz w:val="20"/>
                <w:lang w:val="en-GB" w:eastAsia="en-GB"/>
              </w:rPr>
            </w:pPr>
            <w:proofErr w:type="spellStart"/>
            <w:r w:rsidRPr="00047B3A">
              <w:rPr>
                <w:rFonts w:ascii="Arial" w:hAnsi="Arial"/>
                <w:b/>
                <w:bCs/>
                <w:color w:val="000000"/>
                <w:sz w:val="20"/>
                <w:lang w:val="en-GB" w:eastAsia="en-GB"/>
              </w:rPr>
              <w:t>Общо</w:t>
            </w:r>
            <w:proofErr w:type="spellEnd"/>
          </w:p>
        </w:tc>
        <w:tc>
          <w:tcPr>
            <w:tcW w:w="1247" w:type="dxa"/>
            <w:tcBorders>
              <w:top w:val="single" w:sz="4" w:space="0" w:color="auto"/>
              <w:left w:val="nil"/>
              <w:bottom w:val="single" w:sz="4" w:space="0" w:color="auto"/>
              <w:right w:val="nil"/>
            </w:tcBorders>
            <w:shd w:val="clear" w:color="000000" w:fill="FFFFFF"/>
            <w:noWrap/>
            <w:hideMark/>
          </w:tcPr>
          <w:p w14:paraId="65BBC0C6" w14:textId="77777777" w:rsidR="00D444FE" w:rsidRPr="00360543" w:rsidRDefault="00D444FE" w:rsidP="00D82638">
            <w:pPr>
              <w:jc w:val="right"/>
              <w:rPr>
                <w:rFonts w:ascii="Arial" w:hAnsi="Arial"/>
                <w:b/>
                <w:bCs/>
                <w:color w:val="000000"/>
                <w:sz w:val="20"/>
                <w:lang w:val="en-US" w:eastAsia="en-GB"/>
              </w:rPr>
            </w:pPr>
            <w:r>
              <w:rPr>
                <w:rFonts w:ascii="Arial" w:hAnsi="Arial"/>
                <w:b/>
                <w:bCs/>
                <w:color w:val="000000"/>
                <w:sz w:val="20"/>
                <w:lang w:eastAsia="en-GB"/>
              </w:rPr>
              <w:t>3</w:t>
            </w:r>
            <w:r w:rsidDel="00A05A14">
              <w:rPr>
                <w:rFonts w:ascii="Arial" w:hAnsi="Arial"/>
                <w:b/>
                <w:bCs/>
                <w:color w:val="000000"/>
                <w:sz w:val="20"/>
                <w:lang w:eastAsia="en-GB"/>
              </w:rPr>
              <w:t xml:space="preserve"> </w:t>
            </w:r>
            <w:r>
              <w:rPr>
                <w:rFonts w:ascii="Arial" w:hAnsi="Arial"/>
                <w:b/>
                <w:bCs/>
                <w:color w:val="000000"/>
                <w:sz w:val="20"/>
                <w:lang w:eastAsia="en-GB"/>
              </w:rPr>
              <w:t>2</w:t>
            </w:r>
            <w:r>
              <w:rPr>
                <w:rFonts w:ascii="Arial" w:hAnsi="Arial"/>
                <w:b/>
                <w:bCs/>
                <w:color w:val="000000"/>
                <w:sz w:val="20"/>
                <w:lang w:val="en-US" w:eastAsia="en-GB"/>
              </w:rPr>
              <w:t>35</w:t>
            </w:r>
          </w:p>
        </w:tc>
        <w:tc>
          <w:tcPr>
            <w:tcW w:w="1180" w:type="dxa"/>
            <w:tcBorders>
              <w:top w:val="single" w:sz="4" w:space="0" w:color="auto"/>
              <w:left w:val="nil"/>
              <w:bottom w:val="single" w:sz="4" w:space="0" w:color="auto"/>
              <w:right w:val="nil"/>
            </w:tcBorders>
            <w:shd w:val="clear" w:color="000000" w:fill="FFFFFF"/>
            <w:noWrap/>
            <w:hideMark/>
          </w:tcPr>
          <w:p w14:paraId="6EDF6011" w14:textId="77777777" w:rsidR="00D444FE" w:rsidRPr="00A0005C" w:rsidRDefault="00D444FE" w:rsidP="00D82638">
            <w:pPr>
              <w:jc w:val="right"/>
              <w:rPr>
                <w:rFonts w:ascii="Arial" w:hAnsi="Arial"/>
                <w:b/>
                <w:bCs/>
                <w:color w:val="000000"/>
                <w:sz w:val="20"/>
                <w:lang w:val="en-US" w:eastAsia="en-GB"/>
              </w:rPr>
            </w:pPr>
            <w:r>
              <w:rPr>
                <w:rFonts w:ascii="Arial" w:hAnsi="Arial"/>
                <w:b/>
                <w:bCs/>
                <w:color w:val="000000"/>
                <w:sz w:val="20"/>
                <w:lang w:val="en-US" w:eastAsia="en-GB"/>
              </w:rPr>
              <w:t>12</w:t>
            </w:r>
            <w:r w:rsidDel="00A05A14">
              <w:rPr>
                <w:rFonts w:ascii="Arial" w:hAnsi="Arial"/>
                <w:b/>
                <w:bCs/>
                <w:color w:val="000000"/>
                <w:sz w:val="20"/>
                <w:lang w:eastAsia="en-GB"/>
              </w:rPr>
              <w:t xml:space="preserve"> </w:t>
            </w:r>
            <w:r>
              <w:rPr>
                <w:rFonts w:ascii="Arial" w:hAnsi="Arial"/>
                <w:b/>
                <w:bCs/>
                <w:color w:val="000000"/>
                <w:sz w:val="20"/>
                <w:lang w:eastAsia="en-GB"/>
              </w:rPr>
              <w:t>4</w:t>
            </w:r>
            <w:r>
              <w:rPr>
                <w:rFonts w:ascii="Arial" w:hAnsi="Arial"/>
                <w:b/>
                <w:bCs/>
                <w:color w:val="000000"/>
                <w:sz w:val="20"/>
                <w:lang w:val="en-US" w:eastAsia="en-GB"/>
              </w:rPr>
              <w:t>55</w:t>
            </w:r>
          </w:p>
        </w:tc>
        <w:tc>
          <w:tcPr>
            <w:tcW w:w="1191" w:type="dxa"/>
            <w:gridSpan w:val="2"/>
            <w:tcBorders>
              <w:top w:val="single" w:sz="4" w:space="0" w:color="auto"/>
              <w:left w:val="nil"/>
              <w:bottom w:val="single" w:sz="4" w:space="0" w:color="auto"/>
              <w:right w:val="nil"/>
            </w:tcBorders>
            <w:shd w:val="clear" w:color="000000" w:fill="FFFFFF"/>
            <w:noWrap/>
            <w:hideMark/>
          </w:tcPr>
          <w:p w14:paraId="0A755AD9" w14:textId="77777777" w:rsidR="00D444FE" w:rsidRPr="00047B3A" w:rsidRDefault="00D444FE" w:rsidP="00D82638">
            <w:pPr>
              <w:jc w:val="right"/>
              <w:rPr>
                <w:rFonts w:ascii="Arial" w:hAnsi="Arial"/>
                <w:b/>
                <w:bCs/>
                <w:color w:val="000000"/>
                <w:sz w:val="20"/>
                <w:lang w:val="en-GB" w:eastAsia="en-GB"/>
              </w:rPr>
            </w:pPr>
            <w:r>
              <w:rPr>
                <w:rFonts w:ascii="Arial" w:hAnsi="Arial"/>
                <w:b/>
                <w:bCs/>
                <w:color w:val="000000"/>
                <w:sz w:val="20"/>
                <w:lang w:val="en-GB" w:eastAsia="en-GB"/>
              </w:rPr>
              <w:t>8</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000</w:t>
            </w:r>
          </w:p>
        </w:tc>
      </w:tr>
    </w:tbl>
    <w:p w14:paraId="320F577E" w14:textId="77777777" w:rsidR="003E416E" w:rsidRPr="00936DB6" w:rsidRDefault="003F3A53" w:rsidP="00140BFE">
      <w:pPr>
        <w:spacing w:before="120" w:after="120"/>
        <w:jc w:val="both"/>
        <w:rPr>
          <w:rFonts w:ascii="Arial" w:hAnsi="Arial"/>
          <w:sz w:val="20"/>
        </w:rPr>
      </w:pPr>
      <w:bookmarkStart w:id="136" w:name="_Hlk4775840"/>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оповестени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proofErr w:type="spellStart"/>
      <w:r w:rsidRPr="00936DB6">
        <w:rPr>
          <w:rFonts w:ascii="Arial" w:hAnsi="Arial"/>
          <w:sz w:val="20"/>
        </w:rPr>
        <w:t>недисконтираните</w:t>
      </w:r>
      <w:proofErr w:type="spellEnd"/>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363F1A" w:rsidRPr="00936DB6">
        <w:rPr>
          <w:rFonts w:ascii="Arial" w:hAnsi="Arial"/>
          <w:sz w:val="20"/>
        </w:rPr>
        <w:t>съответните</w:t>
      </w:r>
      <w:r w:rsidR="00363F1A" w:rsidRPr="00936DB6" w:rsidDel="00A05A14">
        <w:rPr>
          <w:rFonts w:ascii="Arial" w:hAnsi="Arial"/>
          <w:sz w:val="20"/>
        </w:rPr>
        <w:t xml:space="preserve"> </w:t>
      </w:r>
      <w:r w:rsidR="00363F1A" w:rsidRPr="00936DB6">
        <w:rPr>
          <w:rFonts w:ascii="Arial" w:hAnsi="Arial"/>
          <w:sz w:val="20"/>
        </w:rPr>
        <w:t>отчетни</w:t>
      </w:r>
      <w:r w:rsidR="009D1778" w:rsidRPr="00936DB6" w:rsidDel="00A05A14">
        <w:rPr>
          <w:rFonts w:ascii="Arial" w:hAnsi="Arial"/>
          <w:sz w:val="20"/>
        </w:rPr>
        <w:t xml:space="preserve"> </w:t>
      </w:r>
      <w:r w:rsidR="009D1778" w:rsidRPr="00936DB6">
        <w:rPr>
          <w:rFonts w:ascii="Arial" w:hAnsi="Arial"/>
          <w:sz w:val="20"/>
        </w:rPr>
        <w:t>дат</w:t>
      </w:r>
      <w:r w:rsidR="00363F1A" w:rsidRPr="00936DB6">
        <w:rPr>
          <w:rFonts w:ascii="Arial" w:hAnsi="Arial"/>
          <w:sz w:val="20"/>
        </w:rPr>
        <w:t>и</w:t>
      </w:r>
      <w:r w:rsidRPr="00936DB6">
        <w:rPr>
          <w:rFonts w:ascii="Arial" w:hAnsi="Arial"/>
          <w:sz w:val="20"/>
        </w:rPr>
        <w:t>.</w:t>
      </w:r>
      <w:r w:rsidRPr="00936DB6" w:rsidDel="00A05A14">
        <w:rPr>
          <w:rFonts w:ascii="Arial" w:hAnsi="Arial"/>
          <w:sz w:val="20"/>
        </w:rPr>
        <w:t xml:space="preserve"> </w:t>
      </w:r>
    </w:p>
    <w:bookmarkEnd w:id="136"/>
    <w:p w14:paraId="119C3BF1" w14:textId="77777777" w:rsidR="003F3A53" w:rsidRPr="00936DB6" w:rsidRDefault="003F3A53" w:rsidP="00140BFE">
      <w:pPr>
        <w:spacing w:before="120" w:after="120"/>
        <w:jc w:val="both"/>
        <w:rPr>
          <w:rFonts w:ascii="Arial" w:hAnsi="Arial"/>
          <w:b/>
          <w:sz w:val="20"/>
        </w:rPr>
      </w:pPr>
      <w:r w:rsidRPr="00936DB6">
        <w:rPr>
          <w:rFonts w:ascii="Arial" w:hAnsi="Arial"/>
          <w:b/>
          <w:sz w:val="20"/>
        </w:rPr>
        <w:t>Финансови</w:t>
      </w:r>
      <w:r w:rsidR="00F51B04" w:rsidRPr="00936DB6">
        <w:rPr>
          <w:rFonts w:ascii="Arial" w:hAnsi="Arial"/>
          <w:b/>
          <w:sz w:val="20"/>
        </w:rPr>
        <w:t>те</w:t>
      </w:r>
      <w:r w:rsidRPr="00936DB6" w:rsidDel="00A05A14">
        <w:rPr>
          <w:rFonts w:ascii="Arial" w:hAnsi="Arial"/>
          <w:b/>
          <w:sz w:val="20"/>
        </w:rPr>
        <w:t xml:space="preserve"> </w:t>
      </w:r>
      <w:r w:rsidRPr="00936DB6">
        <w:rPr>
          <w:rFonts w:ascii="Arial" w:hAnsi="Arial"/>
          <w:b/>
          <w:sz w:val="20"/>
        </w:rPr>
        <w:t>активи</w:t>
      </w:r>
      <w:r w:rsidRPr="00936DB6" w:rsidDel="00A05A14">
        <w:rPr>
          <w:rFonts w:ascii="Arial" w:hAnsi="Arial"/>
          <w:b/>
          <w:sz w:val="20"/>
        </w:rPr>
        <w:t xml:space="preserve"> </w:t>
      </w:r>
      <w:r w:rsidRPr="00936DB6">
        <w:rPr>
          <w:rFonts w:ascii="Arial" w:hAnsi="Arial"/>
          <w:b/>
          <w:sz w:val="20"/>
        </w:rPr>
        <w:t>като</w:t>
      </w:r>
      <w:r w:rsidRPr="00936DB6" w:rsidDel="00A05A14">
        <w:rPr>
          <w:rFonts w:ascii="Arial" w:hAnsi="Arial"/>
          <w:b/>
          <w:sz w:val="20"/>
        </w:rPr>
        <w:t xml:space="preserve"> </w:t>
      </w:r>
      <w:r w:rsidRPr="00936DB6">
        <w:rPr>
          <w:rFonts w:ascii="Arial" w:hAnsi="Arial"/>
          <w:b/>
          <w:sz w:val="20"/>
        </w:rPr>
        <w:t>средство</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управление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ликвидния</w:t>
      </w:r>
      <w:r w:rsidRPr="00936DB6" w:rsidDel="00A05A14">
        <w:rPr>
          <w:rFonts w:ascii="Arial" w:hAnsi="Arial"/>
          <w:b/>
          <w:sz w:val="20"/>
        </w:rPr>
        <w:t xml:space="preserve"> </w:t>
      </w:r>
      <w:r w:rsidRPr="00936DB6">
        <w:rPr>
          <w:rFonts w:ascii="Arial" w:hAnsi="Arial"/>
          <w:b/>
          <w:sz w:val="20"/>
        </w:rPr>
        <w:t>риск</w:t>
      </w:r>
    </w:p>
    <w:p w14:paraId="31B444C0" w14:textId="77777777" w:rsidR="00232D47" w:rsidRPr="00936DB6" w:rsidRDefault="003F3A53" w:rsidP="003F3A53">
      <w:p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оценяването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управлението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ликвидн</w:t>
      </w:r>
      <w:r w:rsidR="00277037" w:rsidRPr="00936DB6">
        <w:rPr>
          <w:rFonts w:ascii="Arial" w:hAnsi="Arial"/>
          <w:sz w:val="20"/>
        </w:rPr>
        <w:t>и</w:t>
      </w:r>
      <w:r w:rsidRPr="00936DB6">
        <w:rPr>
          <w:rFonts w:ascii="Arial" w:hAnsi="Arial"/>
          <w:sz w:val="20"/>
        </w:rPr>
        <w:t>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отчита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инструме</w:t>
      </w:r>
      <w:r w:rsidR="00277037" w:rsidRPr="00936DB6">
        <w:rPr>
          <w:rFonts w:ascii="Arial" w:hAnsi="Arial"/>
          <w:sz w:val="20"/>
        </w:rPr>
        <w:t>н</w:t>
      </w:r>
      <w:r w:rsidR="00F51B04" w:rsidRPr="00936DB6">
        <w:rPr>
          <w:rFonts w:ascii="Arial" w:hAnsi="Arial"/>
          <w:sz w:val="20"/>
        </w:rPr>
        <w:t>ти,</w:t>
      </w:r>
      <w:r w:rsidR="00F51B04" w:rsidRPr="00936DB6" w:rsidDel="00A05A14">
        <w:rPr>
          <w:rFonts w:ascii="Arial" w:hAnsi="Arial"/>
          <w:sz w:val="20"/>
        </w:rPr>
        <w:t xml:space="preserve"> </w:t>
      </w:r>
      <w:r w:rsidR="00F51B04" w:rsidRPr="00936DB6">
        <w:rPr>
          <w:rFonts w:ascii="Arial" w:hAnsi="Arial"/>
          <w:sz w:val="20"/>
        </w:rPr>
        <w:t>по-специално</w:t>
      </w:r>
      <w:r w:rsidR="00F51B04" w:rsidRPr="00936DB6" w:rsidDel="00A05A14">
        <w:rPr>
          <w:rFonts w:ascii="Arial" w:hAnsi="Arial"/>
          <w:sz w:val="20"/>
        </w:rPr>
        <w:t xml:space="preserve"> </w:t>
      </w:r>
      <w:r w:rsidR="00F51B04" w:rsidRPr="00936DB6">
        <w:rPr>
          <w:rFonts w:ascii="Arial" w:hAnsi="Arial"/>
          <w:sz w:val="20"/>
        </w:rPr>
        <w:t>наличните</w:t>
      </w:r>
      <w:r w:rsidR="00F51B04"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9446D6" w:rsidRPr="00936DB6">
        <w:rPr>
          <w:rFonts w:ascii="Arial" w:hAnsi="Arial"/>
          <w:sz w:val="20"/>
        </w:rPr>
        <w:t>Съгласно</w:t>
      </w:r>
      <w:r w:rsidR="009446D6" w:rsidRPr="00936DB6" w:rsidDel="00A05A14">
        <w:rPr>
          <w:rFonts w:ascii="Arial" w:hAnsi="Arial"/>
          <w:sz w:val="20"/>
        </w:rPr>
        <w:t xml:space="preserve"> </w:t>
      </w:r>
      <w:r w:rsidR="009446D6"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договор</w:t>
      </w:r>
      <w:r w:rsidR="009446D6" w:rsidRPr="00936DB6">
        <w:rPr>
          <w:rFonts w:ascii="Arial" w:hAnsi="Arial"/>
          <w:sz w:val="20"/>
        </w:rPr>
        <w:t>и</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дължими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00223F66" w:rsidRPr="00936DB6" w:rsidDel="00A05A14">
        <w:rPr>
          <w:rFonts w:ascii="Arial" w:hAnsi="Arial"/>
          <w:sz w:val="20"/>
        </w:rPr>
        <w:t xml:space="preserve"> </w:t>
      </w:r>
      <w:r w:rsidR="003B66C2" w:rsidRPr="00936DB6">
        <w:rPr>
          <w:rFonts w:ascii="Arial" w:hAnsi="Arial"/>
          <w:sz w:val="20"/>
        </w:rPr>
        <w:t>три</w:t>
      </w:r>
      <w:r w:rsidRPr="00936DB6" w:rsidDel="00A05A14">
        <w:rPr>
          <w:rFonts w:ascii="Arial" w:hAnsi="Arial"/>
          <w:sz w:val="20"/>
        </w:rPr>
        <w:t xml:space="preserve"> </w:t>
      </w:r>
      <w:r w:rsidRPr="00936DB6">
        <w:rPr>
          <w:rFonts w:ascii="Arial" w:hAnsi="Arial"/>
          <w:sz w:val="20"/>
        </w:rPr>
        <w:t>месеца.</w:t>
      </w:r>
    </w:p>
    <w:p w14:paraId="6BBE3611" w14:textId="1978A4FC" w:rsidR="00E0718D" w:rsidRPr="00936DB6" w:rsidRDefault="005529BA" w:rsidP="007C0D3A">
      <w:pPr>
        <w:pStyle w:val="1"/>
        <w:numPr>
          <w:ilvl w:val="0"/>
          <w:numId w:val="49"/>
        </w:numPr>
        <w:spacing w:before="240" w:line="240" w:lineRule="auto"/>
        <w:jc w:val="both"/>
        <w:rPr>
          <w:rFonts w:ascii="Arial" w:hAnsi="Arial" w:cs="Arial"/>
          <w:color w:val="auto"/>
          <w:sz w:val="20"/>
          <w:szCs w:val="20"/>
        </w:rPr>
      </w:pPr>
      <w:bookmarkStart w:id="137" w:name="_Ref369267735"/>
      <w:r w:rsidRPr="00936DB6">
        <w:rPr>
          <w:rFonts w:ascii="Arial" w:hAnsi="Arial" w:cs="Arial"/>
          <w:color w:val="auto"/>
          <w:sz w:val="20"/>
          <w:szCs w:val="20"/>
        </w:rPr>
        <w:t>Оценяване</w:t>
      </w:r>
      <w:r w:rsidRPr="00936DB6" w:rsidDel="00A05A14">
        <w:rPr>
          <w:rFonts w:ascii="Arial" w:hAnsi="Arial" w:cs="Arial"/>
          <w:color w:val="auto"/>
          <w:sz w:val="20"/>
          <w:szCs w:val="20"/>
        </w:rPr>
        <w:t xml:space="preserve"> </w:t>
      </w:r>
      <w:r w:rsidRPr="00936DB6">
        <w:rPr>
          <w:rFonts w:ascii="Arial" w:hAnsi="Arial" w:cs="Arial"/>
          <w:color w:val="auto"/>
          <w:sz w:val="20"/>
          <w:szCs w:val="20"/>
        </w:rPr>
        <w:t>по</w:t>
      </w:r>
      <w:r w:rsidRPr="00936DB6" w:rsidDel="00A05A14">
        <w:rPr>
          <w:rFonts w:ascii="Arial" w:hAnsi="Arial" w:cs="Arial"/>
          <w:color w:val="auto"/>
          <w:sz w:val="20"/>
          <w:szCs w:val="20"/>
        </w:rPr>
        <w:t xml:space="preserve"> </w:t>
      </w:r>
      <w:r w:rsidRPr="00936DB6">
        <w:rPr>
          <w:rFonts w:ascii="Arial" w:hAnsi="Arial" w:cs="Arial"/>
          <w:color w:val="auto"/>
          <w:sz w:val="20"/>
          <w:szCs w:val="20"/>
        </w:rPr>
        <w:t>справедлива</w:t>
      </w:r>
      <w:r w:rsidRPr="00936DB6" w:rsidDel="00A05A14">
        <w:rPr>
          <w:rFonts w:ascii="Arial" w:hAnsi="Arial" w:cs="Arial"/>
          <w:color w:val="auto"/>
          <w:sz w:val="20"/>
          <w:szCs w:val="20"/>
        </w:rPr>
        <w:t xml:space="preserve"> </w:t>
      </w:r>
      <w:r w:rsidRPr="00936DB6">
        <w:rPr>
          <w:rFonts w:ascii="Arial" w:hAnsi="Arial" w:cs="Arial"/>
          <w:color w:val="auto"/>
          <w:sz w:val="20"/>
          <w:szCs w:val="20"/>
        </w:rPr>
        <w:t>стойност</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инструменти</w:t>
      </w:r>
      <w:bookmarkEnd w:id="137"/>
    </w:p>
    <w:p w14:paraId="7B2D0C7A" w14:textId="77777777" w:rsidR="005529BA" w:rsidRPr="00936DB6" w:rsidRDefault="005529BA" w:rsidP="005529BA">
      <w:pPr>
        <w:spacing w:after="120"/>
        <w:jc w:val="both"/>
        <w:rPr>
          <w:rFonts w:ascii="Arial" w:hAnsi="Arial"/>
          <w:sz w:val="20"/>
        </w:rPr>
      </w:pP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отчитани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групирани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три</w:t>
      </w:r>
      <w:r w:rsidRPr="00936DB6" w:rsidDel="00A05A14">
        <w:rPr>
          <w:rFonts w:ascii="Arial" w:hAnsi="Arial"/>
          <w:sz w:val="20"/>
        </w:rPr>
        <w:t xml:space="preserve"> </w:t>
      </w:r>
      <w:r w:rsidRPr="00936DB6">
        <w:rPr>
          <w:rFonts w:ascii="Arial" w:hAnsi="Arial"/>
          <w:sz w:val="20"/>
        </w:rPr>
        <w:t>нива</w:t>
      </w:r>
      <w:r w:rsidRPr="00936DB6" w:rsidDel="00A05A14">
        <w:rPr>
          <w:rFonts w:ascii="Arial" w:hAnsi="Arial"/>
          <w:sz w:val="20"/>
        </w:rPr>
        <w:t xml:space="preserve"> </w:t>
      </w:r>
      <w:r w:rsidRPr="00936DB6">
        <w:rPr>
          <w:rFonts w:ascii="Arial" w:hAnsi="Arial"/>
          <w:sz w:val="20"/>
        </w:rPr>
        <w:t>съобразно</w:t>
      </w:r>
      <w:r w:rsidRPr="00936DB6" w:rsidDel="00A05A14">
        <w:rPr>
          <w:rFonts w:ascii="Arial" w:hAnsi="Arial"/>
          <w:sz w:val="20"/>
        </w:rPr>
        <w:t xml:space="preserve"> </w:t>
      </w:r>
      <w:r w:rsidRPr="00936DB6">
        <w:rPr>
          <w:rFonts w:ascii="Arial" w:hAnsi="Arial"/>
          <w:sz w:val="20"/>
        </w:rPr>
        <w:t>йерархията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йерархия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входящата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0A44B084" w14:textId="77777777" w:rsidR="005529BA" w:rsidRPr="00936DB6" w:rsidRDefault="005529BA" w:rsidP="008130DD">
      <w:pPr>
        <w:numPr>
          <w:ilvl w:val="0"/>
          <w:numId w:val="10"/>
        </w:numPr>
        <w:ind w:left="714" w:hanging="357"/>
        <w:jc w:val="both"/>
        <w:rPr>
          <w:rFonts w:ascii="Arial" w:hAnsi="Arial"/>
          <w:sz w:val="20"/>
        </w:rPr>
      </w:pPr>
      <w:r w:rsidRPr="00936DB6">
        <w:rPr>
          <w:rFonts w:ascii="Arial" w:hAnsi="Arial"/>
          <w:sz w:val="20"/>
        </w:rPr>
        <w:t>1</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(некоригирани)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активни</w:t>
      </w:r>
      <w:r w:rsidRPr="00936DB6" w:rsidDel="00A05A14">
        <w:rPr>
          <w:rFonts w:ascii="Arial" w:hAnsi="Arial"/>
          <w:sz w:val="20"/>
        </w:rPr>
        <w:t xml:space="preserve"> </w:t>
      </w:r>
      <w:r w:rsidRPr="00936DB6">
        <w:rPr>
          <w:rFonts w:ascii="Arial" w:hAnsi="Arial"/>
          <w:sz w:val="20"/>
        </w:rPr>
        <w:t>пазари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идентични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p>
    <w:p w14:paraId="083465BD" w14:textId="77777777" w:rsidR="005529BA" w:rsidRPr="00936DB6" w:rsidRDefault="005529BA" w:rsidP="008130DD">
      <w:pPr>
        <w:numPr>
          <w:ilvl w:val="0"/>
          <w:numId w:val="10"/>
        </w:numPr>
        <w:jc w:val="both"/>
        <w:rPr>
          <w:rFonts w:ascii="Arial" w:hAnsi="Arial"/>
          <w:sz w:val="20"/>
        </w:rPr>
      </w:pPr>
      <w:r w:rsidRPr="00936DB6">
        <w:rPr>
          <w:rFonts w:ascii="Arial" w:hAnsi="Arial"/>
          <w:sz w:val="20"/>
        </w:rPr>
        <w:t>2</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различна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наблюдавана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пряко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косвено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5D2FB676" w14:textId="77777777" w:rsidR="005529BA" w:rsidRPr="00936DB6" w:rsidRDefault="005529BA" w:rsidP="008130DD">
      <w:pPr>
        <w:numPr>
          <w:ilvl w:val="0"/>
          <w:numId w:val="10"/>
        </w:numPr>
        <w:spacing w:after="240"/>
        <w:jc w:val="both"/>
        <w:rPr>
          <w:rFonts w:ascii="Arial" w:hAnsi="Arial"/>
          <w:sz w:val="20"/>
        </w:rPr>
      </w:pPr>
      <w:r w:rsidRPr="00936DB6">
        <w:rPr>
          <w:rFonts w:ascii="Arial" w:hAnsi="Arial"/>
          <w:sz w:val="20"/>
        </w:rPr>
        <w:t>3</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наблюдавани</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данни.</w:t>
      </w:r>
    </w:p>
    <w:p w14:paraId="0A77AC8E" w14:textId="77777777" w:rsidR="00560EEB" w:rsidRDefault="005529BA" w:rsidP="00ED065D">
      <w:pPr>
        <w:jc w:val="both"/>
        <w:rPr>
          <w:rFonts w:ascii="Arial" w:hAnsi="Arial"/>
          <w:sz w:val="20"/>
        </w:rPr>
      </w:pP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класифицира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най-ниското</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значима</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стойност.</w:t>
      </w:r>
    </w:p>
    <w:p w14:paraId="2C237557" w14:textId="504217AD" w:rsidR="000D55C9" w:rsidRDefault="00A05A14" w:rsidP="00ED065D">
      <w:pPr>
        <w:jc w:val="both"/>
        <w:rPr>
          <w:rFonts w:ascii="Arial" w:hAnsi="Arial"/>
          <w:sz w:val="20"/>
        </w:rPr>
      </w:pPr>
      <w:r>
        <w:rPr>
          <w:rFonts w:ascii="Arial" w:hAnsi="Arial"/>
          <w:sz w:val="20"/>
        </w:rPr>
        <w:t xml:space="preserve"> </w:t>
      </w:r>
    </w:p>
    <w:p w14:paraId="12932822" w14:textId="77777777" w:rsidR="004A6073" w:rsidRDefault="004A6073" w:rsidP="00ED065D">
      <w:pPr>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1466F8" w:rsidRPr="009F71CF" w14:paraId="58796541" w14:textId="77777777" w:rsidTr="003A43C8">
        <w:trPr>
          <w:trHeight w:val="20"/>
        </w:trPr>
        <w:tc>
          <w:tcPr>
            <w:tcW w:w="2835" w:type="dxa"/>
            <w:shd w:val="clear" w:color="auto" w:fill="auto"/>
          </w:tcPr>
          <w:p w14:paraId="67595575" w14:textId="665E71D6" w:rsidR="001466F8" w:rsidRPr="009F71CF" w:rsidRDefault="00B870BF" w:rsidP="00091250">
            <w:pPr>
              <w:rPr>
                <w:rFonts w:ascii="Arial" w:hAnsi="Arial"/>
                <w:b/>
                <w:sz w:val="20"/>
              </w:rPr>
            </w:pPr>
            <w:r w:rsidRPr="009F71CF">
              <w:rPr>
                <w:rFonts w:ascii="Arial" w:hAnsi="Arial"/>
                <w:b/>
                <w:sz w:val="20"/>
              </w:rPr>
              <w:lastRenderedPageBreak/>
              <w:t>31</w:t>
            </w:r>
            <w:r w:rsidRPr="009F71CF" w:rsidDel="00A05A14">
              <w:rPr>
                <w:rFonts w:ascii="Arial" w:hAnsi="Arial"/>
                <w:b/>
                <w:sz w:val="20"/>
              </w:rPr>
              <w:t xml:space="preserve"> </w:t>
            </w:r>
            <w:r w:rsidR="004A6073">
              <w:rPr>
                <w:rFonts w:ascii="Arial" w:hAnsi="Arial"/>
                <w:b/>
                <w:sz w:val="20"/>
              </w:rPr>
              <w:t>март</w:t>
            </w:r>
            <w:r w:rsidRPr="009F71CF" w:rsidDel="00A05A14">
              <w:rPr>
                <w:rFonts w:ascii="Arial" w:hAnsi="Arial"/>
                <w:b/>
                <w:sz w:val="20"/>
              </w:rPr>
              <w:t xml:space="preserve"> </w:t>
            </w:r>
            <w:r w:rsidR="001466F8" w:rsidRPr="009F71CF">
              <w:rPr>
                <w:rFonts w:ascii="Arial" w:hAnsi="Arial"/>
                <w:b/>
                <w:sz w:val="20"/>
              </w:rPr>
              <w:t>202</w:t>
            </w:r>
            <w:r w:rsidR="004A6073">
              <w:rPr>
                <w:rFonts w:ascii="Arial" w:hAnsi="Arial"/>
                <w:b/>
                <w:sz w:val="20"/>
              </w:rPr>
              <w:t>5</w:t>
            </w:r>
            <w:r w:rsidR="001466F8" w:rsidRPr="009F71CF" w:rsidDel="00A05A14">
              <w:rPr>
                <w:rFonts w:ascii="Arial" w:hAnsi="Arial"/>
                <w:b/>
                <w:sz w:val="20"/>
              </w:rPr>
              <w:t xml:space="preserve"> </w:t>
            </w:r>
            <w:r w:rsidR="001466F8" w:rsidRPr="009F71CF">
              <w:rPr>
                <w:rFonts w:ascii="Arial" w:hAnsi="Arial"/>
                <w:b/>
                <w:sz w:val="20"/>
              </w:rPr>
              <w:t>г.</w:t>
            </w:r>
          </w:p>
        </w:tc>
        <w:tc>
          <w:tcPr>
            <w:tcW w:w="2098" w:type="dxa"/>
            <w:vAlign w:val="bottom"/>
          </w:tcPr>
          <w:p w14:paraId="693054F3" w14:textId="77777777" w:rsidR="001466F8" w:rsidRPr="009F71CF" w:rsidRDefault="001466F8" w:rsidP="00366876">
            <w:pPr>
              <w:jc w:val="right"/>
              <w:rPr>
                <w:rFonts w:ascii="Arial" w:hAnsi="Arial"/>
                <w:b/>
                <w:sz w:val="20"/>
              </w:rPr>
            </w:pPr>
            <w:r w:rsidRPr="009F71CF">
              <w:rPr>
                <w:rFonts w:ascii="Arial" w:hAnsi="Arial"/>
                <w:b/>
                <w:sz w:val="20"/>
              </w:rPr>
              <w:t>Пояснение</w:t>
            </w:r>
          </w:p>
        </w:tc>
        <w:tc>
          <w:tcPr>
            <w:tcW w:w="1417" w:type="dxa"/>
          </w:tcPr>
          <w:p w14:paraId="7E37DA3F"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FBC9946"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4150EBF8" w14:textId="77777777" w:rsidR="001466F8" w:rsidRPr="009F71CF" w:rsidRDefault="001466F8" w:rsidP="00366876">
            <w:pPr>
              <w:jc w:val="right"/>
              <w:rPr>
                <w:rFonts w:ascii="Arial" w:hAnsi="Arial"/>
                <w:b/>
                <w:sz w:val="20"/>
              </w:rPr>
            </w:pPr>
            <w:r w:rsidRPr="009F71CF">
              <w:rPr>
                <w:rFonts w:ascii="Arial" w:hAnsi="Arial"/>
                <w:b/>
                <w:sz w:val="20"/>
              </w:rPr>
              <w:t>Общо</w:t>
            </w:r>
          </w:p>
        </w:tc>
      </w:tr>
      <w:tr w:rsidR="001466F8" w:rsidRPr="009F71CF" w14:paraId="31BE2660" w14:textId="77777777" w:rsidTr="003A43C8">
        <w:trPr>
          <w:trHeight w:val="20"/>
        </w:trPr>
        <w:tc>
          <w:tcPr>
            <w:tcW w:w="2835" w:type="dxa"/>
            <w:shd w:val="clear" w:color="auto" w:fill="auto"/>
          </w:tcPr>
          <w:p w14:paraId="442E587D" w14:textId="77777777" w:rsidR="001466F8" w:rsidRPr="009F71CF" w:rsidRDefault="001466F8" w:rsidP="00366876">
            <w:pPr>
              <w:rPr>
                <w:rFonts w:ascii="Arial" w:hAnsi="Arial"/>
                <w:sz w:val="20"/>
              </w:rPr>
            </w:pPr>
          </w:p>
        </w:tc>
        <w:tc>
          <w:tcPr>
            <w:tcW w:w="2098" w:type="dxa"/>
            <w:vAlign w:val="bottom"/>
          </w:tcPr>
          <w:p w14:paraId="41058023" w14:textId="77777777" w:rsidR="001466F8" w:rsidRPr="009F71CF" w:rsidRDefault="001466F8" w:rsidP="00366876">
            <w:pPr>
              <w:jc w:val="right"/>
              <w:rPr>
                <w:rFonts w:ascii="Arial" w:hAnsi="Arial"/>
                <w:b/>
                <w:sz w:val="20"/>
              </w:rPr>
            </w:pPr>
          </w:p>
        </w:tc>
        <w:tc>
          <w:tcPr>
            <w:tcW w:w="1417" w:type="dxa"/>
          </w:tcPr>
          <w:p w14:paraId="0B11988F"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3D165142"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C382A5E"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1466F8" w:rsidRPr="009F71CF" w14:paraId="1EE42204" w14:textId="77777777" w:rsidTr="003A43C8">
        <w:trPr>
          <w:trHeight w:val="20"/>
        </w:trPr>
        <w:tc>
          <w:tcPr>
            <w:tcW w:w="2835" w:type="dxa"/>
          </w:tcPr>
          <w:p w14:paraId="66D2FCA0" w14:textId="77777777" w:rsidR="001466F8" w:rsidRPr="009F71CF" w:rsidRDefault="001466F8" w:rsidP="00366876">
            <w:pPr>
              <w:rPr>
                <w:rFonts w:ascii="Arial" w:hAnsi="Arial"/>
                <w:b/>
                <w:sz w:val="20"/>
              </w:rPr>
            </w:pPr>
            <w:r w:rsidRPr="009F71CF">
              <w:rPr>
                <w:rFonts w:ascii="Arial" w:hAnsi="Arial"/>
                <w:b/>
                <w:sz w:val="20"/>
              </w:rPr>
              <w:t>Активи</w:t>
            </w:r>
          </w:p>
        </w:tc>
        <w:tc>
          <w:tcPr>
            <w:tcW w:w="2098" w:type="dxa"/>
            <w:vAlign w:val="bottom"/>
          </w:tcPr>
          <w:p w14:paraId="47327877" w14:textId="62C03ACF" w:rsidR="001466F8" w:rsidRPr="009F71CF" w:rsidRDefault="00A937F9" w:rsidP="00366876">
            <w:pPr>
              <w:jc w:val="right"/>
              <w:rPr>
                <w:rFonts w:ascii="Arial" w:hAnsi="Arial"/>
                <w:sz w:val="20"/>
              </w:rPr>
            </w:pPr>
            <w:r>
              <w:rPr>
                <w:rFonts w:ascii="Arial" w:hAnsi="Arial"/>
                <w:sz w:val="20"/>
              </w:rPr>
              <w:fldChar w:fldCharType="begin"/>
            </w:r>
            <w:r w:rsidR="001466F8">
              <w:rPr>
                <w:rFonts w:ascii="Arial" w:hAnsi="Arial"/>
                <w:sz w:val="20"/>
              </w:rPr>
              <w:instrText xml:space="preserve"> REF _Ref351974275 \r \h </w:instrText>
            </w:r>
            <w:r>
              <w:rPr>
                <w:rFonts w:ascii="Arial" w:hAnsi="Arial"/>
                <w:sz w:val="20"/>
              </w:rPr>
            </w:r>
            <w:r>
              <w:rPr>
                <w:rFonts w:ascii="Arial" w:hAnsi="Arial"/>
                <w:sz w:val="20"/>
              </w:rPr>
              <w:fldChar w:fldCharType="separate"/>
            </w:r>
            <w:r w:rsidR="00340021">
              <w:rPr>
                <w:rFonts w:ascii="Arial" w:hAnsi="Arial"/>
                <w:sz w:val="20"/>
              </w:rPr>
              <w:t>10.2</w:t>
            </w:r>
            <w:r>
              <w:rPr>
                <w:rFonts w:ascii="Arial" w:hAnsi="Arial"/>
                <w:sz w:val="20"/>
              </w:rPr>
              <w:fldChar w:fldCharType="end"/>
            </w:r>
          </w:p>
        </w:tc>
        <w:tc>
          <w:tcPr>
            <w:tcW w:w="1417" w:type="dxa"/>
          </w:tcPr>
          <w:p w14:paraId="76444E1C" w14:textId="77777777" w:rsidR="001466F8" w:rsidRPr="009F71CF" w:rsidRDefault="001466F8" w:rsidP="00366876">
            <w:pPr>
              <w:jc w:val="right"/>
              <w:rPr>
                <w:rFonts w:ascii="Arial" w:hAnsi="Arial"/>
                <w:sz w:val="20"/>
              </w:rPr>
            </w:pPr>
          </w:p>
        </w:tc>
        <w:tc>
          <w:tcPr>
            <w:tcW w:w="1417" w:type="dxa"/>
          </w:tcPr>
          <w:p w14:paraId="3575830E" w14:textId="77777777" w:rsidR="001466F8" w:rsidRPr="009F71CF" w:rsidRDefault="001466F8" w:rsidP="00366876">
            <w:pPr>
              <w:jc w:val="right"/>
              <w:rPr>
                <w:rFonts w:ascii="Arial" w:hAnsi="Arial"/>
                <w:sz w:val="20"/>
              </w:rPr>
            </w:pPr>
          </w:p>
        </w:tc>
        <w:tc>
          <w:tcPr>
            <w:tcW w:w="1417" w:type="dxa"/>
          </w:tcPr>
          <w:p w14:paraId="783185BA" w14:textId="77777777" w:rsidR="001466F8" w:rsidRPr="009F71CF" w:rsidRDefault="001466F8" w:rsidP="00366876">
            <w:pPr>
              <w:jc w:val="right"/>
              <w:rPr>
                <w:rFonts w:ascii="Arial" w:hAnsi="Arial"/>
                <w:sz w:val="20"/>
              </w:rPr>
            </w:pPr>
          </w:p>
        </w:tc>
      </w:tr>
      <w:tr w:rsidR="001466F8" w:rsidRPr="009F71CF" w14:paraId="7EB5BCDA" w14:textId="77777777" w:rsidTr="003A43C8">
        <w:trPr>
          <w:trHeight w:val="20"/>
        </w:trPr>
        <w:tc>
          <w:tcPr>
            <w:tcW w:w="2835" w:type="dxa"/>
          </w:tcPr>
          <w:p w14:paraId="30F9A73B" w14:textId="77777777" w:rsidR="001466F8" w:rsidRPr="009F71CF" w:rsidRDefault="00AB498C" w:rsidP="00366876">
            <w:pPr>
              <w:rPr>
                <w:rFonts w:ascii="Arial" w:hAnsi="Arial"/>
                <w:sz w:val="20"/>
              </w:rPr>
            </w:pPr>
            <w:r>
              <w:rPr>
                <w:rFonts w:ascii="Arial" w:hAnsi="Arial"/>
                <w:sz w:val="20"/>
              </w:rPr>
              <w:t>Договорни</w:t>
            </w:r>
            <w:r w:rsidDel="00A05A14">
              <w:rPr>
                <w:rFonts w:ascii="Arial" w:hAnsi="Arial"/>
                <w:sz w:val="20"/>
              </w:rPr>
              <w:t xml:space="preserve"> </w:t>
            </w:r>
            <w:r>
              <w:rPr>
                <w:rFonts w:ascii="Arial" w:hAnsi="Arial"/>
                <w:sz w:val="20"/>
              </w:rPr>
              <w:t>фондове</w:t>
            </w:r>
            <w:r w:rsidR="001466F8" w:rsidRPr="009F71CF" w:rsidDel="00A05A14">
              <w:rPr>
                <w:rFonts w:ascii="Arial" w:hAnsi="Arial"/>
                <w:sz w:val="20"/>
              </w:rPr>
              <w:t xml:space="preserve"> </w:t>
            </w:r>
          </w:p>
        </w:tc>
        <w:tc>
          <w:tcPr>
            <w:tcW w:w="2098" w:type="dxa"/>
          </w:tcPr>
          <w:p w14:paraId="7491499D" w14:textId="77777777" w:rsidR="001466F8" w:rsidRPr="009F71CF" w:rsidRDefault="001466F8" w:rsidP="00366876">
            <w:pPr>
              <w:jc w:val="right"/>
              <w:rPr>
                <w:rFonts w:ascii="Arial" w:hAnsi="Arial"/>
                <w:sz w:val="20"/>
              </w:rPr>
            </w:pPr>
          </w:p>
        </w:tc>
        <w:tc>
          <w:tcPr>
            <w:tcW w:w="1417" w:type="dxa"/>
          </w:tcPr>
          <w:p w14:paraId="04C1FB4F" w14:textId="77777777" w:rsidR="001466F8" w:rsidRPr="00A26455" w:rsidRDefault="00091250" w:rsidP="0052018E">
            <w:pPr>
              <w:jc w:val="right"/>
              <w:rPr>
                <w:rFonts w:ascii="Arial" w:hAnsi="Arial"/>
                <w:sz w:val="20"/>
              </w:rPr>
            </w:pPr>
            <w:r>
              <w:rPr>
                <w:rFonts w:ascii="Arial" w:hAnsi="Arial"/>
                <w:sz w:val="20"/>
              </w:rPr>
              <w:t>7</w:t>
            </w:r>
          </w:p>
        </w:tc>
        <w:tc>
          <w:tcPr>
            <w:tcW w:w="1417" w:type="dxa"/>
          </w:tcPr>
          <w:p w14:paraId="20D2AF23"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4D959659" w14:textId="77777777" w:rsidR="001466F8" w:rsidRPr="00A26455" w:rsidRDefault="00091250" w:rsidP="00366876">
            <w:pPr>
              <w:jc w:val="right"/>
              <w:rPr>
                <w:rFonts w:ascii="Arial" w:hAnsi="Arial"/>
                <w:sz w:val="20"/>
              </w:rPr>
            </w:pPr>
            <w:r>
              <w:rPr>
                <w:rFonts w:ascii="Arial" w:hAnsi="Arial"/>
                <w:sz w:val="20"/>
              </w:rPr>
              <w:t>7</w:t>
            </w:r>
          </w:p>
        </w:tc>
      </w:tr>
      <w:tr w:rsidR="00E82F36" w:rsidRPr="009F71CF" w14:paraId="7F15978D" w14:textId="77777777" w:rsidTr="003A43C8">
        <w:trPr>
          <w:trHeight w:val="20"/>
        </w:trPr>
        <w:tc>
          <w:tcPr>
            <w:tcW w:w="2835" w:type="dxa"/>
          </w:tcPr>
          <w:p w14:paraId="1D1B0650" w14:textId="77777777" w:rsidR="00E82F36" w:rsidRPr="009F71CF" w:rsidRDefault="00AF4685" w:rsidP="00366876">
            <w:pPr>
              <w:rPr>
                <w:rFonts w:ascii="Arial" w:hAnsi="Arial"/>
                <w:sz w:val="20"/>
              </w:rPr>
            </w:pPr>
            <w:r>
              <w:rPr>
                <w:rFonts w:ascii="Arial" w:hAnsi="Arial"/>
                <w:sz w:val="20"/>
              </w:rPr>
              <w:t>Борсово</w:t>
            </w:r>
            <w:r w:rsidDel="00A05A14">
              <w:rPr>
                <w:rFonts w:ascii="Arial" w:hAnsi="Arial"/>
                <w:sz w:val="20"/>
              </w:rPr>
              <w:t xml:space="preserve"> </w:t>
            </w:r>
            <w:r>
              <w:rPr>
                <w:rFonts w:ascii="Arial" w:hAnsi="Arial"/>
                <w:sz w:val="20"/>
              </w:rPr>
              <w:t>търгуеми</w:t>
            </w:r>
            <w:r w:rsidDel="00A05A14">
              <w:rPr>
                <w:rFonts w:ascii="Arial" w:hAnsi="Arial"/>
                <w:sz w:val="20"/>
              </w:rPr>
              <w:t xml:space="preserve"> </w:t>
            </w:r>
            <w:r w:rsidR="00E82F36">
              <w:rPr>
                <w:rFonts w:ascii="Arial" w:hAnsi="Arial"/>
                <w:sz w:val="20"/>
              </w:rPr>
              <w:t>капиталови</w:t>
            </w:r>
            <w:r w:rsidR="00E82F36" w:rsidDel="00A05A14">
              <w:rPr>
                <w:rFonts w:ascii="Arial" w:hAnsi="Arial"/>
                <w:sz w:val="20"/>
              </w:rPr>
              <w:t xml:space="preserve"> </w:t>
            </w:r>
            <w:r w:rsidR="00E82F36">
              <w:rPr>
                <w:rFonts w:ascii="Arial" w:hAnsi="Arial"/>
                <w:sz w:val="20"/>
              </w:rPr>
              <w:t>инс</w:t>
            </w:r>
            <w:r>
              <w:rPr>
                <w:rFonts w:ascii="Arial" w:hAnsi="Arial"/>
                <w:sz w:val="20"/>
              </w:rPr>
              <w:t>трументи</w:t>
            </w:r>
          </w:p>
        </w:tc>
        <w:tc>
          <w:tcPr>
            <w:tcW w:w="2098" w:type="dxa"/>
          </w:tcPr>
          <w:p w14:paraId="30CDDC24" w14:textId="77777777" w:rsidR="00E82F36" w:rsidRPr="009F71CF" w:rsidRDefault="00E82F36" w:rsidP="00366876">
            <w:pPr>
              <w:jc w:val="right"/>
              <w:rPr>
                <w:rFonts w:ascii="Arial" w:hAnsi="Arial"/>
                <w:sz w:val="20"/>
              </w:rPr>
            </w:pPr>
          </w:p>
        </w:tc>
        <w:tc>
          <w:tcPr>
            <w:tcW w:w="1417" w:type="dxa"/>
          </w:tcPr>
          <w:p w14:paraId="648329F1" w14:textId="77777777" w:rsidR="00E82F36" w:rsidRPr="00A26455" w:rsidRDefault="00AF4685" w:rsidP="0052018E">
            <w:pPr>
              <w:jc w:val="right"/>
              <w:rPr>
                <w:rFonts w:ascii="Arial" w:hAnsi="Arial"/>
                <w:sz w:val="20"/>
              </w:rPr>
            </w:pPr>
            <w:r w:rsidRPr="00A26455">
              <w:rPr>
                <w:rFonts w:ascii="Arial" w:hAnsi="Arial"/>
                <w:sz w:val="20"/>
              </w:rPr>
              <w:t>7</w:t>
            </w:r>
          </w:p>
        </w:tc>
        <w:tc>
          <w:tcPr>
            <w:tcW w:w="1417" w:type="dxa"/>
          </w:tcPr>
          <w:p w14:paraId="16ECECBA" w14:textId="77777777" w:rsidR="00E82F36" w:rsidRPr="00A26455" w:rsidRDefault="00D5349C" w:rsidP="00366876">
            <w:pPr>
              <w:jc w:val="right"/>
              <w:rPr>
                <w:rFonts w:ascii="Arial" w:hAnsi="Arial"/>
                <w:sz w:val="20"/>
              </w:rPr>
            </w:pPr>
            <w:r w:rsidRPr="00A26455">
              <w:rPr>
                <w:rFonts w:ascii="Arial" w:hAnsi="Arial"/>
                <w:sz w:val="20"/>
              </w:rPr>
              <w:t>-</w:t>
            </w:r>
          </w:p>
        </w:tc>
        <w:tc>
          <w:tcPr>
            <w:tcW w:w="1417" w:type="dxa"/>
          </w:tcPr>
          <w:p w14:paraId="1A425DCF" w14:textId="77777777" w:rsidR="00E82F36" w:rsidRPr="00A26455" w:rsidRDefault="00D5349C" w:rsidP="00366876">
            <w:pPr>
              <w:jc w:val="right"/>
              <w:rPr>
                <w:rFonts w:ascii="Arial" w:hAnsi="Arial"/>
                <w:sz w:val="20"/>
              </w:rPr>
            </w:pPr>
            <w:r w:rsidRPr="00A26455">
              <w:rPr>
                <w:rFonts w:ascii="Arial" w:hAnsi="Arial"/>
                <w:sz w:val="20"/>
              </w:rPr>
              <w:t>7</w:t>
            </w:r>
          </w:p>
        </w:tc>
      </w:tr>
      <w:tr w:rsidR="001466F8" w:rsidRPr="009F71CF" w14:paraId="3D636E2F" w14:textId="77777777" w:rsidTr="003A43C8">
        <w:trPr>
          <w:trHeight w:val="20"/>
        </w:trPr>
        <w:tc>
          <w:tcPr>
            <w:tcW w:w="2835" w:type="dxa"/>
          </w:tcPr>
          <w:p w14:paraId="7A63F5C1" w14:textId="77777777" w:rsidR="001466F8" w:rsidRPr="009F71CF" w:rsidRDefault="001466F8" w:rsidP="00366876">
            <w:pPr>
              <w:rPr>
                <w:rFonts w:ascii="Arial" w:hAnsi="Arial"/>
                <w:sz w:val="20"/>
              </w:rPr>
            </w:pPr>
            <w:proofErr w:type="spellStart"/>
            <w:r w:rsidRPr="00254B0E">
              <w:rPr>
                <w:rFonts w:ascii="Arial" w:hAnsi="Arial"/>
                <w:color w:val="000000"/>
                <w:sz w:val="20"/>
                <w:lang w:eastAsia="en-GB"/>
              </w:rPr>
              <w:t>Некотирани</w:t>
            </w:r>
            <w:proofErr w:type="spellEnd"/>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67D7DEED" w14:textId="77777777" w:rsidR="001466F8" w:rsidRPr="009F71CF" w:rsidRDefault="001466F8" w:rsidP="00366876">
            <w:pPr>
              <w:jc w:val="right"/>
              <w:rPr>
                <w:rFonts w:ascii="Arial" w:hAnsi="Arial"/>
                <w:sz w:val="20"/>
              </w:rPr>
            </w:pPr>
          </w:p>
        </w:tc>
        <w:tc>
          <w:tcPr>
            <w:tcW w:w="1417" w:type="dxa"/>
          </w:tcPr>
          <w:p w14:paraId="5F902700"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38352356" w14:textId="77777777" w:rsidR="001466F8" w:rsidRPr="00A26455" w:rsidRDefault="001466F8" w:rsidP="00366876">
            <w:pPr>
              <w:jc w:val="right"/>
              <w:rPr>
                <w:rFonts w:ascii="Arial" w:hAnsi="Arial"/>
                <w:sz w:val="20"/>
              </w:rPr>
            </w:pPr>
            <w:r w:rsidRPr="00A26455">
              <w:rPr>
                <w:rFonts w:ascii="Arial" w:hAnsi="Arial"/>
                <w:sz w:val="20"/>
              </w:rPr>
              <w:t>2</w:t>
            </w:r>
          </w:p>
        </w:tc>
        <w:tc>
          <w:tcPr>
            <w:tcW w:w="1417" w:type="dxa"/>
          </w:tcPr>
          <w:p w14:paraId="69996924" w14:textId="77777777" w:rsidR="001466F8" w:rsidRPr="00A26455" w:rsidRDefault="001466F8" w:rsidP="00366876">
            <w:pPr>
              <w:jc w:val="right"/>
              <w:rPr>
                <w:rFonts w:ascii="Arial" w:hAnsi="Arial"/>
                <w:sz w:val="20"/>
              </w:rPr>
            </w:pPr>
            <w:r w:rsidRPr="00A26455">
              <w:rPr>
                <w:rFonts w:ascii="Arial" w:hAnsi="Arial"/>
                <w:sz w:val="20"/>
              </w:rPr>
              <w:t>2</w:t>
            </w:r>
          </w:p>
        </w:tc>
      </w:tr>
      <w:tr w:rsidR="001466F8" w:rsidRPr="009F71CF" w14:paraId="76E88F5A" w14:textId="77777777" w:rsidTr="003A43C8">
        <w:trPr>
          <w:trHeight w:val="20"/>
        </w:trPr>
        <w:tc>
          <w:tcPr>
            <w:tcW w:w="2835" w:type="dxa"/>
          </w:tcPr>
          <w:p w14:paraId="2A86CE54" w14:textId="77777777" w:rsidR="001466F8" w:rsidRPr="009F71CF" w:rsidRDefault="001466F8" w:rsidP="00366876">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0A62A69" w14:textId="77777777" w:rsidR="001466F8" w:rsidRPr="009F71CF" w:rsidRDefault="001466F8" w:rsidP="00366876">
            <w:pPr>
              <w:jc w:val="right"/>
              <w:rPr>
                <w:rFonts w:ascii="Arial" w:hAnsi="Arial"/>
                <w:sz w:val="20"/>
              </w:rPr>
            </w:pPr>
          </w:p>
        </w:tc>
        <w:tc>
          <w:tcPr>
            <w:tcW w:w="1417" w:type="dxa"/>
            <w:tcBorders>
              <w:top w:val="single" w:sz="4" w:space="0" w:color="auto"/>
            </w:tcBorders>
          </w:tcPr>
          <w:p w14:paraId="51B5B2F8" w14:textId="77777777" w:rsidR="001466F8" w:rsidRPr="00A26455" w:rsidRDefault="00091250" w:rsidP="00366876">
            <w:pPr>
              <w:jc w:val="right"/>
              <w:rPr>
                <w:rFonts w:ascii="Arial" w:hAnsi="Arial"/>
                <w:b/>
                <w:bCs/>
                <w:sz w:val="20"/>
              </w:rPr>
            </w:pPr>
            <w:r>
              <w:rPr>
                <w:rFonts w:ascii="Arial" w:hAnsi="Arial"/>
                <w:b/>
                <w:bCs/>
                <w:sz w:val="20"/>
              </w:rPr>
              <w:t>14</w:t>
            </w:r>
          </w:p>
        </w:tc>
        <w:tc>
          <w:tcPr>
            <w:tcW w:w="1417" w:type="dxa"/>
            <w:tcBorders>
              <w:top w:val="single" w:sz="4" w:space="0" w:color="auto"/>
            </w:tcBorders>
          </w:tcPr>
          <w:p w14:paraId="429FB01B" w14:textId="77777777" w:rsidR="001466F8" w:rsidRPr="00A26455" w:rsidRDefault="001466F8" w:rsidP="00366876">
            <w:pPr>
              <w:jc w:val="right"/>
              <w:rPr>
                <w:rFonts w:ascii="Arial" w:hAnsi="Arial"/>
                <w:b/>
                <w:bCs/>
                <w:sz w:val="20"/>
              </w:rPr>
            </w:pPr>
            <w:r w:rsidRPr="00A26455">
              <w:rPr>
                <w:rFonts w:ascii="Arial" w:hAnsi="Arial"/>
                <w:b/>
                <w:bCs/>
                <w:sz w:val="20"/>
              </w:rPr>
              <w:t>2</w:t>
            </w:r>
          </w:p>
        </w:tc>
        <w:tc>
          <w:tcPr>
            <w:tcW w:w="1417" w:type="dxa"/>
            <w:tcBorders>
              <w:top w:val="single" w:sz="4" w:space="0" w:color="auto"/>
            </w:tcBorders>
          </w:tcPr>
          <w:p w14:paraId="0333D7C0" w14:textId="77777777" w:rsidR="001466F8" w:rsidRPr="00A26455" w:rsidRDefault="00091250" w:rsidP="00366876">
            <w:pPr>
              <w:jc w:val="right"/>
              <w:rPr>
                <w:rFonts w:ascii="Arial" w:hAnsi="Arial"/>
                <w:b/>
                <w:bCs/>
                <w:sz w:val="20"/>
              </w:rPr>
            </w:pPr>
            <w:r>
              <w:rPr>
                <w:rFonts w:ascii="Arial" w:hAnsi="Arial"/>
                <w:b/>
                <w:bCs/>
                <w:sz w:val="20"/>
              </w:rPr>
              <w:t>16</w:t>
            </w:r>
          </w:p>
        </w:tc>
      </w:tr>
      <w:tr w:rsidR="001466F8" w:rsidRPr="009F71CF" w14:paraId="2DBAFE19" w14:textId="77777777" w:rsidTr="003A43C8">
        <w:trPr>
          <w:trHeight w:val="20"/>
        </w:trPr>
        <w:tc>
          <w:tcPr>
            <w:tcW w:w="2835" w:type="dxa"/>
          </w:tcPr>
          <w:p w14:paraId="52D06F26" w14:textId="77777777" w:rsidR="001466F8" w:rsidRPr="009F71CF" w:rsidRDefault="001466F8" w:rsidP="00366876">
            <w:pPr>
              <w:rPr>
                <w:rFonts w:ascii="Arial" w:hAnsi="Arial"/>
                <w:sz w:val="20"/>
              </w:rPr>
            </w:pPr>
          </w:p>
        </w:tc>
        <w:tc>
          <w:tcPr>
            <w:tcW w:w="2098" w:type="dxa"/>
            <w:vAlign w:val="bottom"/>
          </w:tcPr>
          <w:p w14:paraId="2144F486" w14:textId="77777777" w:rsidR="001466F8" w:rsidRPr="009F71CF" w:rsidRDefault="001466F8" w:rsidP="00366876">
            <w:pPr>
              <w:jc w:val="right"/>
              <w:rPr>
                <w:rFonts w:ascii="Arial" w:hAnsi="Arial"/>
                <w:sz w:val="20"/>
              </w:rPr>
            </w:pPr>
          </w:p>
        </w:tc>
        <w:tc>
          <w:tcPr>
            <w:tcW w:w="1417" w:type="dxa"/>
          </w:tcPr>
          <w:p w14:paraId="6D658BD9" w14:textId="77777777" w:rsidR="001466F8" w:rsidRPr="009F71CF" w:rsidRDefault="001466F8" w:rsidP="00366876">
            <w:pPr>
              <w:jc w:val="right"/>
              <w:rPr>
                <w:rFonts w:ascii="Arial" w:hAnsi="Arial"/>
                <w:sz w:val="20"/>
              </w:rPr>
            </w:pPr>
          </w:p>
        </w:tc>
        <w:tc>
          <w:tcPr>
            <w:tcW w:w="1417" w:type="dxa"/>
          </w:tcPr>
          <w:p w14:paraId="6BB2F57F" w14:textId="77777777" w:rsidR="001466F8" w:rsidRPr="009F71CF" w:rsidRDefault="001466F8" w:rsidP="00366876">
            <w:pPr>
              <w:jc w:val="right"/>
              <w:rPr>
                <w:rFonts w:ascii="Arial" w:hAnsi="Arial"/>
                <w:sz w:val="20"/>
              </w:rPr>
            </w:pPr>
          </w:p>
        </w:tc>
        <w:tc>
          <w:tcPr>
            <w:tcW w:w="1417" w:type="dxa"/>
          </w:tcPr>
          <w:p w14:paraId="4B80F81B" w14:textId="77777777" w:rsidR="001466F8" w:rsidRPr="009F71CF" w:rsidRDefault="001466F8" w:rsidP="00366876">
            <w:pPr>
              <w:jc w:val="right"/>
              <w:rPr>
                <w:rFonts w:ascii="Arial" w:hAnsi="Arial"/>
                <w:sz w:val="20"/>
              </w:rPr>
            </w:pPr>
          </w:p>
        </w:tc>
      </w:tr>
    </w:tbl>
    <w:p w14:paraId="79B2DA33" w14:textId="77777777" w:rsidR="00BF3C22" w:rsidRPr="00936DB6" w:rsidRDefault="00BF3C22" w:rsidP="00BF3C22">
      <w:pPr>
        <w:spacing w:after="240"/>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8D29FC" w:rsidRPr="009F71CF" w14:paraId="008EFACE" w14:textId="77777777" w:rsidTr="001D6DC3">
        <w:trPr>
          <w:trHeight w:val="181"/>
        </w:trPr>
        <w:tc>
          <w:tcPr>
            <w:tcW w:w="2835" w:type="dxa"/>
            <w:shd w:val="clear" w:color="auto" w:fill="auto"/>
          </w:tcPr>
          <w:p w14:paraId="5D69BD8D" w14:textId="730D9EFC" w:rsidR="008D29FC" w:rsidRPr="009F71CF" w:rsidRDefault="008D29FC" w:rsidP="00D444FE">
            <w:pPr>
              <w:rPr>
                <w:rFonts w:ascii="Arial" w:hAnsi="Arial"/>
                <w:b/>
                <w:sz w:val="20"/>
              </w:rPr>
            </w:pPr>
            <w:bookmarkStart w:id="138" w:name="_Hlk189038369"/>
            <w:r w:rsidRPr="009F71CF">
              <w:rPr>
                <w:rFonts w:ascii="Arial" w:hAnsi="Arial"/>
                <w:b/>
                <w:sz w:val="20"/>
              </w:rPr>
              <w:t>31</w:t>
            </w:r>
            <w:r w:rsidRPr="009F71CF" w:rsidDel="00A05A14">
              <w:rPr>
                <w:rFonts w:ascii="Arial" w:hAnsi="Arial"/>
                <w:b/>
                <w:sz w:val="20"/>
              </w:rPr>
              <w:t xml:space="preserve"> </w:t>
            </w:r>
            <w:r w:rsidRPr="009F71CF">
              <w:rPr>
                <w:rFonts w:ascii="Arial" w:hAnsi="Arial"/>
                <w:b/>
                <w:sz w:val="20"/>
              </w:rPr>
              <w:t>декември</w:t>
            </w:r>
            <w:r w:rsidRPr="009F71CF" w:rsidDel="00A05A14">
              <w:rPr>
                <w:rFonts w:ascii="Arial" w:hAnsi="Arial"/>
                <w:b/>
                <w:sz w:val="20"/>
              </w:rPr>
              <w:t xml:space="preserve"> </w:t>
            </w:r>
            <w:bookmarkEnd w:id="138"/>
            <w:r w:rsidRPr="009F71CF">
              <w:rPr>
                <w:rFonts w:ascii="Arial" w:hAnsi="Arial"/>
                <w:b/>
                <w:sz w:val="20"/>
              </w:rPr>
              <w:t>202</w:t>
            </w:r>
            <w:r w:rsidR="004A6073">
              <w:rPr>
                <w:rFonts w:ascii="Arial" w:hAnsi="Arial"/>
                <w:b/>
                <w:sz w:val="20"/>
              </w:rPr>
              <w:t>4</w:t>
            </w:r>
            <w:r w:rsidRPr="009F71CF" w:rsidDel="00A05A14">
              <w:rPr>
                <w:rFonts w:ascii="Arial" w:hAnsi="Arial"/>
                <w:b/>
                <w:sz w:val="20"/>
              </w:rPr>
              <w:t xml:space="preserve"> </w:t>
            </w:r>
            <w:r w:rsidRPr="009F71CF">
              <w:rPr>
                <w:rFonts w:ascii="Arial" w:hAnsi="Arial"/>
                <w:b/>
                <w:sz w:val="20"/>
              </w:rPr>
              <w:t>г.</w:t>
            </w:r>
          </w:p>
        </w:tc>
        <w:tc>
          <w:tcPr>
            <w:tcW w:w="2098" w:type="dxa"/>
            <w:vAlign w:val="bottom"/>
          </w:tcPr>
          <w:p w14:paraId="3C99C122" w14:textId="77777777" w:rsidR="008D29FC" w:rsidRPr="009F71CF" w:rsidRDefault="008D29FC" w:rsidP="009F71CF">
            <w:pPr>
              <w:jc w:val="right"/>
              <w:rPr>
                <w:rFonts w:ascii="Arial" w:hAnsi="Arial"/>
                <w:b/>
                <w:sz w:val="20"/>
              </w:rPr>
            </w:pPr>
            <w:r w:rsidRPr="009F71CF">
              <w:rPr>
                <w:rFonts w:ascii="Arial" w:hAnsi="Arial"/>
                <w:b/>
                <w:sz w:val="20"/>
              </w:rPr>
              <w:t>Пояснение</w:t>
            </w:r>
          </w:p>
        </w:tc>
        <w:tc>
          <w:tcPr>
            <w:tcW w:w="1417" w:type="dxa"/>
          </w:tcPr>
          <w:p w14:paraId="7193194E"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33EAB04"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06337EAA" w14:textId="77777777" w:rsidR="008D29FC" w:rsidRPr="009F71CF" w:rsidRDefault="008D29FC" w:rsidP="009F71CF">
            <w:pPr>
              <w:jc w:val="right"/>
              <w:rPr>
                <w:rFonts w:ascii="Arial" w:hAnsi="Arial"/>
                <w:b/>
                <w:sz w:val="20"/>
              </w:rPr>
            </w:pPr>
            <w:r w:rsidRPr="009F71CF">
              <w:rPr>
                <w:rFonts w:ascii="Arial" w:hAnsi="Arial"/>
                <w:b/>
                <w:sz w:val="20"/>
              </w:rPr>
              <w:t>Общо</w:t>
            </w:r>
          </w:p>
        </w:tc>
      </w:tr>
      <w:tr w:rsidR="008D29FC" w:rsidRPr="009F71CF" w14:paraId="7C710EAA" w14:textId="77777777" w:rsidTr="001D6DC3">
        <w:trPr>
          <w:trHeight w:val="181"/>
        </w:trPr>
        <w:tc>
          <w:tcPr>
            <w:tcW w:w="2835" w:type="dxa"/>
            <w:shd w:val="clear" w:color="auto" w:fill="auto"/>
          </w:tcPr>
          <w:p w14:paraId="08386969" w14:textId="77777777" w:rsidR="008D29FC" w:rsidRPr="009F71CF" w:rsidRDefault="008D29FC" w:rsidP="009F71CF">
            <w:pPr>
              <w:rPr>
                <w:rFonts w:ascii="Arial" w:hAnsi="Arial"/>
                <w:sz w:val="20"/>
              </w:rPr>
            </w:pPr>
          </w:p>
        </w:tc>
        <w:tc>
          <w:tcPr>
            <w:tcW w:w="2098" w:type="dxa"/>
            <w:vAlign w:val="bottom"/>
          </w:tcPr>
          <w:p w14:paraId="773099F0" w14:textId="77777777" w:rsidR="008D29FC" w:rsidRPr="009F71CF" w:rsidRDefault="008D29FC" w:rsidP="009F71CF">
            <w:pPr>
              <w:jc w:val="right"/>
              <w:rPr>
                <w:rFonts w:ascii="Arial" w:hAnsi="Arial"/>
                <w:b/>
                <w:sz w:val="20"/>
              </w:rPr>
            </w:pPr>
          </w:p>
        </w:tc>
        <w:tc>
          <w:tcPr>
            <w:tcW w:w="1417" w:type="dxa"/>
          </w:tcPr>
          <w:p w14:paraId="1E8E8BC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5D943B36"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AB0672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8D29FC" w:rsidRPr="009F71CF" w14:paraId="1563DEC5" w14:textId="77777777" w:rsidTr="001D6DC3">
        <w:trPr>
          <w:trHeight w:val="181"/>
        </w:trPr>
        <w:tc>
          <w:tcPr>
            <w:tcW w:w="2835" w:type="dxa"/>
          </w:tcPr>
          <w:p w14:paraId="184C7A02" w14:textId="77777777" w:rsidR="008D29FC" w:rsidRPr="009F71CF" w:rsidRDefault="008D29FC" w:rsidP="009F71CF">
            <w:pPr>
              <w:rPr>
                <w:rFonts w:ascii="Arial" w:hAnsi="Arial"/>
                <w:b/>
                <w:sz w:val="20"/>
              </w:rPr>
            </w:pPr>
            <w:r w:rsidRPr="009F71CF">
              <w:rPr>
                <w:rFonts w:ascii="Arial" w:hAnsi="Arial"/>
                <w:b/>
                <w:sz w:val="20"/>
              </w:rPr>
              <w:t>Активи</w:t>
            </w:r>
          </w:p>
        </w:tc>
        <w:tc>
          <w:tcPr>
            <w:tcW w:w="2098" w:type="dxa"/>
            <w:vAlign w:val="bottom"/>
          </w:tcPr>
          <w:p w14:paraId="48F16815" w14:textId="3BD9E4A0" w:rsidR="008D29FC" w:rsidRPr="009F71CF" w:rsidRDefault="00A937F9" w:rsidP="009F71CF">
            <w:pPr>
              <w:jc w:val="right"/>
              <w:rPr>
                <w:rFonts w:ascii="Arial" w:hAnsi="Arial"/>
                <w:sz w:val="20"/>
              </w:rPr>
            </w:pPr>
            <w:r>
              <w:rPr>
                <w:rFonts w:ascii="Arial" w:hAnsi="Arial"/>
                <w:sz w:val="20"/>
              </w:rPr>
              <w:fldChar w:fldCharType="begin"/>
            </w:r>
            <w:r w:rsidR="008D29FC">
              <w:rPr>
                <w:rFonts w:ascii="Arial" w:hAnsi="Arial"/>
                <w:sz w:val="20"/>
              </w:rPr>
              <w:instrText xml:space="preserve"> REF _Ref351974275 \r \h </w:instrText>
            </w:r>
            <w:r>
              <w:rPr>
                <w:rFonts w:ascii="Arial" w:hAnsi="Arial"/>
                <w:sz w:val="20"/>
              </w:rPr>
            </w:r>
            <w:r>
              <w:rPr>
                <w:rFonts w:ascii="Arial" w:hAnsi="Arial"/>
                <w:sz w:val="20"/>
              </w:rPr>
              <w:fldChar w:fldCharType="separate"/>
            </w:r>
            <w:r w:rsidR="00340021">
              <w:rPr>
                <w:rFonts w:ascii="Arial" w:hAnsi="Arial"/>
                <w:sz w:val="20"/>
              </w:rPr>
              <w:t>10.2</w:t>
            </w:r>
            <w:r>
              <w:rPr>
                <w:rFonts w:ascii="Arial" w:hAnsi="Arial"/>
                <w:sz w:val="20"/>
              </w:rPr>
              <w:fldChar w:fldCharType="end"/>
            </w:r>
          </w:p>
        </w:tc>
        <w:tc>
          <w:tcPr>
            <w:tcW w:w="1417" w:type="dxa"/>
          </w:tcPr>
          <w:p w14:paraId="7032C0CC" w14:textId="7FF71140" w:rsidR="008D29FC" w:rsidRPr="009F71CF" w:rsidRDefault="004A6073" w:rsidP="009F71CF">
            <w:pPr>
              <w:jc w:val="right"/>
              <w:rPr>
                <w:rFonts w:ascii="Arial" w:hAnsi="Arial"/>
                <w:sz w:val="20"/>
              </w:rPr>
            </w:pPr>
            <w:r>
              <w:rPr>
                <w:rFonts w:ascii="Arial" w:hAnsi="Arial"/>
                <w:sz w:val="20"/>
              </w:rPr>
              <w:t>7</w:t>
            </w:r>
          </w:p>
        </w:tc>
        <w:tc>
          <w:tcPr>
            <w:tcW w:w="1417" w:type="dxa"/>
          </w:tcPr>
          <w:p w14:paraId="661B43C6" w14:textId="08550DFF" w:rsidR="008D29FC" w:rsidRPr="009F71CF" w:rsidRDefault="004A6073" w:rsidP="009F71CF">
            <w:pPr>
              <w:jc w:val="right"/>
              <w:rPr>
                <w:rFonts w:ascii="Arial" w:hAnsi="Arial"/>
                <w:sz w:val="20"/>
              </w:rPr>
            </w:pPr>
            <w:r>
              <w:rPr>
                <w:rFonts w:ascii="Arial" w:hAnsi="Arial"/>
                <w:sz w:val="20"/>
              </w:rPr>
              <w:t>-</w:t>
            </w:r>
          </w:p>
        </w:tc>
        <w:tc>
          <w:tcPr>
            <w:tcW w:w="1417" w:type="dxa"/>
          </w:tcPr>
          <w:p w14:paraId="3F03F1E6" w14:textId="3DA1EEDB" w:rsidR="008D29FC" w:rsidRPr="009F71CF" w:rsidRDefault="004A6073" w:rsidP="009F71CF">
            <w:pPr>
              <w:jc w:val="right"/>
              <w:rPr>
                <w:rFonts w:ascii="Arial" w:hAnsi="Arial"/>
                <w:sz w:val="20"/>
              </w:rPr>
            </w:pPr>
            <w:r>
              <w:rPr>
                <w:rFonts w:ascii="Arial" w:hAnsi="Arial"/>
                <w:sz w:val="20"/>
              </w:rPr>
              <w:t>7</w:t>
            </w:r>
          </w:p>
        </w:tc>
      </w:tr>
      <w:tr w:rsidR="004A6073" w:rsidRPr="009F71CF" w14:paraId="3CD606B7" w14:textId="77777777" w:rsidTr="001D6DC3">
        <w:trPr>
          <w:trHeight w:val="181"/>
        </w:trPr>
        <w:tc>
          <w:tcPr>
            <w:tcW w:w="2835" w:type="dxa"/>
          </w:tcPr>
          <w:p w14:paraId="141733B6" w14:textId="2E07E55E" w:rsidR="004A6073" w:rsidRPr="009F71CF" w:rsidRDefault="004A6073" w:rsidP="009F71CF">
            <w:pPr>
              <w:rPr>
                <w:rFonts w:ascii="Arial" w:hAnsi="Arial"/>
                <w:sz w:val="20"/>
              </w:rPr>
            </w:pPr>
            <w:r>
              <w:rPr>
                <w:rFonts w:ascii="Arial" w:hAnsi="Arial"/>
                <w:sz w:val="20"/>
              </w:rPr>
              <w:t>Договорни фондове</w:t>
            </w:r>
          </w:p>
        </w:tc>
        <w:tc>
          <w:tcPr>
            <w:tcW w:w="2098" w:type="dxa"/>
          </w:tcPr>
          <w:p w14:paraId="592776BD" w14:textId="77777777" w:rsidR="004A6073" w:rsidRPr="009F71CF" w:rsidRDefault="004A6073" w:rsidP="009F71CF">
            <w:pPr>
              <w:jc w:val="right"/>
              <w:rPr>
                <w:rFonts w:ascii="Arial" w:hAnsi="Arial"/>
                <w:sz w:val="20"/>
              </w:rPr>
            </w:pPr>
          </w:p>
        </w:tc>
        <w:tc>
          <w:tcPr>
            <w:tcW w:w="1417" w:type="dxa"/>
          </w:tcPr>
          <w:p w14:paraId="5A0319E5" w14:textId="77777777" w:rsidR="004A6073" w:rsidRDefault="004A6073" w:rsidP="00D82638">
            <w:pPr>
              <w:jc w:val="right"/>
              <w:rPr>
                <w:rFonts w:ascii="Arial" w:hAnsi="Arial"/>
                <w:sz w:val="20"/>
              </w:rPr>
            </w:pPr>
          </w:p>
        </w:tc>
        <w:tc>
          <w:tcPr>
            <w:tcW w:w="1417" w:type="dxa"/>
          </w:tcPr>
          <w:p w14:paraId="440557A2" w14:textId="77777777" w:rsidR="004A6073" w:rsidRDefault="004A6073" w:rsidP="00D82638">
            <w:pPr>
              <w:jc w:val="right"/>
              <w:rPr>
                <w:rFonts w:ascii="Arial" w:hAnsi="Arial"/>
                <w:sz w:val="20"/>
              </w:rPr>
            </w:pPr>
          </w:p>
        </w:tc>
        <w:tc>
          <w:tcPr>
            <w:tcW w:w="1417" w:type="dxa"/>
          </w:tcPr>
          <w:p w14:paraId="1BFFBBD8" w14:textId="77777777" w:rsidR="004A6073" w:rsidRDefault="004A6073" w:rsidP="00D82638">
            <w:pPr>
              <w:jc w:val="right"/>
              <w:rPr>
                <w:rFonts w:ascii="Arial" w:hAnsi="Arial"/>
                <w:sz w:val="20"/>
              </w:rPr>
            </w:pPr>
          </w:p>
        </w:tc>
      </w:tr>
      <w:tr w:rsidR="00D444FE" w:rsidRPr="009F71CF" w14:paraId="552690E1" w14:textId="77777777" w:rsidTr="001D6DC3">
        <w:trPr>
          <w:trHeight w:val="181"/>
        </w:trPr>
        <w:tc>
          <w:tcPr>
            <w:tcW w:w="2835" w:type="dxa"/>
          </w:tcPr>
          <w:p w14:paraId="3365F9B8" w14:textId="427A566E" w:rsidR="00D444FE" w:rsidRPr="009F71CF" w:rsidRDefault="00D444FE" w:rsidP="009F71CF">
            <w:pPr>
              <w:rPr>
                <w:rFonts w:ascii="Arial" w:hAnsi="Arial"/>
                <w:sz w:val="20"/>
              </w:rPr>
            </w:pPr>
            <w:r w:rsidRPr="009F71CF">
              <w:rPr>
                <w:rFonts w:ascii="Arial" w:hAnsi="Arial"/>
                <w:sz w:val="20"/>
              </w:rPr>
              <w:t>Борсово</w:t>
            </w:r>
            <w:r w:rsidRPr="009F71CF" w:rsidDel="00A05A14">
              <w:rPr>
                <w:rFonts w:ascii="Arial" w:hAnsi="Arial"/>
                <w:sz w:val="20"/>
              </w:rPr>
              <w:t xml:space="preserve"> </w:t>
            </w:r>
            <w:r w:rsidRPr="009F71CF">
              <w:rPr>
                <w:rFonts w:ascii="Arial" w:hAnsi="Arial"/>
                <w:sz w:val="20"/>
              </w:rPr>
              <w:t>търгувани</w:t>
            </w:r>
            <w:r w:rsidRPr="009F71CF" w:rsidDel="00A05A14">
              <w:rPr>
                <w:rFonts w:ascii="Arial" w:hAnsi="Arial"/>
                <w:sz w:val="20"/>
              </w:rPr>
              <w:t xml:space="preserve"> </w:t>
            </w:r>
            <w:r w:rsidR="004A6073">
              <w:rPr>
                <w:rFonts w:ascii="Arial" w:hAnsi="Arial"/>
                <w:sz w:val="20"/>
              </w:rPr>
              <w:t>капиталови инструменти</w:t>
            </w:r>
            <w:r w:rsidRPr="009F71CF" w:rsidDel="00A05A14">
              <w:rPr>
                <w:rFonts w:ascii="Arial" w:hAnsi="Arial"/>
                <w:sz w:val="20"/>
              </w:rPr>
              <w:t xml:space="preserve"> </w:t>
            </w:r>
          </w:p>
        </w:tc>
        <w:tc>
          <w:tcPr>
            <w:tcW w:w="2098" w:type="dxa"/>
          </w:tcPr>
          <w:p w14:paraId="6A29CCA0" w14:textId="77777777" w:rsidR="00D444FE" w:rsidRPr="009F71CF" w:rsidRDefault="00D444FE" w:rsidP="009F71CF">
            <w:pPr>
              <w:jc w:val="right"/>
              <w:rPr>
                <w:rFonts w:ascii="Arial" w:hAnsi="Arial"/>
                <w:sz w:val="20"/>
              </w:rPr>
            </w:pPr>
          </w:p>
        </w:tc>
        <w:tc>
          <w:tcPr>
            <w:tcW w:w="1417" w:type="dxa"/>
          </w:tcPr>
          <w:p w14:paraId="609C0C96" w14:textId="5A385F7A" w:rsidR="00D444FE" w:rsidRPr="009F71CF" w:rsidRDefault="004A6073" w:rsidP="00D82638">
            <w:pPr>
              <w:jc w:val="right"/>
              <w:rPr>
                <w:rFonts w:ascii="Arial" w:hAnsi="Arial"/>
                <w:sz w:val="20"/>
              </w:rPr>
            </w:pPr>
            <w:r>
              <w:rPr>
                <w:rFonts w:ascii="Arial" w:hAnsi="Arial"/>
                <w:sz w:val="20"/>
              </w:rPr>
              <w:t>7</w:t>
            </w:r>
          </w:p>
        </w:tc>
        <w:tc>
          <w:tcPr>
            <w:tcW w:w="1417" w:type="dxa"/>
          </w:tcPr>
          <w:p w14:paraId="5D9BB700" w14:textId="77777777" w:rsidR="00D444FE" w:rsidRPr="009F71CF" w:rsidRDefault="00D444FE" w:rsidP="00D82638">
            <w:pPr>
              <w:jc w:val="right"/>
              <w:rPr>
                <w:rFonts w:ascii="Arial" w:hAnsi="Arial"/>
                <w:sz w:val="20"/>
              </w:rPr>
            </w:pPr>
            <w:r>
              <w:rPr>
                <w:rFonts w:ascii="Arial" w:hAnsi="Arial"/>
                <w:sz w:val="20"/>
              </w:rPr>
              <w:t>-</w:t>
            </w:r>
          </w:p>
        </w:tc>
        <w:tc>
          <w:tcPr>
            <w:tcW w:w="1417" w:type="dxa"/>
          </w:tcPr>
          <w:p w14:paraId="39C8530B" w14:textId="2CF7E892" w:rsidR="00D444FE" w:rsidRPr="009F71CF" w:rsidRDefault="004A6073" w:rsidP="00D82638">
            <w:pPr>
              <w:jc w:val="right"/>
              <w:rPr>
                <w:rFonts w:ascii="Arial" w:hAnsi="Arial"/>
                <w:sz w:val="20"/>
              </w:rPr>
            </w:pPr>
            <w:r>
              <w:rPr>
                <w:rFonts w:ascii="Arial" w:hAnsi="Arial"/>
                <w:sz w:val="20"/>
              </w:rPr>
              <w:t>7</w:t>
            </w:r>
          </w:p>
        </w:tc>
      </w:tr>
      <w:tr w:rsidR="00D444FE" w:rsidRPr="009F71CF" w14:paraId="3A9B05B4" w14:textId="77777777" w:rsidTr="001D6DC3">
        <w:trPr>
          <w:trHeight w:val="181"/>
        </w:trPr>
        <w:tc>
          <w:tcPr>
            <w:tcW w:w="2835" w:type="dxa"/>
          </w:tcPr>
          <w:p w14:paraId="4390F74E" w14:textId="77777777" w:rsidR="00D444FE" w:rsidRPr="009F71CF" w:rsidRDefault="00D444FE" w:rsidP="009F71CF">
            <w:pPr>
              <w:rPr>
                <w:rFonts w:ascii="Arial" w:hAnsi="Arial"/>
                <w:sz w:val="20"/>
              </w:rPr>
            </w:pPr>
            <w:proofErr w:type="spellStart"/>
            <w:r w:rsidRPr="00254B0E">
              <w:rPr>
                <w:rFonts w:ascii="Arial" w:hAnsi="Arial"/>
                <w:color w:val="000000"/>
                <w:sz w:val="20"/>
                <w:lang w:eastAsia="en-GB"/>
              </w:rPr>
              <w:t>Некотирани</w:t>
            </w:r>
            <w:proofErr w:type="spellEnd"/>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2B6C56EF" w14:textId="77777777" w:rsidR="00D444FE" w:rsidRPr="009F71CF" w:rsidRDefault="00D444FE" w:rsidP="009F71CF">
            <w:pPr>
              <w:jc w:val="right"/>
              <w:rPr>
                <w:rFonts w:ascii="Arial" w:hAnsi="Arial"/>
                <w:sz w:val="20"/>
              </w:rPr>
            </w:pPr>
          </w:p>
        </w:tc>
        <w:tc>
          <w:tcPr>
            <w:tcW w:w="1417" w:type="dxa"/>
          </w:tcPr>
          <w:p w14:paraId="764FE25E" w14:textId="3FB3BDF6" w:rsidR="00D444FE" w:rsidRDefault="00D444FE" w:rsidP="00D82638">
            <w:pPr>
              <w:jc w:val="right"/>
              <w:rPr>
                <w:rFonts w:ascii="Arial" w:hAnsi="Arial"/>
                <w:sz w:val="20"/>
              </w:rPr>
            </w:pPr>
          </w:p>
        </w:tc>
        <w:tc>
          <w:tcPr>
            <w:tcW w:w="1417" w:type="dxa"/>
          </w:tcPr>
          <w:p w14:paraId="71AC1E4A" w14:textId="0B0C79FF" w:rsidR="00D444FE" w:rsidRDefault="004A6073" w:rsidP="00D82638">
            <w:pPr>
              <w:jc w:val="right"/>
              <w:rPr>
                <w:rFonts w:ascii="Arial" w:hAnsi="Arial"/>
                <w:sz w:val="20"/>
              </w:rPr>
            </w:pPr>
            <w:r>
              <w:rPr>
                <w:rFonts w:ascii="Arial" w:hAnsi="Arial"/>
                <w:sz w:val="20"/>
              </w:rPr>
              <w:t>2</w:t>
            </w:r>
          </w:p>
        </w:tc>
        <w:tc>
          <w:tcPr>
            <w:tcW w:w="1417" w:type="dxa"/>
          </w:tcPr>
          <w:p w14:paraId="7312FDAF" w14:textId="3668F651" w:rsidR="00D444FE" w:rsidRDefault="004A6073" w:rsidP="00D82638">
            <w:pPr>
              <w:jc w:val="right"/>
              <w:rPr>
                <w:rFonts w:ascii="Arial" w:hAnsi="Arial"/>
                <w:sz w:val="20"/>
              </w:rPr>
            </w:pPr>
            <w:r>
              <w:rPr>
                <w:rFonts w:ascii="Arial" w:hAnsi="Arial"/>
                <w:sz w:val="20"/>
              </w:rPr>
              <w:t>2</w:t>
            </w:r>
          </w:p>
        </w:tc>
      </w:tr>
      <w:tr w:rsidR="00D444FE" w:rsidRPr="009F71CF" w14:paraId="539124A8" w14:textId="77777777" w:rsidTr="001D6DC3">
        <w:trPr>
          <w:trHeight w:val="181"/>
        </w:trPr>
        <w:tc>
          <w:tcPr>
            <w:tcW w:w="2835" w:type="dxa"/>
          </w:tcPr>
          <w:p w14:paraId="6836B037" w14:textId="77777777" w:rsidR="00D444FE" w:rsidRPr="009F71CF" w:rsidRDefault="00D444FE" w:rsidP="009F71CF">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513286B" w14:textId="77777777" w:rsidR="00D444FE" w:rsidRPr="009F71CF" w:rsidRDefault="00D444FE" w:rsidP="009F71CF">
            <w:pPr>
              <w:jc w:val="right"/>
              <w:rPr>
                <w:rFonts w:ascii="Arial" w:hAnsi="Arial"/>
                <w:sz w:val="20"/>
              </w:rPr>
            </w:pPr>
          </w:p>
        </w:tc>
        <w:tc>
          <w:tcPr>
            <w:tcW w:w="1417" w:type="dxa"/>
            <w:tcBorders>
              <w:top w:val="single" w:sz="4" w:space="0" w:color="auto"/>
              <w:bottom w:val="single" w:sz="4" w:space="0" w:color="auto"/>
            </w:tcBorders>
          </w:tcPr>
          <w:p w14:paraId="1B023CB5" w14:textId="3E2E3084" w:rsidR="00D444FE" w:rsidRPr="009F71CF" w:rsidRDefault="004A6073" w:rsidP="00D82638">
            <w:pPr>
              <w:jc w:val="right"/>
              <w:rPr>
                <w:rFonts w:ascii="Arial" w:hAnsi="Arial"/>
                <w:sz w:val="20"/>
              </w:rPr>
            </w:pPr>
            <w:r>
              <w:rPr>
                <w:rFonts w:ascii="Arial" w:hAnsi="Arial"/>
                <w:sz w:val="20"/>
              </w:rPr>
              <w:t>14</w:t>
            </w:r>
          </w:p>
        </w:tc>
        <w:tc>
          <w:tcPr>
            <w:tcW w:w="1417" w:type="dxa"/>
            <w:tcBorders>
              <w:top w:val="single" w:sz="4" w:space="0" w:color="auto"/>
              <w:bottom w:val="single" w:sz="4" w:space="0" w:color="auto"/>
            </w:tcBorders>
          </w:tcPr>
          <w:p w14:paraId="3FDFA932" w14:textId="77777777" w:rsidR="00D444FE" w:rsidRPr="009F71CF" w:rsidRDefault="00D444FE" w:rsidP="00D82638">
            <w:pPr>
              <w:jc w:val="right"/>
              <w:rPr>
                <w:rFonts w:ascii="Arial" w:hAnsi="Arial"/>
                <w:sz w:val="20"/>
              </w:rPr>
            </w:pPr>
            <w:r>
              <w:rPr>
                <w:rFonts w:ascii="Arial" w:hAnsi="Arial"/>
                <w:sz w:val="20"/>
              </w:rPr>
              <w:t>2</w:t>
            </w:r>
          </w:p>
        </w:tc>
        <w:tc>
          <w:tcPr>
            <w:tcW w:w="1417" w:type="dxa"/>
            <w:tcBorders>
              <w:top w:val="single" w:sz="4" w:space="0" w:color="auto"/>
              <w:bottom w:val="single" w:sz="4" w:space="0" w:color="auto"/>
            </w:tcBorders>
          </w:tcPr>
          <w:p w14:paraId="026ABAE9" w14:textId="001A72BB" w:rsidR="00D444FE" w:rsidRPr="009F71CF" w:rsidRDefault="004A6073" w:rsidP="00D82638">
            <w:pPr>
              <w:jc w:val="right"/>
              <w:rPr>
                <w:rFonts w:ascii="Arial" w:hAnsi="Arial"/>
                <w:sz w:val="20"/>
              </w:rPr>
            </w:pPr>
            <w:r>
              <w:rPr>
                <w:rFonts w:ascii="Arial" w:hAnsi="Arial"/>
                <w:sz w:val="20"/>
              </w:rPr>
              <w:t>16</w:t>
            </w:r>
          </w:p>
        </w:tc>
      </w:tr>
      <w:tr w:rsidR="008D29FC" w:rsidRPr="009F71CF" w14:paraId="2221565C" w14:textId="77777777" w:rsidTr="001D6DC3">
        <w:trPr>
          <w:trHeight w:val="181"/>
        </w:trPr>
        <w:tc>
          <w:tcPr>
            <w:tcW w:w="2835" w:type="dxa"/>
          </w:tcPr>
          <w:p w14:paraId="02381ABA" w14:textId="77777777" w:rsidR="008D29FC" w:rsidRPr="009F71CF" w:rsidRDefault="008D29FC" w:rsidP="009F71CF">
            <w:pPr>
              <w:rPr>
                <w:rFonts w:ascii="Arial" w:hAnsi="Arial"/>
                <w:sz w:val="20"/>
              </w:rPr>
            </w:pPr>
          </w:p>
        </w:tc>
        <w:tc>
          <w:tcPr>
            <w:tcW w:w="2098" w:type="dxa"/>
            <w:vAlign w:val="bottom"/>
          </w:tcPr>
          <w:p w14:paraId="3D6605F2"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DFEED7C"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7E96CFE"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2106EF91" w14:textId="77777777" w:rsidR="008D29FC" w:rsidRPr="009F71CF" w:rsidRDefault="008D29FC" w:rsidP="009F71CF">
            <w:pPr>
              <w:jc w:val="right"/>
              <w:rPr>
                <w:rFonts w:ascii="Arial" w:hAnsi="Arial"/>
                <w:sz w:val="20"/>
              </w:rPr>
            </w:pPr>
          </w:p>
        </w:tc>
      </w:tr>
    </w:tbl>
    <w:p w14:paraId="73FAC23D" w14:textId="77777777" w:rsidR="005529BA" w:rsidRPr="00936DB6" w:rsidRDefault="005529BA" w:rsidP="00930B50">
      <w:pPr>
        <w:spacing w:before="120" w:after="120"/>
        <w:jc w:val="both"/>
        <w:rPr>
          <w:rFonts w:ascii="Arial" w:hAnsi="Arial"/>
          <w:sz w:val="20"/>
        </w:rPr>
      </w:pP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имало</w:t>
      </w:r>
      <w:r w:rsidRPr="00936DB6" w:rsidDel="00A05A14">
        <w:rPr>
          <w:rFonts w:ascii="Arial" w:hAnsi="Arial"/>
          <w:sz w:val="20"/>
        </w:rPr>
        <w:t xml:space="preserve"> </w:t>
      </w:r>
      <w:r w:rsidRPr="00936DB6">
        <w:rPr>
          <w:rFonts w:ascii="Arial" w:hAnsi="Arial"/>
          <w:sz w:val="20"/>
        </w:rPr>
        <w:t>трансфери</w:t>
      </w:r>
      <w:r w:rsidRPr="00936DB6" w:rsidDel="00A05A14">
        <w:rPr>
          <w:rFonts w:ascii="Arial" w:hAnsi="Arial"/>
          <w:sz w:val="20"/>
        </w:rPr>
        <w:t xml:space="preserve"> </w:t>
      </w:r>
      <w:r w:rsidRPr="00936DB6">
        <w:rPr>
          <w:rFonts w:ascii="Arial" w:hAnsi="Arial"/>
          <w:sz w:val="20"/>
        </w:rPr>
        <w:t>между</w:t>
      </w:r>
      <w:r w:rsidRPr="00936DB6" w:rsidDel="00A05A14">
        <w:rPr>
          <w:rFonts w:ascii="Arial" w:hAnsi="Arial"/>
          <w:sz w:val="20"/>
        </w:rPr>
        <w:t xml:space="preserve"> </w:t>
      </w:r>
      <w:r w:rsidR="00DB5F85">
        <w:rPr>
          <w:rFonts w:ascii="Arial" w:hAnsi="Arial"/>
          <w:sz w:val="20"/>
        </w:rPr>
        <w:t>отделните</w:t>
      </w:r>
      <w:r w:rsidR="00DB5F85" w:rsidDel="00A05A14">
        <w:rPr>
          <w:rFonts w:ascii="Arial" w:hAnsi="Arial"/>
          <w:sz w:val="20"/>
        </w:rPr>
        <w:t xml:space="preserve"> </w:t>
      </w:r>
      <w:r w:rsidR="00DB5F85">
        <w:rPr>
          <w:rFonts w:ascii="Arial" w:hAnsi="Arial"/>
          <w:sz w:val="20"/>
        </w:rPr>
        <w:t>нива</w:t>
      </w:r>
      <w:r w:rsidRPr="00936DB6">
        <w:rPr>
          <w:rFonts w:ascii="Arial" w:hAnsi="Arial"/>
          <w:sz w:val="20"/>
        </w:rPr>
        <w:t>.</w:t>
      </w:r>
      <w:r w:rsidRPr="00936DB6" w:rsidDel="00A05A14">
        <w:rPr>
          <w:rFonts w:ascii="Arial" w:hAnsi="Arial"/>
          <w:sz w:val="20"/>
        </w:rPr>
        <w:t xml:space="preserve"> </w:t>
      </w:r>
    </w:p>
    <w:p w14:paraId="75FA8E8D" w14:textId="77777777" w:rsidR="005529BA" w:rsidRPr="00936DB6" w:rsidRDefault="005529BA" w:rsidP="00140BFE">
      <w:pPr>
        <w:spacing w:before="120" w:after="120"/>
        <w:jc w:val="both"/>
        <w:rPr>
          <w:rFonts w:ascii="Arial" w:hAnsi="Arial"/>
          <w:b/>
          <w:sz w:val="20"/>
        </w:rPr>
      </w:pPr>
      <w:r w:rsidRPr="00936DB6">
        <w:rPr>
          <w:rFonts w:ascii="Arial" w:hAnsi="Arial"/>
          <w:b/>
          <w:sz w:val="20"/>
        </w:rPr>
        <w:t>Определяне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справедливата</w:t>
      </w:r>
      <w:r w:rsidRPr="00936DB6" w:rsidDel="00A05A14">
        <w:rPr>
          <w:rFonts w:ascii="Arial" w:hAnsi="Arial"/>
          <w:b/>
          <w:sz w:val="20"/>
        </w:rPr>
        <w:t xml:space="preserve"> </w:t>
      </w:r>
      <w:r w:rsidRPr="00936DB6">
        <w:rPr>
          <w:rFonts w:ascii="Arial" w:hAnsi="Arial"/>
          <w:b/>
          <w:sz w:val="20"/>
        </w:rPr>
        <w:t>стойност</w:t>
      </w:r>
    </w:p>
    <w:p w14:paraId="283BA2BF" w14:textId="77777777" w:rsidR="005529BA" w:rsidRPr="000D3E92" w:rsidRDefault="005529BA" w:rsidP="00140BFE">
      <w:pPr>
        <w:spacing w:before="120" w:after="120"/>
        <w:jc w:val="both"/>
        <w:rPr>
          <w:rFonts w:ascii="Arial" w:hAnsi="Arial"/>
          <w:sz w:val="20"/>
        </w:rPr>
      </w:pPr>
      <w:r w:rsidRPr="000D3E92">
        <w:rPr>
          <w:rFonts w:ascii="Arial" w:hAnsi="Arial"/>
          <w:sz w:val="20"/>
        </w:rPr>
        <w:t>Методите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техниките</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при</w:t>
      </w:r>
      <w:r w:rsidRPr="000D3E92" w:rsidDel="00A05A14">
        <w:rPr>
          <w:rFonts w:ascii="Arial" w:hAnsi="Arial"/>
          <w:sz w:val="20"/>
        </w:rPr>
        <w:t xml:space="preserve"> </w:t>
      </w:r>
      <w:r w:rsidRPr="000D3E92">
        <w:rPr>
          <w:rFonts w:ascii="Arial" w:hAnsi="Arial"/>
          <w:sz w:val="20"/>
        </w:rPr>
        <w:t>определянето</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променени</w:t>
      </w:r>
      <w:r w:rsidRPr="000D3E92" w:rsidDel="00A05A14">
        <w:rPr>
          <w:rFonts w:ascii="Arial" w:hAnsi="Arial"/>
          <w:sz w:val="20"/>
        </w:rPr>
        <w:t xml:space="preserve"> </w:t>
      </w:r>
      <w:r w:rsidRPr="000D3E92">
        <w:rPr>
          <w:rFonts w:ascii="Arial" w:hAnsi="Arial"/>
          <w:sz w:val="20"/>
        </w:rPr>
        <w:t>в</w:t>
      </w:r>
      <w:r w:rsidRPr="000D3E92" w:rsidDel="00A05A14">
        <w:rPr>
          <w:rFonts w:ascii="Arial" w:hAnsi="Arial"/>
          <w:sz w:val="20"/>
        </w:rPr>
        <w:t xml:space="preserve"> </w:t>
      </w:r>
      <w:r w:rsidRPr="000D3E92">
        <w:rPr>
          <w:rFonts w:ascii="Arial" w:hAnsi="Arial"/>
          <w:sz w:val="20"/>
        </w:rPr>
        <w:t>сравнение</w:t>
      </w:r>
      <w:r w:rsidRPr="000D3E92" w:rsidDel="00A05A14">
        <w:rPr>
          <w:rFonts w:ascii="Arial" w:hAnsi="Arial"/>
          <w:sz w:val="20"/>
        </w:rPr>
        <w:t xml:space="preserve"> </w:t>
      </w:r>
      <w:r w:rsidRPr="000D3E92">
        <w:rPr>
          <w:rFonts w:ascii="Arial" w:hAnsi="Arial"/>
          <w:sz w:val="20"/>
        </w:rPr>
        <w:t>с</w:t>
      </w:r>
      <w:r w:rsidRPr="000D3E92" w:rsidDel="00A05A14">
        <w:rPr>
          <w:rFonts w:ascii="Arial" w:hAnsi="Arial"/>
          <w:sz w:val="20"/>
        </w:rPr>
        <w:t xml:space="preserve"> </w:t>
      </w:r>
      <w:r w:rsidRPr="000D3E92">
        <w:rPr>
          <w:rFonts w:ascii="Arial" w:hAnsi="Arial"/>
          <w:sz w:val="20"/>
        </w:rPr>
        <w:t>предходния</w:t>
      </w:r>
      <w:r w:rsidRPr="000D3E92" w:rsidDel="00A05A14">
        <w:rPr>
          <w:rFonts w:ascii="Arial" w:hAnsi="Arial"/>
          <w:sz w:val="20"/>
        </w:rPr>
        <w:t xml:space="preserve"> </w:t>
      </w:r>
      <w:r w:rsidRPr="000D3E92">
        <w:rPr>
          <w:rFonts w:ascii="Arial" w:hAnsi="Arial"/>
          <w:sz w:val="20"/>
        </w:rPr>
        <w:t>отчетен</w:t>
      </w:r>
      <w:r w:rsidRPr="000D3E92" w:rsidDel="00A05A14">
        <w:rPr>
          <w:rFonts w:ascii="Arial" w:hAnsi="Arial"/>
          <w:sz w:val="20"/>
        </w:rPr>
        <w:t xml:space="preserve"> </w:t>
      </w:r>
      <w:r w:rsidRPr="000D3E92">
        <w:rPr>
          <w:rFonts w:ascii="Arial" w:hAnsi="Arial"/>
          <w:sz w:val="20"/>
        </w:rPr>
        <w:t>период.</w:t>
      </w:r>
    </w:p>
    <w:p w14:paraId="12DF460B" w14:textId="77777777" w:rsidR="00377BA7" w:rsidRPr="002303F9" w:rsidRDefault="00377BA7" w:rsidP="00377BA7">
      <w:pPr>
        <w:spacing w:before="120"/>
        <w:jc w:val="both"/>
        <w:rPr>
          <w:rFonts w:ascii="Arial" w:hAnsi="Arial"/>
          <w:sz w:val="20"/>
        </w:rPr>
      </w:pPr>
      <w:r w:rsidRPr="002303F9">
        <w:rPr>
          <w:rFonts w:ascii="Arial" w:hAnsi="Arial"/>
          <w:sz w:val="20"/>
        </w:rPr>
        <w:t>а)</w:t>
      </w:r>
      <w:r w:rsidRPr="002303F9" w:rsidDel="00A05A14">
        <w:rPr>
          <w:rFonts w:ascii="Arial" w:hAnsi="Arial"/>
          <w:sz w:val="20"/>
        </w:rPr>
        <w:t xml:space="preserve"> </w:t>
      </w:r>
      <w:r w:rsidR="00032258">
        <w:rPr>
          <w:rFonts w:ascii="Arial" w:hAnsi="Arial"/>
          <w:sz w:val="20"/>
        </w:rPr>
        <w:t>Борсово</w:t>
      </w:r>
      <w:r w:rsidR="00032258" w:rsidDel="00A05A14">
        <w:rPr>
          <w:rFonts w:ascii="Arial" w:hAnsi="Arial"/>
          <w:sz w:val="20"/>
        </w:rPr>
        <w:t xml:space="preserve"> </w:t>
      </w:r>
      <w:r w:rsidR="00032258">
        <w:rPr>
          <w:rFonts w:ascii="Arial" w:hAnsi="Arial"/>
          <w:sz w:val="20"/>
        </w:rPr>
        <w:t>търгуеми</w:t>
      </w:r>
      <w:r w:rsidR="00032258" w:rsidDel="00A05A14">
        <w:rPr>
          <w:rFonts w:ascii="Arial" w:hAnsi="Arial"/>
          <w:sz w:val="20"/>
        </w:rPr>
        <w:t xml:space="preserve"> </w:t>
      </w:r>
      <w:r w:rsidR="00032258">
        <w:rPr>
          <w:rFonts w:ascii="Arial" w:hAnsi="Arial"/>
          <w:sz w:val="20"/>
        </w:rPr>
        <w:t>капиталови</w:t>
      </w:r>
      <w:r w:rsidR="00032258" w:rsidDel="00A05A14">
        <w:rPr>
          <w:rFonts w:ascii="Arial" w:hAnsi="Arial"/>
          <w:sz w:val="20"/>
        </w:rPr>
        <w:t xml:space="preserve"> </w:t>
      </w:r>
      <w:r w:rsidR="00032258">
        <w:rPr>
          <w:rFonts w:ascii="Arial" w:hAnsi="Arial"/>
          <w:sz w:val="20"/>
        </w:rPr>
        <w:t>инструменти</w:t>
      </w:r>
    </w:p>
    <w:p w14:paraId="1A8EC082" w14:textId="77777777" w:rsidR="00377BA7" w:rsidRDefault="00377BA7" w:rsidP="00377BA7">
      <w:pPr>
        <w:spacing w:before="120" w:after="120"/>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00032258" w:rsidRPr="002303F9">
        <w:rPr>
          <w:rFonts w:ascii="Arial" w:hAnsi="Arial"/>
          <w:sz w:val="20"/>
        </w:rPr>
        <w:t>тези</w:t>
      </w:r>
      <w:r w:rsidR="00032258" w:rsidRPr="002303F9" w:rsidDel="00A05A14">
        <w:rPr>
          <w:rFonts w:ascii="Arial" w:hAnsi="Arial"/>
          <w:sz w:val="20"/>
        </w:rPr>
        <w:t xml:space="preserve"> </w:t>
      </w:r>
      <w:r w:rsidR="00032258" w:rsidRPr="002303F9">
        <w:rPr>
          <w:rFonts w:ascii="Arial" w:hAnsi="Arial"/>
          <w:sz w:val="20"/>
        </w:rPr>
        <w:t>инструм</w:t>
      </w:r>
      <w:r w:rsidR="008279BE">
        <w:rPr>
          <w:rFonts w:ascii="Arial" w:hAnsi="Arial"/>
          <w:sz w:val="20"/>
        </w:rPr>
        <w:t>е</w:t>
      </w:r>
      <w:r w:rsidR="00032258" w:rsidRPr="002303F9">
        <w:rPr>
          <w:rFonts w:ascii="Arial" w:hAnsi="Arial"/>
          <w:sz w:val="20"/>
        </w:rPr>
        <w:t>нти</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по</w:t>
      </w:r>
      <w:r w:rsidRPr="002303F9" w:rsidDel="00A05A14">
        <w:rPr>
          <w:rFonts w:ascii="Arial" w:hAnsi="Arial"/>
          <w:sz w:val="20"/>
        </w:rPr>
        <w:t xml:space="preserve"> </w:t>
      </w:r>
      <w:r w:rsidRPr="002303F9">
        <w:rPr>
          <w:rFonts w:ascii="Arial" w:hAnsi="Arial"/>
          <w:sz w:val="20"/>
        </w:rPr>
        <w:t>последно</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цена</w:t>
      </w:r>
      <w:r w:rsidRPr="002303F9" w:rsidDel="00A05A14">
        <w:rPr>
          <w:rFonts w:ascii="Arial" w:hAnsi="Arial"/>
          <w:sz w:val="20"/>
        </w:rPr>
        <w:t xml:space="preserve"> </w:t>
      </w:r>
      <w:r w:rsidRPr="002303F9">
        <w:rPr>
          <w:rFonts w:ascii="Arial" w:hAnsi="Arial"/>
          <w:sz w:val="20"/>
        </w:rPr>
        <w:t>затваря</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Българска</w:t>
      </w:r>
      <w:r w:rsidRPr="002303F9" w:rsidDel="00A05A14">
        <w:rPr>
          <w:rFonts w:ascii="Arial" w:hAnsi="Arial"/>
          <w:sz w:val="20"/>
        </w:rPr>
        <w:t xml:space="preserve"> </w:t>
      </w:r>
      <w:r w:rsidRPr="002303F9">
        <w:rPr>
          <w:rFonts w:ascii="Arial" w:hAnsi="Arial"/>
          <w:sz w:val="20"/>
        </w:rPr>
        <w:t>фондова</w:t>
      </w:r>
      <w:r w:rsidRPr="002303F9" w:rsidDel="00A05A14">
        <w:rPr>
          <w:rFonts w:ascii="Arial" w:hAnsi="Arial"/>
          <w:sz w:val="20"/>
        </w:rPr>
        <w:t xml:space="preserve"> </w:t>
      </w:r>
      <w:r w:rsidRPr="002303F9">
        <w:rPr>
          <w:rFonts w:ascii="Arial" w:hAnsi="Arial"/>
          <w:sz w:val="20"/>
        </w:rPr>
        <w:t>борса</w:t>
      </w:r>
      <w:r w:rsidRPr="002303F9" w:rsidDel="00A05A14">
        <w:rPr>
          <w:rFonts w:ascii="Arial" w:hAnsi="Arial"/>
          <w:sz w:val="20"/>
        </w:rPr>
        <w:t xml:space="preserve"> </w:t>
      </w:r>
      <w:r w:rsidRPr="002303F9">
        <w:rPr>
          <w:rFonts w:ascii="Arial" w:hAnsi="Arial"/>
          <w:sz w:val="20"/>
        </w:rPr>
        <w:t>при</w:t>
      </w:r>
      <w:r w:rsidRPr="002303F9" w:rsidDel="00A05A14">
        <w:rPr>
          <w:rFonts w:ascii="Arial" w:hAnsi="Arial"/>
          <w:sz w:val="20"/>
        </w:rPr>
        <w:t xml:space="preserve"> </w:t>
      </w:r>
      <w:r w:rsidRPr="002303F9">
        <w:rPr>
          <w:rFonts w:ascii="Arial" w:hAnsi="Arial"/>
          <w:sz w:val="20"/>
        </w:rPr>
        <w:t>наличие</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активен</w:t>
      </w:r>
      <w:r w:rsidRPr="002303F9" w:rsidDel="00A05A14">
        <w:rPr>
          <w:rFonts w:ascii="Arial" w:hAnsi="Arial"/>
          <w:sz w:val="20"/>
        </w:rPr>
        <w:t xml:space="preserve"> </w:t>
      </w:r>
      <w:r w:rsidRPr="002303F9">
        <w:rPr>
          <w:rFonts w:ascii="Arial" w:hAnsi="Arial"/>
          <w:sz w:val="20"/>
        </w:rPr>
        <w:t>пазар</w:t>
      </w:r>
      <w:r w:rsidR="000B22BF" w:rsidRPr="002303F9">
        <w:rPr>
          <w:rFonts w:ascii="Arial" w:hAnsi="Arial"/>
          <w:sz w:val="20"/>
        </w:rPr>
        <w:t>.</w:t>
      </w:r>
      <w:r w:rsidR="000B22BF" w:rsidRPr="002303F9" w:rsidDel="00A05A14">
        <w:rPr>
          <w:rFonts w:ascii="Arial" w:hAnsi="Arial"/>
          <w:sz w:val="20"/>
        </w:rPr>
        <w:t xml:space="preserve"> </w:t>
      </w:r>
      <w:r w:rsidR="000B22BF" w:rsidRPr="002303F9">
        <w:rPr>
          <w:rFonts w:ascii="Arial" w:hAnsi="Arial"/>
          <w:sz w:val="20"/>
        </w:rPr>
        <w:t>При</w:t>
      </w:r>
      <w:r w:rsidR="000B22BF" w:rsidRPr="002303F9" w:rsidDel="00A05A14">
        <w:rPr>
          <w:rFonts w:ascii="Arial" w:hAnsi="Arial"/>
          <w:sz w:val="20"/>
        </w:rPr>
        <w:t xml:space="preserve"> </w:t>
      </w:r>
      <w:r w:rsidR="000B22BF" w:rsidRPr="002303F9">
        <w:rPr>
          <w:rFonts w:ascii="Arial" w:hAnsi="Arial"/>
          <w:sz w:val="20"/>
        </w:rPr>
        <w:t>липса</w:t>
      </w:r>
      <w:r w:rsidR="000B22BF" w:rsidRPr="002303F9" w:rsidDel="00A05A14">
        <w:rPr>
          <w:rFonts w:ascii="Arial" w:hAnsi="Arial"/>
          <w:sz w:val="20"/>
        </w:rPr>
        <w:t xml:space="preserve"> </w:t>
      </w:r>
      <w:r w:rsidR="000B22BF" w:rsidRPr="002303F9">
        <w:rPr>
          <w:rFonts w:ascii="Arial" w:hAnsi="Arial"/>
          <w:sz w:val="20"/>
        </w:rPr>
        <w:t>на</w:t>
      </w:r>
      <w:r w:rsidR="000B22BF" w:rsidRPr="002303F9" w:rsidDel="00A05A14">
        <w:rPr>
          <w:rFonts w:ascii="Arial" w:hAnsi="Arial"/>
          <w:sz w:val="20"/>
        </w:rPr>
        <w:t xml:space="preserve"> </w:t>
      </w:r>
      <w:r w:rsidR="000B22BF" w:rsidRPr="002303F9">
        <w:rPr>
          <w:rFonts w:ascii="Arial" w:hAnsi="Arial"/>
          <w:sz w:val="20"/>
        </w:rPr>
        <w:t>активен</w:t>
      </w:r>
      <w:r w:rsidR="000B22BF" w:rsidRPr="002303F9" w:rsidDel="00A05A14">
        <w:rPr>
          <w:rFonts w:ascii="Arial" w:hAnsi="Arial"/>
          <w:sz w:val="20"/>
        </w:rPr>
        <w:t xml:space="preserve"> </w:t>
      </w:r>
      <w:r w:rsidR="000B22BF" w:rsidRPr="002303F9">
        <w:rPr>
          <w:rFonts w:ascii="Arial" w:hAnsi="Arial"/>
          <w:sz w:val="20"/>
        </w:rPr>
        <w:t>пазар</w:t>
      </w:r>
      <w:r w:rsidR="000B22BF" w:rsidRPr="002303F9" w:rsidDel="00A05A14">
        <w:rPr>
          <w:rFonts w:ascii="Arial" w:hAnsi="Arial"/>
          <w:sz w:val="20"/>
        </w:rPr>
        <w:t xml:space="preserve"> </w:t>
      </w:r>
      <w:r w:rsidR="000B22BF" w:rsidRPr="002303F9">
        <w:rPr>
          <w:rFonts w:ascii="Arial" w:hAnsi="Arial"/>
          <w:sz w:val="20"/>
        </w:rPr>
        <w:t>са</w:t>
      </w:r>
      <w:r w:rsidR="000B22BF" w:rsidRPr="002303F9" w:rsidDel="00A05A14">
        <w:rPr>
          <w:rFonts w:ascii="Arial" w:hAnsi="Arial"/>
          <w:sz w:val="20"/>
        </w:rPr>
        <w:t xml:space="preserve"> </w:t>
      </w:r>
      <w:r w:rsidR="000B22BF" w:rsidRPr="002303F9">
        <w:rPr>
          <w:rFonts w:ascii="Arial" w:hAnsi="Arial"/>
          <w:sz w:val="20"/>
        </w:rPr>
        <w:t>използвани</w:t>
      </w:r>
      <w:r w:rsidR="000B22BF" w:rsidRPr="002303F9" w:rsidDel="00A05A14">
        <w:rPr>
          <w:rFonts w:ascii="Arial" w:hAnsi="Arial"/>
          <w:sz w:val="20"/>
        </w:rPr>
        <w:t xml:space="preserve"> </w:t>
      </w:r>
      <w:r w:rsidR="000B22BF" w:rsidRPr="002303F9">
        <w:rPr>
          <w:rFonts w:ascii="Arial" w:hAnsi="Arial"/>
          <w:sz w:val="20"/>
        </w:rPr>
        <w:t>техники</w:t>
      </w:r>
      <w:r w:rsidR="000B22BF" w:rsidRPr="002303F9" w:rsidDel="00A05A14">
        <w:rPr>
          <w:rFonts w:ascii="Arial" w:hAnsi="Arial"/>
          <w:sz w:val="20"/>
        </w:rPr>
        <w:t xml:space="preserve"> </w:t>
      </w:r>
      <w:r w:rsidR="000B22BF" w:rsidRPr="002303F9">
        <w:rPr>
          <w:rFonts w:ascii="Arial" w:hAnsi="Arial"/>
          <w:sz w:val="20"/>
        </w:rPr>
        <w:t>за</w:t>
      </w:r>
      <w:r w:rsidR="000B22BF" w:rsidRPr="002303F9" w:rsidDel="00A05A14">
        <w:rPr>
          <w:rFonts w:ascii="Arial" w:hAnsi="Arial"/>
          <w:sz w:val="20"/>
        </w:rPr>
        <w:t xml:space="preserve"> </w:t>
      </w:r>
      <w:r w:rsidR="000B22BF" w:rsidRPr="002303F9">
        <w:rPr>
          <w:rFonts w:ascii="Arial" w:hAnsi="Arial"/>
          <w:sz w:val="20"/>
        </w:rPr>
        <w:t>оцен</w:t>
      </w:r>
      <w:r w:rsidR="002303F9" w:rsidRPr="002303F9">
        <w:rPr>
          <w:rFonts w:ascii="Arial" w:hAnsi="Arial"/>
          <w:sz w:val="20"/>
        </w:rPr>
        <w:t>яване</w:t>
      </w:r>
      <w:r w:rsidR="002303F9" w:rsidRPr="002303F9" w:rsidDel="00A05A14">
        <w:rPr>
          <w:rFonts w:ascii="Arial" w:hAnsi="Arial"/>
          <w:sz w:val="20"/>
        </w:rPr>
        <w:t xml:space="preserve"> </w:t>
      </w:r>
      <w:r w:rsidR="002303F9" w:rsidRPr="002303F9">
        <w:rPr>
          <w:rFonts w:ascii="Arial" w:hAnsi="Arial"/>
          <w:sz w:val="20"/>
        </w:rPr>
        <w:t>на</w:t>
      </w:r>
      <w:r w:rsidR="002303F9" w:rsidRPr="002303F9" w:rsidDel="00A05A14">
        <w:rPr>
          <w:rFonts w:ascii="Arial" w:hAnsi="Arial"/>
          <w:sz w:val="20"/>
        </w:rPr>
        <w:t xml:space="preserve"> </w:t>
      </w:r>
      <w:r w:rsidR="00A05A14">
        <w:rPr>
          <w:rFonts w:ascii="Arial" w:hAnsi="Arial"/>
          <w:sz w:val="20"/>
        </w:rPr>
        <w:t xml:space="preserve"> </w:t>
      </w:r>
      <w:r w:rsidR="000B22BF" w:rsidRPr="002303F9">
        <w:rPr>
          <w:rFonts w:ascii="Arial" w:hAnsi="Arial"/>
          <w:sz w:val="20"/>
        </w:rPr>
        <w:t>справедлива</w:t>
      </w:r>
      <w:r w:rsidR="00032258" w:rsidRPr="002303F9">
        <w:rPr>
          <w:rFonts w:ascii="Arial" w:hAnsi="Arial"/>
          <w:sz w:val="20"/>
        </w:rPr>
        <w:t>та</w:t>
      </w:r>
      <w:r w:rsidR="00032258" w:rsidRPr="002303F9" w:rsidDel="00A05A14">
        <w:rPr>
          <w:rFonts w:ascii="Arial" w:hAnsi="Arial"/>
          <w:sz w:val="20"/>
        </w:rPr>
        <w:t xml:space="preserve"> </w:t>
      </w:r>
      <w:r w:rsidR="00032258" w:rsidRPr="002303F9">
        <w:rPr>
          <w:rFonts w:ascii="Arial" w:hAnsi="Arial"/>
          <w:sz w:val="20"/>
        </w:rPr>
        <w:t>им</w:t>
      </w:r>
      <w:r w:rsidR="00032258" w:rsidRPr="002303F9" w:rsidDel="00A05A14">
        <w:rPr>
          <w:rFonts w:ascii="Arial" w:hAnsi="Arial"/>
          <w:sz w:val="20"/>
        </w:rPr>
        <w:t xml:space="preserve"> </w:t>
      </w:r>
      <w:r w:rsidR="00032258" w:rsidRPr="002303F9">
        <w:rPr>
          <w:rFonts w:ascii="Arial" w:hAnsi="Arial"/>
          <w:sz w:val="20"/>
        </w:rPr>
        <w:t>стойност.</w:t>
      </w:r>
      <w:r w:rsidR="000B22BF" w:rsidRPr="002303F9" w:rsidDel="00A05A14">
        <w:rPr>
          <w:rFonts w:ascii="Arial" w:hAnsi="Arial"/>
          <w:sz w:val="20"/>
        </w:rPr>
        <w:t xml:space="preserve"> </w:t>
      </w:r>
    </w:p>
    <w:p w14:paraId="717BEAA7" w14:textId="77777777" w:rsidR="00E173DD" w:rsidRPr="002303F9" w:rsidRDefault="002303F9" w:rsidP="00E173DD">
      <w:pPr>
        <w:spacing w:before="120"/>
        <w:jc w:val="both"/>
        <w:rPr>
          <w:rFonts w:ascii="Arial" w:hAnsi="Arial"/>
          <w:sz w:val="20"/>
        </w:rPr>
      </w:pPr>
      <w:r>
        <w:rPr>
          <w:rFonts w:ascii="Arial" w:hAnsi="Arial"/>
          <w:sz w:val="20"/>
        </w:rPr>
        <w:t>б</w:t>
      </w:r>
      <w:r w:rsidR="005529BA" w:rsidRPr="000D3E92">
        <w:rPr>
          <w:rFonts w:ascii="Arial" w:hAnsi="Arial"/>
          <w:sz w:val="20"/>
        </w:rPr>
        <w:t>)</w:t>
      </w:r>
      <w:r w:rsidR="005529BA" w:rsidRPr="000D3E92" w:rsidDel="00A05A14">
        <w:rPr>
          <w:rFonts w:ascii="Arial" w:hAnsi="Arial"/>
          <w:sz w:val="20"/>
        </w:rPr>
        <w:t xml:space="preserve"> </w:t>
      </w:r>
      <w:r w:rsidR="00E173DD" w:rsidRPr="002303F9">
        <w:rPr>
          <w:rFonts w:ascii="Arial" w:hAnsi="Arial"/>
          <w:sz w:val="20"/>
        </w:rPr>
        <w:t>Дялове</w:t>
      </w:r>
      <w:r w:rsidR="00E173DD" w:rsidRPr="002303F9" w:rsidDel="00A05A14">
        <w:rPr>
          <w:rFonts w:ascii="Arial" w:hAnsi="Arial"/>
          <w:sz w:val="20"/>
        </w:rPr>
        <w:t xml:space="preserve"> </w:t>
      </w:r>
      <w:r w:rsidR="00E173DD" w:rsidRPr="002303F9">
        <w:rPr>
          <w:rFonts w:ascii="Arial" w:hAnsi="Arial"/>
          <w:sz w:val="20"/>
        </w:rPr>
        <w:t>в</w:t>
      </w:r>
      <w:r w:rsidR="00E173DD" w:rsidRPr="002303F9" w:rsidDel="00A05A14">
        <w:rPr>
          <w:rFonts w:ascii="Arial" w:hAnsi="Arial"/>
          <w:sz w:val="20"/>
        </w:rPr>
        <w:t xml:space="preserve"> </w:t>
      </w:r>
      <w:r w:rsidR="00E173DD" w:rsidRPr="002303F9">
        <w:rPr>
          <w:rFonts w:ascii="Arial" w:hAnsi="Arial"/>
          <w:sz w:val="20"/>
        </w:rPr>
        <w:t>договорни</w:t>
      </w:r>
      <w:r w:rsidR="00E173DD" w:rsidRPr="002303F9" w:rsidDel="00A05A14">
        <w:rPr>
          <w:rFonts w:ascii="Arial" w:hAnsi="Arial"/>
          <w:sz w:val="20"/>
        </w:rPr>
        <w:t xml:space="preserve"> </w:t>
      </w:r>
      <w:r w:rsidR="00E173DD" w:rsidRPr="002303F9">
        <w:rPr>
          <w:rFonts w:ascii="Arial" w:hAnsi="Arial"/>
          <w:sz w:val="20"/>
        </w:rPr>
        <w:t>фондове</w:t>
      </w:r>
    </w:p>
    <w:p w14:paraId="39E6080C" w14:textId="77777777" w:rsidR="00E173DD" w:rsidRPr="002303F9" w:rsidRDefault="00E173DD" w:rsidP="00E173DD">
      <w:pPr>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дяловете</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цената</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обратно</w:t>
      </w:r>
      <w:r w:rsidRPr="002303F9" w:rsidDel="00A05A14">
        <w:rPr>
          <w:rFonts w:ascii="Arial" w:hAnsi="Arial"/>
          <w:sz w:val="20"/>
        </w:rPr>
        <w:t xml:space="preserve"> </w:t>
      </w:r>
      <w:r w:rsidRPr="002303F9">
        <w:rPr>
          <w:rFonts w:ascii="Arial" w:hAnsi="Arial"/>
          <w:sz w:val="20"/>
        </w:rPr>
        <w:t>изкупуване,</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съответния</w:t>
      </w:r>
      <w:r w:rsidRPr="002303F9" w:rsidDel="00A05A14">
        <w:rPr>
          <w:rFonts w:ascii="Arial" w:hAnsi="Arial"/>
          <w:sz w:val="20"/>
        </w:rPr>
        <w:t xml:space="preserve"> </w:t>
      </w:r>
      <w:r w:rsidRPr="002303F9">
        <w:rPr>
          <w:rFonts w:ascii="Arial" w:hAnsi="Arial"/>
          <w:sz w:val="20"/>
        </w:rPr>
        <w:t>фонд</w:t>
      </w:r>
      <w:r w:rsidRPr="002303F9" w:rsidDel="00A05A14">
        <w:rPr>
          <w:rFonts w:ascii="Arial" w:hAnsi="Arial"/>
          <w:sz w:val="20"/>
        </w:rPr>
        <w:t xml:space="preserve"> </w:t>
      </w:r>
      <w:r w:rsidRPr="002303F9">
        <w:rPr>
          <w:rFonts w:ascii="Arial" w:hAnsi="Arial"/>
          <w:sz w:val="20"/>
        </w:rPr>
        <w:t>към</w:t>
      </w:r>
      <w:r w:rsidRPr="002303F9" w:rsidDel="00A05A14">
        <w:rPr>
          <w:rFonts w:ascii="Arial" w:hAnsi="Arial"/>
          <w:sz w:val="20"/>
        </w:rPr>
        <w:t xml:space="preserve"> </w:t>
      </w:r>
      <w:r w:rsidRPr="002303F9">
        <w:rPr>
          <w:rFonts w:ascii="Arial" w:hAnsi="Arial"/>
          <w:sz w:val="20"/>
        </w:rPr>
        <w:t>отчетната</w:t>
      </w:r>
      <w:r w:rsidRPr="002303F9" w:rsidDel="00A05A14">
        <w:rPr>
          <w:rFonts w:ascii="Arial" w:hAnsi="Arial"/>
          <w:sz w:val="20"/>
        </w:rPr>
        <w:t xml:space="preserve"> </w:t>
      </w:r>
      <w:r w:rsidRPr="002303F9">
        <w:rPr>
          <w:rFonts w:ascii="Arial" w:hAnsi="Arial"/>
          <w:sz w:val="20"/>
        </w:rPr>
        <w:t>дата.</w:t>
      </w:r>
    </w:p>
    <w:p w14:paraId="48CF861B" w14:textId="77777777" w:rsidR="00580292" w:rsidRPr="002303F9" w:rsidRDefault="002303F9" w:rsidP="00580292">
      <w:pPr>
        <w:spacing w:before="120" w:after="120"/>
        <w:rPr>
          <w:rFonts w:ascii="Arial" w:hAnsi="Arial"/>
          <w:sz w:val="20"/>
        </w:rPr>
      </w:pPr>
      <w:r>
        <w:rPr>
          <w:rFonts w:ascii="Arial" w:hAnsi="Arial"/>
          <w:sz w:val="20"/>
        </w:rPr>
        <w:t>в</w:t>
      </w:r>
      <w:r w:rsidR="000D3E92" w:rsidRPr="000D3E92">
        <w:rPr>
          <w:rFonts w:ascii="Arial" w:hAnsi="Arial"/>
          <w:sz w:val="20"/>
        </w:rPr>
        <w:t>)</w:t>
      </w:r>
      <w:r w:rsidR="000D3E92" w:rsidRPr="000D3E92" w:rsidDel="00A05A14">
        <w:rPr>
          <w:rFonts w:ascii="Arial" w:hAnsi="Arial"/>
          <w:sz w:val="20"/>
        </w:rPr>
        <w:t xml:space="preserve"> </w:t>
      </w:r>
      <w:proofErr w:type="spellStart"/>
      <w:r w:rsidRPr="002303F9">
        <w:rPr>
          <w:rFonts w:ascii="Arial" w:hAnsi="Arial"/>
          <w:sz w:val="20"/>
        </w:rPr>
        <w:t>Некотирани</w:t>
      </w:r>
      <w:proofErr w:type="spellEnd"/>
      <w:r w:rsidRPr="002303F9" w:rsidDel="00A05A14">
        <w:rPr>
          <w:rFonts w:ascii="Arial" w:hAnsi="Arial"/>
          <w:sz w:val="20"/>
        </w:rPr>
        <w:t xml:space="preserve"> </w:t>
      </w:r>
      <w:r w:rsidRPr="002303F9">
        <w:rPr>
          <w:rFonts w:ascii="Arial" w:hAnsi="Arial"/>
          <w:sz w:val="20"/>
        </w:rPr>
        <w:t>капиталови</w:t>
      </w:r>
      <w:r w:rsidRPr="002303F9" w:rsidDel="00A05A14">
        <w:rPr>
          <w:rFonts w:ascii="Arial" w:hAnsi="Arial"/>
          <w:sz w:val="20"/>
        </w:rPr>
        <w:t xml:space="preserve"> </w:t>
      </w:r>
      <w:r w:rsidRPr="002303F9">
        <w:rPr>
          <w:rFonts w:ascii="Arial" w:hAnsi="Arial"/>
          <w:sz w:val="20"/>
        </w:rPr>
        <w:t>инструменти</w:t>
      </w:r>
    </w:p>
    <w:p w14:paraId="5C589A2A" w14:textId="77777777" w:rsidR="00580292" w:rsidRPr="000D3E92" w:rsidRDefault="00580292" w:rsidP="00580292">
      <w:pPr>
        <w:jc w:val="both"/>
        <w:rPr>
          <w:rFonts w:ascii="Arial" w:hAnsi="Arial"/>
          <w:sz w:val="20"/>
        </w:rPr>
      </w:pPr>
      <w:r w:rsidRPr="000D3E92">
        <w:rPr>
          <w:rFonts w:ascii="Arial" w:hAnsi="Arial"/>
          <w:sz w:val="20"/>
        </w:rPr>
        <w:t>Част</w:t>
      </w:r>
      <w:r w:rsidRPr="000D3E92" w:rsidDel="00A05A14">
        <w:rPr>
          <w:rFonts w:ascii="Arial" w:hAnsi="Arial"/>
          <w:sz w:val="20"/>
        </w:rPr>
        <w:t xml:space="preserve"> </w:t>
      </w:r>
      <w:r w:rsidRPr="000D3E92">
        <w:rPr>
          <w:rFonts w:ascii="Arial" w:hAnsi="Arial"/>
          <w:sz w:val="20"/>
        </w:rPr>
        <w:t>от</w:t>
      </w:r>
      <w:r w:rsidRPr="000D3E92" w:rsidDel="00A05A14">
        <w:rPr>
          <w:rFonts w:ascii="Arial" w:hAnsi="Arial"/>
          <w:sz w:val="20"/>
        </w:rPr>
        <w:t xml:space="preserve"> </w:t>
      </w:r>
      <w:r w:rsidRPr="000D3E92">
        <w:rPr>
          <w:rFonts w:ascii="Arial" w:hAnsi="Arial"/>
          <w:sz w:val="20"/>
        </w:rPr>
        <w:t>капиталовите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дългови</w:t>
      </w:r>
      <w:r w:rsidRPr="000D3E92" w:rsidDel="00A05A14">
        <w:rPr>
          <w:rFonts w:ascii="Arial" w:hAnsi="Arial"/>
          <w:sz w:val="20"/>
        </w:rPr>
        <w:t xml:space="preserve"> </w:t>
      </w:r>
      <w:r w:rsidRPr="000D3E92">
        <w:rPr>
          <w:rFonts w:ascii="Arial" w:hAnsi="Arial"/>
          <w:sz w:val="20"/>
        </w:rPr>
        <w:t>инструменти</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Дружеството</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се</w:t>
      </w:r>
      <w:r w:rsidRPr="000D3E92" w:rsidDel="00A05A14">
        <w:rPr>
          <w:rFonts w:ascii="Arial" w:hAnsi="Arial"/>
          <w:sz w:val="20"/>
        </w:rPr>
        <w:t xml:space="preserve"> </w:t>
      </w:r>
      <w:r w:rsidRPr="000D3E92">
        <w:rPr>
          <w:rFonts w:ascii="Arial" w:hAnsi="Arial"/>
          <w:sz w:val="20"/>
        </w:rPr>
        <w:t>търгуват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активен</w:t>
      </w:r>
      <w:r w:rsidRPr="000D3E92" w:rsidDel="00A05A14">
        <w:rPr>
          <w:rFonts w:ascii="Arial" w:hAnsi="Arial"/>
          <w:sz w:val="20"/>
        </w:rPr>
        <w:t xml:space="preserve"> </w:t>
      </w:r>
      <w:r w:rsidRPr="000D3E92">
        <w:rPr>
          <w:rFonts w:ascii="Arial" w:hAnsi="Arial"/>
          <w:sz w:val="20"/>
        </w:rPr>
        <w:t>пазар.</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определяне</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им</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техники</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000D3E92" w:rsidRPr="000D3E92">
        <w:rPr>
          <w:rFonts w:ascii="Arial" w:hAnsi="Arial"/>
          <w:sz w:val="20"/>
        </w:rPr>
        <w:t>.</w:t>
      </w:r>
      <w:r w:rsidR="000D3E92" w:rsidRPr="000D3E92" w:rsidDel="00A05A14">
        <w:rPr>
          <w:rFonts w:ascii="Arial" w:hAnsi="Arial"/>
          <w:sz w:val="20"/>
        </w:rPr>
        <w:t xml:space="preserve"> </w:t>
      </w:r>
      <w:r w:rsidRPr="000D3E92">
        <w:rPr>
          <w:rFonts w:ascii="Arial" w:hAnsi="Arial"/>
          <w:sz w:val="20"/>
        </w:rPr>
        <w:t>Те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оценявани</w:t>
      </w:r>
      <w:r w:rsidRPr="000D3E92" w:rsidDel="00A05A14">
        <w:rPr>
          <w:rFonts w:ascii="Arial" w:hAnsi="Arial"/>
          <w:sz w:val="20"/>
        </w:rPr>
        <w:t xml:space="preserve"> </w:t>
      </w:r>
      <w:r w:rsidRPr="000D3E92">
        <w:rPr>
          <w:rFonts w:ascii="Arial" w:hAnsi="Arial"/>
          <w:sz w:val="20"/>
        </w:rPr>
        <w:t>по</w:t>
      </w:r>
      <w:r w:rsidRPr="000D3E92" w:rsidDel="00A05A14">
        <w:rPr>
          <w:rFonts w:ascii="Arial" w:hAnsi="Arial"/>
          <w:sz w:val="20"/>
        </w:rPr>
        <w:t xml:space="preserve"> </w:t>
      </w:r>
      <w:r w:rsidRPr="000D3E92">
        <w:rPr>
          <w:rFonts w:ascii="Arial" w:hAnsi="Arial"/>
          <w:sz w:val="20"/>
        </w:rPr>
        <w:t>справедлива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като</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публично</w:t>
      </w:r>
      <w:r w:rsidRPr="000D3E92" w:rsidDel="00A05A14">
        <w:rPr>
          <w:rFonts w:ascii="Arial" w:hAnsi="Arial"/>
          <w:sz w:val="20"/>
        </w:rPr>
        <w:t xml:space="preserve"> </w:t>
      </w:r>
      <w:r w:rsidRPr="000D3E92">
        <w:rPr>
          <w:rFonts w:ascii="Arial" w:hAnsi="Arial"/>
          <w:sz w:val="20"/>
        </w:rPr>
        <w:t>търгувани</w:t>
      </w:r>
      <w:r w:rsidRPr="000D3E92" w:rsidDel="00A05A14">
        <w:rPr>
          <w:rFonts w:ascii="Arial" w:hAnsi="Arial"/>
          <w:sz w:val="20"/>
        </w:rPr>
        <w:t xml:space="preserve"> </w:t>
      </w:r>
      <w:r w:rsidRPr="000D3E92">
        <w:rPr>
          <w:rFonts w:ascii="Arial" w:hAnsi="Arial"/>
          <w:sz w:val="20"/>
        </w:rPr>
        <w:t>сравними</w:t>
      </w:r>
      <w:r w:rsidRPr="000D3E92" w:rsidDel="00A05A14">
        <w:rPr>
          <w:rFonts w:ascii="Arial" w:hAnsi="Arial"/>
          <w:sz w:val="20"/>
        </w:rPr>
        <w:t xml:space="preserve"> </w:t>
      </w:r>
      <w:r w:rsidRPr="000D3E92">
        <w:rPr>
          <w:rFonts w:ascii="Arial" w:hAnsi="Arial"/>
          <w:sz w:val="20"/>
        </w:rPr>
        <w:t>активи</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нетна</w:t>
      </w:r>
      <w:r w:rsidRPr="000D3E92" w:rsidDel="00A05A14">
        <w:rPr>
          <w:rFonts w:ascii="Arial" w:hAnsi="Arial"/>
          <w:sz w:val="20"/>
        </w:rPr>
        <w:t xml:space="preserve"> </w:t>
      </w:r>
      <w:r w:rsidRPr="000D3E92">
        <w:rPr>
          <w:rFonts w:ascii="Arial" w:hAnsi="Arial"/>
          <w:sz w:val="20"/>
        </w:rPr>
        <w:t>балансова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активите.</w:t>
      </w:r>
      <w:r w:rsidRPr="000D3E92" w:rsidDel="00A05A14">
        <w:rPr>
          <w:rFonts w:ascii="Arial" w:hAnsi="Arial"/>
          <w:sz w:val="20"/>
        </w:rPr>
        <w:t xml:space="preserve"> </w:t>
      </w:r>
    </w:p>
    <w:p w14:paraId="4E1F2DBA" w14:textId="77777777" w:rsidR="00A30B6E" w:rsidRDefault="00A30B6E">
      <w:pPr>
        <w:rPr>
          <w:rFonts w:ascii="Arial" w:hAnsi="Arial"/>
          <w:sz w:val="20"/>
        </w:rPr>
      </w:pPr>
      <w:r>
        <w:rPr>
          <w:rFonts w:ascii="Arial" w:hAnsi="Arial"/>
          <w:sz w:val="20"/>
        </w:rPr>
        <w:br w:type="page"/>
      </w:r>
    </w:p>
    <w:p w14:paraId="1D2A04B3" w14:textId="0B08E26C" w:rsidR="003F3A53" w:rsidRPr="00936DB6" w:rsidRDefault="003F3A53" w:rsidP="007C0D3A">
      <w:pPr>
        <w:pStyle w:val="1"/>
        <w:numPr>
          <w:ilvl w:val="0"/>
          <w:numId w:val="49"/>
        </w:numPr>
        <w:spacing w:before="240" w:line="240" w:lineRule="auto"/>
        <w:jc w:val="both"/>
        <w:rPr>
          <w:rFonts w:ascii="Arial" w:hAnsi="Arial" w:cs="Arial"/>
          <w:color w:val="auto"/>
          <w:sz w:val="20"/>
          <w:szCs w:val="20"/>
        </w:rPr>
      </w:pPr>
      <w:bookmarkStart w:id="139" w:name="_Ref248874171"/>
      <w:r w:rsidRPr="00936DB6">
        <w:rPr>
          <w:rFonts w:ascii="Arial" w:hAnsi="Arial" w:cs="Arial"/>
          <w:color w:val="auto"/>
          <w:sz w:val="20"/>
          <w:szCs w:val="20"/>
        </w:rPr>
        <w:lastRenderedPageBreak/>
        <w:t>Политика</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процедури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управление</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капитала</w:t>
      </w:r>
      <w:bookmarkEnd w:id="139"/>
    </w:p>
    <w:p w14:paraId="70030F7B" w14:textId="77777777" w:rsidR="003F3A53" w:rsidRPr="00936DB6" w:rsidRDefault="003F3A53" w:rsidP="00565A07">
      <w:pPr>
        <w:spacing w:before="120" w:after="120"/>
        <w:jc w:val="both"/>
        <w:rPr>
          <w:rFonts w:ascii="Arial" w:hAnsi="Arial"/>
          <w:sz w:val="20"/>
        </w:rPr>
      </w:pPr>
      <w:r w:rsidRPr="00936DB6">
        <w:rPr>
          <w:rFonts w:ascii="Arial" w:hAnsi="Arial"/>
          <w:sz w:val="20"/>
        </w:rPr>
        <w:t>Целите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управление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са:</w:t>
      </w:r>
    </w:p>
    <w:p w14:paraId="4075D453" w14:textId="77777777" w:rsidR="003F3A53"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способността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продължи</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съществува</w:t>
      </w:r>
      <w:r w:rsidR="00A40193"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действащо</w:t>
      </w:r>
      <w:r w:rsidRPr="00936DB6" w:rsidDel="00A05A14">
        <w:rPr>
          <w:rFonts w:ascii="Arial" w:hAnsi="Arial"/>
          <w:sz w:val="20"/>
        </w:rPr>
        <w:t xml:space="preserve"> </w:t>
      </w:r>
      <w:r w:rsidRPr="00936DB6">
        <w:rPr>
          <w:rFonts w:ascii="Arial" w:hAnsi="Arial"/>
          <w:sz w:val="20"/>
        </w:rPr>
        <w:t>предприятие</w:t>
      </w:r>
      <w:r w:rsidR="00F51B04" w:rsidRPr="00936DB6">
        <w:rPr>
          <w:rFonts w:ascii="Arial" w:hAnsi="Arial"/>
          <w:sz w:val="20"/>
        </w:rPr>
        <w:t>;</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035F4AB3" w14:textId="77777777" w:rsidR="00F51B04"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адекватна</w:t>
      </w:r>
      <w:r w:rsidRPr="00936DB6" w:rsidDel="00A05A14">
        <w:rPr>
          <w:rFonts w:ascii="Arial" w:hAnsi="Arial"/>
          <w:sz w:val="20"/>
        </w:rPr>
        <w:t xml:space="preserve"> </w:t>
      </w:r>
      <w:r w:rsidRPr="00936DB6">
        <w:rPr>
          <w:rFonts w:ascii="Arial" w:hAnsi="Arial"/>
          <w:sz w:val="20"/>
        </w:rPr>
        <w:t>рентабилност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00597E97" w:rsidRPr="00936DB6">
        <w:rPr>
          <w:rFonts w:ascii="Arial" w:hAnsi="Arial"/>
          <w:sz w:val="20"/>
        </w:rPr>
        <w:t>акционерите</w:t>
      </w:r>
      <w:r w:rsidR="00E13945" w:rsidRPr="00936DB6">
        <w:rPr>
          <w:rFonts w:ascii="Arial" w:hAnsi="Arial"/>
          <w:sz w:val="20"/>
        </w:rPr>
        <w:t>,</w:t>
      </w:r>
      <w:r w:rsidR="00E13945"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цената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нивото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риска.</w:t>
      </w:r>
    </w:p>
    <w:p w14:paraId="79C160A2" w14:textId="77777777" w:rsidR="003F3A53" w:rsidRPr="00936DB6" w:rsidRDefault="003E0AD8" w:rsidP="000D135D">
      <w:pPr>
        <w:spacing w:before="120" w:after="120"/>
        <w:jc w:val="both"/>
        <w:rPr>
          <w:rFonts w:ascii="Arial" w:hAnsi="Arial"/>
          <w:sz w:val="20"/>
        </w:rPr>
      </w:pPr>
      <w:r w:rsidRPr="00936DB6">
        <w:rPr>
          <w:rFonts w:ascii="Arial" w:hAnsi="Arial"/>
          <w:sz w:val="20"/>
        </w:rPr>
        <w:t>Дружеството</w:t>
      </w:r>
      <w:r w:rsidR="00984456" w:rsidRPr="00936DB6" w:rsidDel="00A05A14">
        <w:rPr>
          <w:rFonts w:ascii="Arial" w:hAnsi="Arial"/>
          <w:sz w:val="20"/>
        </w:rPr>
        <w:t xml:space="preserve"> </w:t>
      </w:r>
      <w:r w:rsidR="002C1234" w:rsidRPr="00936DB6">
        <w:rPr>
          <w:rFonts w:ascii="Arial" w:hAnsi="Arial"/>
          <w:sz w:val="20"/>
        </w:rPr>
        <w:t>определя</w:t>
      </w:r>
      <w:r w:rsidR="00984456" w:rsidRPr="00936DB6" w:rsidDel="00A05A14">
        <w:rPr>
          <w:rFonts w:ascii="Arial" w:hAnsi="Arial"/>
          <w:sz w:val="20"/>
        </w:rPr>
        <w:t xml:space="preserve"> </w:t>
      </w:r>
      <w:r w:rsidR="002C1234" w:rsidRPr="00936DB6">
        <w:rPr>
          <w:rFonts w:ascii="Arial" w:hAnsi="Arial"/>
          <w:sz w:val="20"/>
        </w:rPr>
        <w:t>коригирания</w:t>
      </w:r>
      <w:r w:rsidR="002C1234"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основата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балансовата</w:t>
      </w:r>
      <w:r w:rsidR="003F3A53" w:rsidRPr="00936DB6" w:rsidDel="00A05A14">
        <w:rPr>
          <w:rFonts w:ascii="Arial" w:hAnsi="Arial"/>
          <w:sz w:val="20"/>
        </w:rPr>
        <w:t xml:space="preserve"> </w:t>
      </w:r>
      <w:r w:rsidR="003F3A53" w:rsidRPr="00936DB6">
        <w:rPr>
          <w:rFonts w:ascii="Arial" w:hAnsi="Arial"/>
          <w:sz w:val="20"/>
        </w:rPr>
        <w:t>стойност</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собствения</w:t>
      </w:r>
      <w:r w:rsidR="003F3A53"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proofErr w:type="spellStart"/>
      <w:r w:rsidR="003F3A53" w:rsidRPr="00936DB6">
        <w:rPr>
          <w:rFonts w:ascii="Arial" w:hAnsi="Arial"/>
          <w:sz w:val="20"/>
        </w:rPr>
        <w:t>субординир</w:t>
      </w:r>
      <w:proofErr w:type="spellEnd"/>
      <w:r w:rsidR="000075FD">
        <w:rPr>
          <w:rFonts w:ascii="Arial" w:hAnsi="Arial"/>
          <w:sz w:val="20"/>
          <w:lang w:val="en-US"/>
        </w:rPr>
        <w:t>a</w:t>
      </w:r>
      <w:proofErr w:type="spellStart"/>
      <w:r w:rsidR="003F3A53" w:rsidRPr="00936DB6">
        <w:rPr>
          <w:rFonts w:ascii="Arial" w:hAnsi="Arial"/>
          <w:sz w:val="20"/>
        </w:rPr>
        <w:t>ния</w:t>
      </w:r>
      <w:proofErr w:type="spellEnd"/>
      <w:r w:rsidR="003F3A53" w:rsidRPr="00936DB6" w:rsidDel="00A05A14">
        <w:rPr>
          <w:rFonts w:ascii="Arial" w:hAnsi="Arial"/>
          <w:sz w:val="20"/>
        </w:rPr>
        <w:t xml:space="preserve"> </w:t>
      </w:r>
      <w:r w:rsidR="003F3A53" w:rsidRPr="00936DB6">
        <w:rPr>
          <w:rFonts w:ascii="Arial" w:hAnsi="Arial"/>
          <w:sz w:val="20"/>
        </w:rPr>
        <w:t>дълг,</w:t>
      </w:r>
      <w:r w:rsidR="001608E1" w:rsidRPr="00936DB6" w:rsidDel="00A05A14">
        <w:rPr>
          <w:rFonts w:ascii="Arial" w:hAnsi="Arial"/>
          <w:sz w:val="20"/>
        </w:rPr>
        <w:t xml:space="preserve"> </w:t>
      </w:r>
      <w:r w:rsidR="003F3A53" w:rsidRPr="00936DB6">
        <w:rPr>
          <w:rFonts w:ascii="Arial" w:hAnsi="Arial"/>
          <w:sz w:val="20"/>
        </w:rPr>
        <w:t>представени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отчета</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финансовото</w:t>
      </w:r>
      <w:r w:rsidR="003F3A53" w:rsidRPr="00936DB6" w:rsidDel="00A05A14">
        <w:rPr>
          <w:rFonts w:ascii="Arial" w:hAnsi="Arial"/>
          <w:sz w:val="20"/>
        </w:rPr>
        <w:t xml:space="preserve"> </w:t>
      </w:r>
      <w:r w:rsidR="003F3A53" w:rsidRPr="00936DB6">
        <w:rPr>
          <w:rFonts w:ascii="Arial" w:hAnsi="Arial"/>
          <w:sz w:val="20"/>
        </w:rPr>
        <w:t>състояние</w:t>
      </w:r>
      <w:r w:rsidR="000E094D" w:rsidRPr="00936DB6">
        <w:rPr>
          <w:rFonts w:ascii="Arial" w:hAnsi="Arial"/>
          <w:sz w:val="20"/>
        </w:rPr>
        <w:t>.</w:t>
      </w:r>
    </w:p>
    <w:p w14:paraId="0AA51C1E" w14:textId="77777777" w:rsidR="00E13945" w:rsidRPr="00936DB6" w:rsidRDefault="00E13945" w:rsidP="000D135D">
      <w:pPr>
        <w:jc w:val="both"/>
        <w:rPr>
          <w:rFonts w:ascii="Arial" w:hAnsi="Arial"/>
          <w:sz w:val="20"/>
        </w:rPr>
      </w:pPr>
      <w:proofErr w:type="spellStart"/>
      <w:r w:rsidRPr="00936DB6">
        <w:rPr>
          <w:rFonts w:ascii="Arial" w:hAnsi="Arial"/>
          <w:sz w:val="20"/>
        </w:rPr>
        <w:t>Субординираният</w:t>
      </w:r>
      <w:proofErr w:type="spellEnd"/>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включва</w:t>
      </w:r>
      <w:r w:rsidRPr="00936DB6" w:rsidDel="00A05A14">
        <w:rPr>
          <w:rFonts w:ascii="Arial" w:hAnsi="Arial"/>
          <w:sz w:val="20"/>
        </w:rPr>
        <w:t xml:space="preserve"> </w:t>
      </w:r>
      <w:r w:rsidRPr="00936DB6">
        <w:rPr>
          <w:rFonts w:ascii="Arial" w:hAnsi="Arial"/>
          <w:sz w:val="20"/>
        </w:rPr>
        <w:t>необезпечените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такива,</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следващи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ипотека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залог</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имуществото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Pr>
          <w:rFonts w:ascii="Arial" w:hAnsi="Arial"/>
          <w:sz w:val="20"/>
        </w:rPr>
        <w:t>.</w:t>
      </w:r>
    </w:p>
    <w:p w14:paraId="7B3468B6" w14:textId="77777777" w:rsidR="002C1234" w:rsidRPr="00936DB6" w:rsidRDefault="002C1234" w:rsidP="002C1234">
      <w:pPr>
        <w:jc w:val="both"/>
        <w:rPr>
          <w:rFonts w:ascii="Arial" w:hAnsi="Arial"/>
          <w:sz w:val="20"/>
        </w:rPr>
      </w:pPr>
      <w:r w:rsidRPr="00936DB6">
        <w:rPr>
          <w:rFonts w:ascii="Arial" w:hAnsi="Arial"/>
          <w:sz w:val="20"/>
        </w:rPr>
        <w:t>Нетният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изчислява</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намален</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p>
    <w:p w14:paraId="24A208B4" w14:textId="77777777" w:rsidR="000E762B" w:rsidRPr="00936DB6" w:rsidRDefault="000E762B" w:rsidP="000E762B">
      <w:pPr>
        <w:jc w:val="both"/>
        <w:rPr>
          <w:rFonts w:ascii="Arial" w:hAnsi="Arial"/>
          <w:sz w:val="20"/>
        </w:rPr>
      </w:pPr>
      <w:r w:rsidRPr="00936DB6">
        <w:rPr>
          <w:rFonts w:ascii="Arial" w:hAnsi="Arial"/>
          <w:sz w:val="20"/>
        </w:rPr>
        <w:t>Асенова</w:t>
      </w:r>
      <w:r w:rsidRPr="00936DB6" w:rsidDel="00A05A14">
        <w:rPr>
          <w:rFonts w:ascii="Arial" w:hAnsi="Arial"/>
          <w:sz w:val="20"/>
        </w:rPr>
        <w:t xml:space="preserve"> </w:t>
      </w:r>
      <w:r w:rsidRPr="00936DB6">
        <w:rPr>
          <w:rFonts w:ascii="Arial" w:hAnsi="Arial"/>
          <w:sz w:val="20"/>
        </w:rPr>
        <w:t>Крепост</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дружество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смисъла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предлагане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чийто</w:t>
      </w:r>
      <w:r w:rsidRPr="00936DB6" w:rsidDel="00A05A14">
        <w:rPr>
          <w:rFonts w:ascii="Arial" w:hAnsi="Arial"/>
          <w:sz w:val="20"/>
        </w:rPr>
        <w:t xml:space="preserve"> </w:t>
      </w:r>
      <w:r w:rsidR="0002022F"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регистрирани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Българска</w:t>
      </w:r>
      <w:r w:rsidRPr="00936DB6" w:rsidDel="00A05A14">
        <w:rPr>
          <w:rFonts w:ascii="Arial" w:hAnsi="Arial"/>
          <w:sz w:val="20"/>
        </w:rPr>
        <w:t xml:space="preserve"> </w:t>
      </w:r>
      <w:r w:rsidRPr="00936DB6">
        <w:rPr>
          <w:rFonts w:ascii="Arial" w:hAnsi="Arial"/>
          <w:sz w:val="20"/>
        </w:rPr>
        <w:t>фондова</w:t>
      </w:r>
      <w:r w:rsidRPr="00936DB6" w:rsidDel="00A05A14">
        <w:rPr>
          <w:rFonts w:ascii="Arial" w:hAnsi="Arial"/>
          <w:sz w:val="20"/>
        </w:rPr>
        <w:t xml:space="preserve"> </w:t>
      </w:r>
      <w:r w:rsidRPr="00936DB6">
        <w:rPr>
          <w:rFonts w:ascii="Arial" w:hAnsi="Arial"/>
          <w:sz w:val="20"/>
        </w:rPr>
        <w:t>борса.</w:t>
      </w:r>
      <w:r w:rsidRPr="00936DB6" w:rsidDel="00A05A14">
        <w:rPr>
          <w:rFonts w:ascii="Arial" w:hAnsi="Arial"/>
          <w:sz w:val="20"/>
        </w:rPr>
        <w:t xml:space="preserve"> </w:t>
      </w:r>
      <w:r w:rsidRPr="00936DB6">
        <w:rPr>
          <w:rFonts w:ascii="Arial" w:hAnsi="Arial"/>
          <w:sz w:val="20"/>
        </w:rPr>
        <w:t>Външно</w:t>
      </w:r>
      <w:r w:rsidRPr="00936DB6" w:rsidDel="00A05A14">
        <w:rPr>
          <w:rFonts w:ascii="Arial" w:hAnsi="Arial"/>
          <w:sz w:val="20"/>
        </w:rPr>
        <w:t xml:space="preserve"> </w:t>
      </w:r>
      <w:r w:rsidRPr="00936DB6">
        <w:rPr>
          <w:rFonts w:ascii="Arial" w:hAnsi="Arial"/>
          <w:sz w:val="20"/>
        </w:rPr>
        <w:t>наложените</w:t>
      </w:r>
      <w:r w:rsidRPr="00936DB6" w:rsidDel="00A05A14">
        <w:rPr>
          <w:rFonts w:ascii="Arial" w:hAnsi="Arial"/>
          <w:sz w:val="20"/>
        </w:rPr>
        <w:t xml:space="preserve"> </w:t>
      </w:r>
      <w:r w:rsidRPr="00936DB6">
        <w:rPr>
          <w:rFonts w:ascii="Arial" w:hAnsi="Arial"/>
          <w:sz w:val="20"/>
        </w:rPr>
        <w:t>изисквания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ограничават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разпоредбите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Търговския</w:t>
      </w:r>
      <w:r w:rsidRPr="00936DB6" w:rsidDel="00A05A14">
        <w:rPr>
          <w:rFonts w:ascii="Arial" w:hAnsi="Arial"/>
          <w:sz w:val="20"/>
        </w:rPr>
        <w:t xml:space="preserve"> </w:t>
      </w:r>
      <w:r w:rsidRPr="00936DB6">
        <w:rPr>
          <w:rFonts w:ascii="Arial" w:hAnsi="Arial"/>
          <w:sz w:val="20"/>
        </w:rPr>
        <w:t>закон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акционерни</w:t>
      </w:r>
      <w:r w:rsidRPr="00936DB6" w:rsidDel="00A05A14">
        <w:rPr>
          <w:rFonts w:ascii="Arial" w:hAnsi="Arial"/>
          <w:sz w:val="20"/>
        </w:rPr>
        <w:t xml:space="preserve"> </w:t>
      </w:r>
      <w:r w:rsidRPr="00936DB6">
        <w:rPr>
          <w:rFonts w:ascii="Arial" w:hAnsi="Arial"/>
          <w:sz w:val="20"/>
        </w:rPr>
        <w:t>дружества.</w:t>
      </w:r>
    </w:p>
    <w:p w14:paraId="77349B28" w14:textId="77777777" w:rsidR="00594438" w:rsidRDefault="000E762B" w:rsidP="0059443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наблюдава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съотношението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коригирания</w:t>
      </w:r>
      <w:r w:rsidRPr="00936DB6" w:rsidDel="00A05A14">
        <w:rPr>
          <w:rFonts w:ascii="Arial" w:hAnsi="Arial"/>
          <w:sz w:val="20"/>
        </w:rPr>
        <w:t xml:space="preserve"> </w:t>
      </w:r>
      <w:r w:rsidRPr="00936DB6">
        <w:rPr>
          <w:rFonts w:ascii="Arial" w:hAnsi="Arial"/>
          <w:sz w:val="20"/>
        </w:rPr>
        <w:t>собствен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нетния</w:t>
      </w:r>
      <w:r w:rsidRPr="00936DB6" w:rsidDel="00A05A14">
        <w:rPr>
          <w:rFonts w:ascii="Arial" w:hAnsi="Arial"/>
          <w:sz w:val="20"/>
        </w:rPr>
        <w:t xml:space="preserve"> </w:t>
      </w:r>
      <w:r w:rsidRPr="00936DB6">
        <w:rPr>
          <w:rFonts w:ascii="Arial" w:hAnsi="Arial"/>
          <w:sz w:val="20"/>
        </w:rPr>
        <w:t>дълг.</w:t>
      </w:r>
    </w:p>
    <w:p w14:paraId="38314F75" w14:textId="77777777" w:rsidR="007971BF" w:rsidRPr="00866552" w:rsidRDefault="003E0AD8" w:rsidP="00A30B6E">
      <w:pPr>
        <w:jc w:val="both"/>
        <w:rPr>
          <w:rFonts w:ascii="Arial" w:hAnsi="Arial"/>
          <w:sz w:val="20"/>
        </w:rPr>
      </w:pPr>
      <w:r w:rsidRPr="00936DB6">
        <w:rPr>
          <w:rFonts w:ascii="Arial" w:hAnsi="Arial"/>
          <w:sz w:val="20"/>
        </w:rPr>
        <w:t>Дружеството</w:t>
      </w:r>
      <w:r w:rsidR="009B65E1" w:rsidRPr="00936DB6" w:rsidDel="00A05A14">
        <w:rPr>
          <w:rFonts w:ascii="Arial" w:hAnsi="Arial"/>
          <w:sz w:val="20"/>
        </w:rPr>
        <w:t xml:space="preserve"> </w:t>
      </w:r>
      <w:r w:rsidR="009B65E1" w:rsidRPr="00936DB6">
        <w:rPr>
          <w:rFonts w:ascii="Arial" w:hAnsi="Arial"/>
          <w:sz w:val="20"/>
        </w:rPr>
        <w:t>определя</w:t>
      </w:r>
      <w:r w:rsidR="009B65E1" w:rsidRPr="00936DB6" w:rsidDel="00A05A14">
        <w:rPr>
          <w:rFonts w:ascii="Arial" w:hAnsi="Arial"/>
          <w:sz w:val="20"/>
        </w:rPr>
        <w:t xml:space="preserve"> </w:t>
      </w:r>
      <w:r w:rsidR="009B65E1" w:rsidRPr="00936DB6">
        <w:rPr>
          <w:rFonts w:ascii="Arial" w:hAnsi="Arial"/>
          <w:sz w:val="20"/>
        </w:rPr>
        <w:t>пропорционалния</w:t>
      </w:r>
      <w:r w:rsidR="00984456" w:rsidRPr="00936DB6" w:rsidDel="00A05A14">
        <w:rPr>
          <w:rFonts w:ascii="Arial" w:hAnsi="Arial"/>
          <w:sz w:val="20"/>
        </w:rPr>
        <w:t xml:space="preserve"> </w:t>
      </w:r>
      <w:r w:rsidR="009B65E1" w:rsidRPr="00936DB6">
        <w:rPr>
          <w:rFonts w:ascii="Arial" w:hAnsi="Arial"/>
          <w:sz w:val="20"/>
        </w:rPr>
        <w:t>размер</w:t>
      </w:r>
      <w:r w:rsidR="009B65E1" w:rsidRPr="00936DB6" w:rsidDel="00A05A14">
        <w:rPr>
          <w:rFonts w:ascii="Arial" w:hAnsi="Arial"/>
          <w:sz w:val="20"/>
        </w:rPr>
        <w:t xml:space="preserve"> </w:t>
      </w:r>
      <w:r w:rsidR="009B65E1" w:rsidRPr="00936DB6">
        <w:rPr>
          <w:rFonts w:ascii="Arial" w:hAnsi="Arial"/>
          <w:sz w:val="20"/>
        </w:rPr>
        <w:t>на</w:t>
      </w:r>
      <w:r w:rsidR="009B65E1" w:rsidRPr="00936DB6" w:rsidDel="00A05A14">
        <w:rPr>
          <w:rFonts w:ascii="Arial" w:hAnsi="Arial"/>
          <w:sz w:val="20"/>
        </w:rPr>
        <w:t xml:space="preserve"> </w:t>
      </w:r>
      <w:r w:rsidR="009B65E1" w:rsidRPr="00936DB6">
        <w:rPr>
          <w:rFonts w:ascii="Arial" w:hAnsi="Arial"/>
          <w:sz w:val="20"/>
        </w:rPr>
        <w:t>капитала</w:t>
      </w:r>
      <w:r w:rsidR="009B65E1" w:rsidRPr="00936DB6" w:rsidDel="00A05A14">
        <w:rPr>
          <w:rFonts w:ascii="Arial" w:hAnsi="Arial"/>
          <w:sz w:val="20"/>
        </w:rPr>
        <w:t xml:space="preserve"> </w:t>
      </w:r>
      <w:r w:rsidR="009B65E1" w:rsidRPr="00936DB6">
        <w:rPr>
          <w:rFonts w:ascii="Arial" w:hAnsi="Arial"/>
          <w:sz w:val="20"/>
        </w:rPr>
        <w:t>спрямо</w:t>
      </w:r>
      <w:r w:rsidR="003F3A53" w:rsidRPr="00936DB6" w:rsidDel="00A05A14">
        <w:rPr>
          <w:rFonts w:ascii="Arial" w:hAnsi="Arial"/>
          <w:sz w:val="20"/>
        </w:rPr>
        <w:t xml:space="preserve"> </w:t>
      </w:r>
      <w:r w:rsidR="003F3A53" w:rsidRPr="00936DB6">
        <w:rPr>
          <w:rFonts w:ascii="Arial" w:hAnsi="Arial"/>
          <w:sz w:val="20"/>
        </w:rPr>
        <w:t>общата</w:t>
      </w:r>
      <w:r w:rsidR="003F3A53" w:rsidRPr="00936DB6" w:rsidDel="00A05A14">
        <w:rPr>
          <w:rFonts w:ascii="Arial" w:hAnsi="Arial"/>
          <w:sz w:val="20"/>
        </w:rPr>
        <w:t xml:space="preserve"> </w:t>
      </w:r>
      <w:r w:rsidR="003F3A53" w:rsidRPr="00936DB6">
        <w:rPr>
          <w:rFonts w:ascii="Arial" w:hAnsi="Arial"/>
          <w:sz w:val="20"/>
        </w:rPr>
        <w:t>финансова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003F3A53" w:rsidRPr="00936DB6">
        <w:rPr>
          <w:rFonts w:ascii="Arial" w:hAnsi="Arial"/>
          <w:sz w:val="20"/>
        </w:rPr>
        <w:t>а</w:t>
      </w:r>
      <w:r w:rsidR="003F3A53" w:rsidRPr="00936DB6" w:rsidDel="00A05A14">
        <w:rPr>
          <w:rFonts w:ascii="Arial" w:hAnsi="Arial"/>
          <w:sz w:val="20"/>
        </w:rPr>
        <w:t xml:space="preserve"> </w:t>
      </w:r>
      <w:r w:rsidR="003F3A53" w:rsidRPr="00936DB6">
        <w:rPr>
          <w:rFonts w:ascii="Arial" w:hAnsi="Arial"/>
          <w:sz w:val="20"/>
        </w:rPr>
        <w:t>именно</w:t>
      </w:r>
      <w:r w:rsidR="003F3A53" w:rsidRPr="00936DB6" w:rsidDel="00A05A14">
        <w:rPr>
          <w:rFonts w:ascii="Arial" w:hAnsi="Arial"/>
          <w:sz w:val="20"/>
        </w:rPr>
        <w:t xml:space="preserve"> </w:t>
      </w:r>
      <w:r w:rsidR="003F3A53" w:rsidRPr="00936DB6">
        <w:rPr>
          <w:rFonts w:ascii="Arial" w:hAnsi="Arial"/>
          <w:sz w:val="20"/>
        </w:rPr>
        <w:t>собствен</w:t>
      </w:r>
      <w:r w:rsidR="00F51B04" w:rsidRPr="00936DB6" w:rsidDel="00A05A14">
        <w:rPr>
          <w:rFonts w:ascii="Arial" w:hAnsi="Arial"/>
          <w:sz w:val="20"/>
        </w:rPr>
        <w:t xml:space="preserve"> </w:t>
      </w:r>
      <w:r w:rsidR="00F51B04" w:rsidRPr="00936DB6">
        <w:rPr>
          <w:rFonts w:ascii="Arial" w:hAnsi="Arial"/>
          <w:sz w:val="20"/>
        </w:rPr>
        <w:t>капитал</w:t>
      </w:r>
      <w:r w:rsidR="00F51B04" w:rsidRPr="00936DB6" w:rsidDel="00A05A14">
        <w:rPr>
          <w:rFonts w:ascii="Arial" w:hAnsi="Arial"/>
          <w:sz w:val="20"/>
        </w:rPr>
        <w:t xml:space="preserve"> </w:t>
      </w:r>
      <w:r w:rsidR="00F51B04" w:rsidRPr="00936DB6">
        <w:rPr>
          <w:rFonts w:ascii="Arial" w:hAnsi="Arial"/>
          <w:sz w:val="20"/>
        </w:rPr>
        <w:t>и</w:t>
      </w:r>
      <w:r w:rsidR="00F51B04" w:rsidRPr="00936DB6" w:rsidDel="00A05A14">
        <w:rPr>
          <w:rFonts w:ascii="Arial" w:hAnsi="Arial"/>
          <w:sz w:val="20"/>
        </w:rPr>
        <w:t xml:space="preserve"> </w:t>
      </w:r>
      <w:r w:rsidR="001E50BC" w:rsidRPr="00936DB6">
        <w:rPr>
          <w:rFonts w:ascii="Arial" w:hAnsi="Arial"/>
          <w:sz w:val="20"/>
        </w:rPr>
        <w:t>общо</w:t>
      </w:r>
      <w:r w:rsidR="001E50BC" w:rsidRPr="00936DB6" w:rsidDel="00A05A14">
        <w:rPr>
          <w:rFonts w:ascii="Arial" w:hAnsi="Arial"/>
          <w:sz w:val="20"/>
        </w:rPr>
        <w:t xml:space="preserve"> </w:t>
      </w:r>
      <w:r w:rsidR="001E50BC" w:rsidRPr="00936DB6">
        <w:rPr>
          <w:rFonts w:ascii="Arial" w:hAnsi="Arial"/>
          <w:sz w:val="20"/>
        </w:rPr>
        <w:t>пасиви,</w:t>
      </w:r>
      <w:r w:rsidR="00984456" w:rsidRPr="00936DB6" w:rsidDel="00A05A14">
        <w:rPr>
          <w:rFonts w:ascii="Arial" w:hAnsi="Arial"/>
          <w:sz w:val="20"/>
        </w:rPr>
        <w:t xml:space="preserve"> </w:t>
      </w:r>
      <w:r w:rsidR="00277037" w:rsidRPr="00936DB6">
        <w:rPr>
          <w:rFonts w:ascii="Arial" w:hAnsi="Arial"/>
          <w:sz w:val="20"/>
        </w:rPr>
        <w:t>с</w:t>
      </w:r>
      <w:r w:rsidR="00277037" w:rsidRPr="00936DB6" w:rsidDel="00A05A14">
        <w:rPr>
          <w:rFonts w:ascii="Arial" w:hAnsi="Arial"/>
          <w:sz w:val="20"/>
        </w:rPr>
        <w:t xml:space="preserve"> </w:t>
      </w:r>
      <w:r w:rsidR="00277037" w:rsidRPr="00936DB6">
        <w:rPr>
          <w:rFonts w:ascii="Arial" w:hAnsi="Arial"/>
          <w:sz w:val="20"/>
        </w:rPr>
        <w:t>изключение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proofErr w:type="spellStart"/>
      <w:r w:rsidR="00277037" w:rsidRPr="00936DB6">
        <w:rPr>
          <w:rFonts w:ascii="Arial" w:hAnsi="Arial"/>
          <w:sz w:val="20"/>
        </w:rPr>
        <w:t>субординирния</w:t>
      </w:r>
      <w:proofErr w:type="spellEnd"/>
      <w:r w:rsidR="00984456" w:rsidRPr="00936DB6" w:rsidDel="00A05A14">
        <w:rPr>
          <w:rFonts w:ascii="Arial" w:hAnsi="Arial"/>
          <w:sz w:val="20"/>
        </w:rPr>
        <w:t xml:space="preserve"> </w:t>
      </w:r>
      <w:r w:rsidR="003F3A53" w:rsidRPr="00936DB6">
        <w:rPr>
          <w:rFonts w:ascii="Arial" w:hAnsi="Arial"/>
          <w:sz w:val="20"/>
        </w:rPr>
        <w:t>дълг.</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управлява</w:t>
      </w:r>
      <w:r w:rsidR="003F3A53" w:rsidRPr="00936DB6" w:rsidDel="00A05A14">
        <w:rPr>
          <w:rFonts w:ascii="Arial" w:hAnsi="Arial"/>
          <w:sz w:val="20"/>
        </w:rPr>
        <w:t xml:space="preserve"> </w:t>
      </w:r>
      <w:r w:rsidR="003F3A53" w:rsidRPr="00936DB6">
        <w:rPr>
          <w:rFonts w:ascii="Arial" w:hAnsi="Arial"/>
          <w:sz w:val="20"/>
        </w:rPr>
        <w:t>структурата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капитала</w:t>
      </w:r>
      <w:r w:rsidR="003F3A53" w:rsidRPr="00936DB6" w:rsidDel="00A05A14">
        <w:rPr>
          <w:rFonts w:ascii="Arial" w:hAnsi="Arial"/>
          <w:sz w:val="20"/>
        </w:rPr>
        <w:t xml:space="preserve"> </w:t>
      </w:r>
      <w:r w:rsidR="003F3A53" w:rsidRPr="00936DB6">
        <w:rPr>
          <w:rFonts w:ascii="Arial" w:hAnsi="Arial"/>
          <w:sz w:val="20"/>
        </w:rPr>
        <w:t>и</w:t>
      </w:r>
      <w:r w:rsidR="009B65E1" w:rsidRPr="00936DB6" w:rsidDel="00A05A14">
        <w:rPr>
          <w:rFonts w:ascii="Arial" w:hAnsi="Arial"/>
          <w:sz w:val="20"/>
        </w:rPr>
        <w:t xml:space="preserve"> </w:t>
      </w:r>
      <w:r w:rsidR="009B65E1" w:rsidRPr="00936DB6">
        <w:rPr>
          <w:rFonts w:ascii="Arial" w:hAnsi="Arial"/>
          <w:sz w:val="20"/>
        </w:rPr>
        <w:t>прави</w:t>
      </w:r>
      <w:r w:rsidR="009B65E1" w:rsidRPr="00936DB6" w:rsidDel="00A05A14">
        <w:rPr>
          <w:rFonts w:ascii="Arial" w:hAnsi="Arial"/>
          <w:sz w:val="20"/>
        </w:rPr>
        <w:t xml:space="preserve"> </w:t>
      </w:r>
      <w:r w:rsidR="009B65E1" w:rsidRPr="00936DB6">
        <w:rPr>
          <w:rFonts w:ascii="Arial" w:hAnsi="Arial"/>
          <w:sz w:val="20"/>
        </w:rPr>
        <w:t>необходимите</w:t>
      </w:r>
      <w:r w:rsidR="009B65E1" w:rsidRPr="00936DB6" w:rsidDel="00A05A14">
        <w:rPr>
          <w:rFonts w:ascii="Arial" w:hAnsi="Arial"/>
          <w:sz w:val="20"/>
        </w:rPr>
        <w:t xml:space="preserve"> </w:t>
      </w:r>
      <w:r w:rsidR="009B65E1" w:rsidRPr="00936DB6">
        <w:rPr>
          <w:rFonts w:ascii="Arial" w:hAnsi="Arial"/>
          <w:sz w:val="20"/>
        </w:rPr>
        <w:t>корекции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съответствие</w:t>
      </w:r>
      <w:r w:rsidR="003F3A53" w:rsidRPr="00936DB6" w:rsidDel="00A05A14">
        <w:rPr>
          <w:rFonts w:ascii="Arial" w:hAnsi="Arial"/>
          <w:sz w:val="20"/>
        </w:rPr>
        <w:t xml:space="preserve"> </w:t>
      </w:r>
      <w:r w:rsidR="003F3A53" w:rsidRPr="00936DB6">
        <w:rPr>
          <w:rFonts w:ascii="Arial" w:hAnsi="Arial"/>
          <w:sz w:val="20"/>
        </w:rPr>
        <w:t>с</w:t>
      </w:r>
      <w:r w:rsidR="003F3A53" w:rsidRPr="00936DB6" w:rsidDel="00A05A14">
        <w:rPr>
          <w:rFonts w:ascii="Arial" w:hAnsi="Arial"/>
          <w:sz w:val="20"/>
        </w:rPr>
        <w:t xml:space="preserve"> </w:t>
      </w:r>
      <w:r w:rsidR="003F3A53" w:rsidRPr="00936DB6">
        <w:rPr>
          <w:rFonts w:ascii="Arial" w:hAnsi="Arial"/>
          <w:sz w:val="20"/>
        </w:rPr>
        <w:t>промените</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икономическата</w:t>
      </w:r>
      <w:r w:rsidR="003F3A53" w:rsidRPr="00936DB6" w:rsidDel="00A05A14">
        <w:rPr>
          <w:rFonts w:ascii="Arial" w:hAnsi="Arial"/>
          <w:sz w:val="20"/>
        </w:rPr>
        <w:t xml:space="preserve"> </w:t>
      </w:r>
      <w:r w:rsidR="003F3A53" w:rsidRPr="00936DB6">
        <w:rPr>
          <w:rFonts w:ascii="Arial" w:hAnsi="Arial"/>
          <w:sz w:val="20"/>
        </w:rPr>
        <w:t>обстановка</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рисковите</w:t>
      </w:r>
      <w:r w:rsidR="003F3A53" w:rsidRPr="00936DB6" w:rsidDel="00A05A14">
        <w:rPr>
          <w:rFonts w:ascii="Arial" w:hAnsi="Arial"/>
          <w:sz w:val="20"/>
        </w:rPr>
        <w:t xml:space="preserve"> </w:t>
      </w:r>
      <w:r w:rsidR="003F3A53" w:rsidRPr="00936DB6">
        <w:rPr>
          <w:rFonts w:ascii="Arial" w:hAnsi="Arial"/>
          <w:sz w:val="20"/>
        </w:rPr>
        <w:t>характеристики</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съответните</w:t>
      </w:r>
      <w:r w:rsidR="003F3A53" w:rsidRPr="00936DB6" w:rsidDel="00A05A14">
        <w:rPr>
          <w:rFonts w:ascii="Arial" w:hAnsi="Arial"/>
          <w:sz w:val="20"/>
        </w:rPr>
        <w:t xml:space="preserve"> </w:t>
      </w:r>
      <w:r w:rsidR="003F3A53" w:rsidRPr="00936DB6">
        <w:rPr>
          <w:rFonts w:ascii="Arial" w:hAnsi="Arial"/>
          <w:sz w:val="20"/>
        </w:rPr>
        <w:t>активи.</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поддържа</w:t>
      </w:r>
      <w:r w:rsidR="003F3A53" w:rsidRPr="00936DB6" w:rsidDel="00A05A14">
        <w:rPr>
          <w:rFonts w:ascii="Arial" w:hAnsi="Arial"/>
          <w:sz w:val="20"/>
        </w:rPr>
        <w:t xml:space="preserve"> </w:t>
      </w:r>
      <w:r w:rsidR="003F3A53" w:rsidRPr="00936DB6">
        <w:rPr>
          <w:rFonts w:ascii="Arial" w:hAnsi="Arial"/>
          <w:sz w:val="20"/>
        </w:rPr>
        <w:t>или</w:t>
      </w:r>
      <w:r w:rsidR="003F3A53" w:rsidRPr="00936DB6" w:rsidDel="00A05A14">
        <w:rPr>
          <w:rFonts w:ascii="Arial" w:hAnsi="Arial"/>
          <w:sz w:val="20"/>
        </w:rPr>
        <w:t xml:space="preserve"> </w:t>
      </w:r>
      <w:r w:rsidR="003F3A53" w:rsidRPr="00936DB6">
        <w:rPr>
          <w:rFonts w:ascii="Arial" w:hAnsi="Arial"/>
          <w:sz w:val="20"/>
        </w:rPr>
        <w:t>коригира</w:t>
      </w:r>
      <w:r w:rsidR="003F3A53" w:rsidRPr="00936DB6" w:rsidDel="00A05A14">
        <w:rPr>
          <w:rFonts w:ascii="Arial" w:hAnsi="Arial"/>
          <w:sz w:val="20"/>
        </w:rPr>
        <w:t xml:space="preserve"> </w:t>
      </w:r>
      <w:r w:rsidR="003F3A53" w:rsidRPr="00936DB6">
        <w:rPr>
          <w:rFonts w:ascii="Arial" w:hAnsi="Arial"/>
          <w:sz w:val="20"/>
        </w:rPr>
        <w:t>капиталовата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може</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промени</w:t>
      </w:r>
      <w:r w:rsidR="003F3A53" w:rsidRPr="00936DB6" w:rsidDel="00A05A14">
        <w:rPr>
          <w:rFonts w:ascii="Arial" w:hAnsi="Arial"/>
          <w:sz w:val="20"/>
        </w:rPr>
        <w:t xml:space="preserve"> </w:t>
      </w:r>
      <w:r w:rsidR="003F3A53" w:rsidRPr="00936DB6">
        <w:rPr>
          <w:rFonts w:ascii="Arial" w:hAnsi="Arial"/>
          <w:sz w:val="20"/>
        </w:rPr>
        <w:t>сумата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дивид</w:t>
      </w:r>
      <w:r w:rsidR="00F51B04" w:rsidRPr="00936DB6">
        <w:rPr>
          <w:rFonts w:ascii="Arial" w:hAnsi="Arial"/>
          <w:sz w:val="20"/>
        </w:rPr>
        <w:t>ентите,</w:t>
      </w:r>
      <w:r w:rsidR="00F51B04" w:rsidRPr="00936DB6" w:rsidDel="00A05A14">
        <w:rPr>
          <w:rFonts w:ascii="Arial" w:hAnsi="Arial"/>
          <w:sz w:val="20"/>
        </w:rPr>
        <w:t xml:space="preserve"> </w:t>
      </w:r>
      <w:r w:rsidR="00F51B04" w:rsidRPr="00866552">
        <w:rPr>
          <w:rFonts w:ascii="Arial" w:hAnsi="Arial"/>
          <w:sz w:val="20"/>
        </w:rPr>
        <w:t>изплащани</w:t>
      </w:r>
      <w:r w:rsidR="00F51B04" w:rsidRPr="00866552" w:rsidDel="00A05A14">
        <w:rPr>
          <w:rFonts w:ascii="Arial" w:hAnsi="Arial"/>
          <w:sz w:val="20"/>
        </w:rPr>
        <w:t xml:space="preserve"> </w:t>
      </w:r>
      <w:r w:rsidR="00F51B04" w:rsidRPr="00866552">
        <w:rPr>
          <w:rFonts w:ascii="Arial" w:hAnsi="Arial"/>
          <w:sz w:val="20"/>
        </w:rPr>
        <w:t>на</w:t>
      </w:r>
      <w:r w:rsidR="00F51B04" w:rsidRPr="00866552" w:rsidDel="00A05A14">
        <w:rPr>
          <w:rFonts w:ascii="Arial" w:hAnsi="Arial"/>
          <w:sz w:val="20"/>
        </w:rPr>
        <w:t xml:space="preserve"> </w:t>
      </w:r>
      <w:r w:rsidR="00FA77EF" w:rsidRPr="00866552">
        <w:rPr>
          <w:rFonts w:ascii="Arial" w:hAnsi="Arial"/>
          <w:sz w:val="20"/>
        </w:rPr>
        <w:t>акционерите,</w:t>
      </w:r>
      <w:r w:rsidR="00FA77EF"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върне</w:t>
      </w:r>
      <w:r w:rsidR="003F3A53" w:rsidRPr="00866552" w:rsidDel="00A05A14">
        <w:rPr>
          <w:rFonts w:ascii="Arial" w:hAnsi="Arial"/>
          <w:sz w:val="20"/>
        </w:rPr>
        <w:t xml:space="preserve"> </w:t>
      </w:r>
      <w:r w:rsidR="003F3A53" w:rsidRPr="00866552">
        <w:rPr>
          <w:rFonts w:ascii="Arial" w:hAnsi="Arial"/>
          <w:sz w:val="20"/>
        </w:rPr>
        <w:t>капитал</w:t>
      </w:r>
      <w:r w:rsidR="003F3A53" w:rsidRPr="00866552" w:rsidDel="00A05A14">
        <w:rPr>
          <w:rFonts w:ascii="Arial" w:hAnsi="Arial"/>
          <w:sz w:val="20"/>
        </w:rPr>
        <w:t xml:space="preserve"> </w:t>
      </w:r>
      <w:r w:rsidR="003F3A53" w:rsidRPr="00866552">
        <w:rPr>
          <w:rFonts w:ascii="Arial" w:hAnsi="Arial"/>
          <w:sz w:val="20"/>
        </w:rPr>
        <w:t>на</w:t>
      </w:r>
      <w:r w:rsidR="003F3A53" w:rsidRPr="00866552" w:rsidDel="00A05A14">
        <w:rPr>
          <w:rFonts w:ascii="Arial" w:hAnsi="Arial"/>
          <w:sz w:val="20"/>
        </w:rPr>
        <w:t xml:space="preserve"> </w:t>
      </w:r>
      <w:r w:rsidR="003F3A53" w:rsidRPr="00866552">
        <w:rPr>
          <w:rFonts w:ascii="Arial" w:hAnsi="Arial"/>
          <w:sz w:val="20"/>
        </w:rPr>
        <w:t>акционерите,</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емитира</w:t>
      </w:r>
      <w:r w:rsidR="003F3A53" w:rsidRPr="00866552" w:rsidDel="00A05A14">
        <w:rPr>
          <w:rFonts w:ascii="Arial" w:hAnsi="Arial"/>
          <w:sz w:val="20"/>
        </w:rPr>
        <w:t xml:space="preserve"> </w:t>
      </w:r>
      <w:r w:rsidR="003F3A53" w:rsidRPr="00866552">
        <w:rPr>
          <w:rFonts w:ascii="Arial" w:hAnsi="Arial"/>
          <w:sz w:val="20"/>
        </w:rPr>
        <w:t>нови</w:t>
      </w:r>
      <w:r w:rsidR="003F3A53" w:rsidRPr="00866552" w:rsidDel="00A05A14">
        <w:rPr>
          <w:rFonts w:ascii="Arial" w:hAnsi="Arial"/>
          <w:sz w:val="20"/>
        </w:rPr>
        <w:t xml:space="preserve"> </w:t>
      </w:r>
      <w:r w:rsidR="003F3A53" w:rsidRPr="00866552">
        <w:rPr>
          <w:rFonts w:ascii="Arial" w:hAnsi="Arial"/>
          <w:sz w:val="20"/>
        </w:rPr>
        <w:t>акции</w:t>
      </w:r>
      <w:r w:rsidR="003F3A53" w:rsidRPr="00866552" w:rsidDel="00A05A14">
        <w:rPr>
          <w:rFonts w:ascii="Arial" w:hAnsi="Arial"/>
          <w:sz w:val="20"/>
        </w:rPr>
        <w:t xml:space="preserve"> </w:t>
      </w:r>
      <w:r w:rsidR="003F3A53" w:rsidRPr="00866552">
        <w:rPr>
          <w:rFonts w:ascii="Arial" w:hAnsi="Arial"/>
          <w:sz w:val="20"/>
        </w:rPr>
        <w:t>или</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продаде</w:t>
      </w:r>
      <w:r w:rsidR="003F3A53" w:rsidRPr="00866552" w:rsidDel="00A05A14">
        <w:rPr>
          <w:rFonts w:ascii="Arial" w:hAnsi="Arial"/>
          <w:sz w:val="20"/>
        </w:rPr>
        <w:t xml:space="preserve"> </w:t>
      </w:r>
      <w:r w:rsidR="003F3A53" w:rsidRPr="00866552">
        <w:rPr>
          <w:rFonts w:ascii="Arial" w:hAnsi="Arial"/>
          <w:sz w:val="20"/>
        </w:rPr>
        <w:t>активи,</w:t>
      </w:r>
      <w:r w:rsidR="003F3A53" w:rsidRPr="00866552" w:rsidDel="00A05A14">
        <w:rPr>
          <w:rFonts w:ascii="Arial" w:hAnsi="Arial"/>
          <w:sz w:val="20"/>
        </w:rPr>
        <w:t xml:space="preserve"> </w:t>
      </w:r>
      <w:r w:rsidR="003F3A53" w:rsidRPr="00866552">
        <w:rPr>
          <w:rFonts w:ascii="Arial" w:hAnsi="Arial"/>
          <w:sz w:val="20"/>
        </w:rPr>
        <w:t>за</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намали</w:t>
      </w:r>
      <w:r w:rsidR="003F3A53" w:rsidRPr="00866552" w:rsidDel="00A05A14">
        <w:rPr>
          <w:rFonts w:ascii="Arial" w:hAnsi="Arial"/>
          <w:sz w:val="20"/>
        </w:rPr>
        <w:t xml:space="preserve"> </w:t>
      </w:r>
      <w:r w:rsidR="003F3A53" w:rsidRPr="00866552">
        <w:rPr>
          <w:rFonts w:ascii="Arial" w:hAnsi="Arial"/>
          <w:sz w:val="20"/>
        </w:rPr>
        <w:t>задълженията</w:t>
      </w:r>
      <w:r w:rsidR="003F3A53" w:rsidRPr="00866552" w:rsidDel="00A05A14">
        <w:rPr>
          <w:rFonts w:ascii="Arial" w:hAnsi="Arial"/>
          <w:sz w:val="20"/>
        </w:rPr>
        <w:t xml:space="preserve"> </w:t>
      </w:r>
      <w:r w:rsidR="003F3A53" w:rsidRPr="00866552">
        <w:rPr>
          <w:rFonts w:ascii="Arial" w:hAnsi="Arial"/>
          <w:sz w:val="20"/>
        </w:rPr>
        <w:t>си.</w:t>
      </w:r>
    </w:p>
    <w:p w14:paraId="56C21425" w14:textId="77777777" w:rsidR="007971BF" w:rsidRPr="00F77514" w:rsidRDefault="007971BF" w:rsidP="00A30B6E">
      <w:pPr>
        <w:jc w:val="both"/>
        <w:rPr>
          <w:rFonts w:ascii="Arial" w:hAnsi="Arial"/>
          <w:color w:val="000000" w:themeColor="text1"/>
          <w:sz w:val="20"/>
        </w:rPr>
      </w:pPr>
      <w:r w:rsidRPr="00F77514">
        <w:rPr>
          <w:rFonts w:ascii="Arial" w:hAnsi="Arial"/>
          <w:color w:val="000000" w:themeColor="text1"/>
          <w:sz w:val="20"/>
        </w:rPr>
        <w:t>В</w:t>
      </w:r>
      <w:r w:rsidRPr="00F77514" w:rsidDel="00A05A14">
        <w:rPr>
          <w:rFonts w:ascii="Arial" w:hAnsi="Arial"/>
          <w:color w:val="000000" w:themeColor="text1"/>
          <w:sz w:val="20"/>
        </w:rPr>
        <w:t xml:space="preserve"> </w:t>
      </w:r>
      <w:r w:rsidRPr="00F77514">
        <w:rPr>
          <w:rFonts w:ascii="Arial" w:hAnsi="Arial"/>
          <w:color w:val="000000" w:themeColor="text1"/>
          <w:sz w:val="20"/>
        </w:rPr>
        <w:t>качеството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си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емитент</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облигации,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Дружеството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e</w:t>
      </w:r>
      <w:r w:rsidRPr="00F77514" w:rsidDel="00A05A14">
        <w:rPr>
          <w:rFonts w:ascii="Arial" w:hAnsi="Arial"/>
          <w:color w:val="000000" w:themeColor="text1"/>
          <w:sz w:val="20"/>
        </w:rPr>
        <w:t xml:space="preserve"> </w:t>
      </w:r>
      <w:r w:rsidRPr="00F77514">
        <w:rPr>
          <w:rFonts w:ascii="Arial" w:hAnsi="Arial"/>
          <w:color w:val="000000" w:themeColor="text1"/>
          <w:sz w:val="20"/>
        </w:rPr>
        <w:t>наложено</w:t>
      </w:r>
      <w:r w:rsidRPr="00F77514" w:rsidDel="00A05A14">
        <w:rPr>
          <w:rFonts w:ascii="Arial" w:hAnsi="Arial"/>
          <w:color w:val="000000" w:themeColor="text1"/>
          <w:sz w:val="20"/>
        </w:rPr>
        <w:t xml:space="preserve"> </w:t>
      </w:r>
      <w:r w:rsidRPr="00F77514">
        <w:rPr>
          <w:rFonts w:ascii="Arial" w:hAnsi="Arial"/>
          <w:color w:val="000000" w:themeColor="text1"/>
          <w:sz w:val="20"/>
        </w:rPr>
        <w:t>спазването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следните</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съотношения</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база</w:t>
      </w:r>
      <w:r w:rsidRPr="00F77514" w:rsidDel="00A05A14">
        <w:rPr>
          <w:rFonts w:ascii="Arial" w:hAnsi="Arial"/>
          <w:color w:val="000000" w:themeColor="text1"/>
          <w:sz w:val="20"/>
        </w:rPr>
        <w:t xml:space="preserve"> </w:t>
      </w:r>
      <w:r w:rsidRPr="00F77514">
        <w:rPr>
          <w:rFonts w:ascii="Arial" w:hAnsi="Arial"/>
          <w:color w:val="000000" w:themeColor="text1"/>
          <w:sz w:val="20"/>
        </w:rPr>
        <w:t>годишен</w:t>
      </w:r>
      <w:r w:rsidRPr="00F77514" w:rsidDel="00A05A14">
        <w:rPr>
          <w:rFonts w:ascii="Arial" w:hAnsi="Arial"/>
          <w:color w:val="000000" w:themeColor="text1"/>
          <w:sz w:val="20"/>
        </w:rPr>
        <w:t xml:space="preserve"> </w:t>
      </w:r>
      <w:r w:rsidRPr="00F77514">
        <w:rPr>
          <w:rFonts w:ascii="Arial" w:hAnsi="Arial"/>
          <w:color w:val="000000" w:themeColor="text1"/>
          <w:sz w:val="20"/>
        </w:rPr>
        <w:t>финансов</w:t>
      </w:r>
      <w:r w:rsidRPr="00F77514" w:rsidDel="00A05A14">
        <w:rPr>
          <w:rFonts w:ascii="Arial" w:hAnsi="Arial"/>
          <w:color w:val="000000" w:themeColor="text1"/>
          <w:sz w:val="20"/>
        </w:rPr>
        <w:t xml:space="preserve"> </w:t>
      </w:r>
      <w:r w:rsidRPr="00F77514">
        <w:rPr>
          <w:rFonts w:ascii="Arial" w:hAnsi="Arial"/>
          <w:color w:val="000000" w:themeColor="text1"/>
          <w:sz w:val="20"/>
        </w:rPr>
        <w:t>отчет:</w:t>
      </w:r>
    </w:p>
    <w:p w14:paraId="6E8BA4B5" w14:textId="07F9F92A" w:rsidR="007971BF" w:rsidRPr="00E0041E" w:rsidRDefault="007971BF" w:rsidP="00930B50">
      <w:pPr>
        <w:numPr>
          <w:ilvl w:val="0"/>
          <w:numId w:val="28"/>
        </w:numPr>
        <w:spacing w:before="120" w:after="120"/>
        <w:ind w:left="0" w:firstLine="0"/>
        <w:jc w:val="both"/>
        <w:rPr>
          <w:rFonts w:ascii="Arial" w:hAnsi="Arial"/>
          <w:sz w:val="20"/>
        </w:rPr>
      </w:pP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Емитентът</w:t>
      </w:r>
      <w:r w:rsidRPr="00E0041E" w:rsidDel="00A05A14">
        <w:rPr>
          <w:rFonts w:ascii="Arial" w:hAnsi="Arial"/>
          <w:sz w:val="20"/>
        </w:rPr>
        <w:t xml:space="preserve"> </w:t>
      </w:r>
      <w:r w:rsidRPr="00E0041E">
        <w:rPr>
          <w:rFonts w:ascii="Arial" w:hAnsi="Arial"/>
          <w:sz w:val="20"/>
        </w:rPr>
        <w:t>поема</w:t>
      </w:r>
      <w:r w:rsidRPr="00E0041E" w:rsidDel="00A05A14">
        <w:rPr>
          <w:rFonts w:ascii="Arial" w:hAnsi="Arial"/>
          <w:sz w:val="20"/>
        </w:rPr>
        <w:t xml:space="preserve"> </w:t>
      </w:r>
      <w:r w:rsidRPr="00E0041E">
        <w:rPr>
          <w:rFonts w:ascii="Arial" w:hAnsi="Arial"/>
          <w:sz w:val="20"/>
        </w:rPr>
        <w:t>задължение</w:t>
      </w:r>
      <w:r w:rsidRPr="00E0041E" w:rsidDel="00A05A14">
        <w:rPr>
          <w:rFonts w:ascii="Arial" w:hAnsi="Arial"/>
          <w:sz w:val="20"/>
        </w:rPr>
        <w:t xml:space="preserve"> </w:t>
      </w:r>
      <w:r w:rsidRPr="00E0041E">
        <w:rPr>
          <w:rFonts w:ascii="Arial" w:hAnsi="Arial"/>
          <w:sz w:val="20"/>
        </w:rPr>
        <w:t>през</w:t>
      </w:r>
      <w:r w:rsidRPr="00E0041E" w:rsidDel="00A05A14">
        <w:rPr>
          <w:rFonts w:ascii="Arial" w:hAnsi="Arial"/>
          <w:sz w:val="20"/>
        </w:rPr>
        <w:t xml:space="preserve"> </w:t>
      </w:r>
      <w:r w:rsidRPr="00E0041E">
        <w:rPr>
          <w:rFonts w:ascii="Arial" w:hAnsi="Arial"/>
          <w:sz w:val="20"/>
        </w:rPr>
        <w:t>периода</w:t>
      </w:r>
      <w:r w:rsidRPr="00E0041E" w:rsidDel="00A05A14">
        <w:rPr>
          <w:rFonts w:ascii="Arial" w:hAnsi="Arial"/>
          <w:sz w:val="20"/>
        </w:rPr>
        <w:t xml:space="preserve"> </w:t>
      </w:r>
      <w:r w:rsidRPr="00E0041E">
        <w:rPr>
          <w:rFonts w:ascii="Arial" w:hAnsi="Arial"/>
          <w:sz w:val="20"/>
        </w:rPr>
        <w:t>до</w:t>
      </w:r>
      <w:r w:rsidRPr="00E0041E" w:rsidDel="00A05A14">
        <w:rPr>
          <w:rFonts w:ascii="Arial" w:hAnsi="Arial"/>
          <w:sz w:val="20"/>
        </w:rPr>
        <w:t xml:space="preserve"> </w:t>
      </w:r>
      <w:r w:rsidRPr="00E0041E">
        <w:rPr>
          <w:rFonts w:ascii="Arial" w:hAnsi="Arial"/>
          <w:sz w:val="20"/>
        </w:rPr>
        <w:t>изплащането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облигационния</w:t>
      </w:r>
      <w:r w:rsidRPr="00E0041E" w:rsidDel="00A05A14">
        <w:rPr>
          <w:rFonts w:ascii="Arial" w:hAnsi="Arial"/>
          <w:sz w:val="20"/>
        </w:rPr>
        <w:t xml:space="preserve"> </w:t>
      </w:r>
      <w:r w:rsidRPr="00E0041E">
        <w:rPr>
          <w:rFonts w:ascii="Arial" w:hAnsi="Arial"/>
          <w:sz w:val="20"/>
        </w:rPr>
        <w:t>заем</w:t>
      </w:r>
      <w:r w:rsidRPr="00E0041E" w:rsidDel="00A05A14">
        <w:rPr>
          <w:rFonts w:ascii="Arial" w:hAnsi="Arial"/>
          <w:sz w:val="20"/>
        </w:rPr>
        <w:t xml:space="preserve"> </w:t>
      </w:r>
      <w:r w:rsidRPr="00E0041E">
        <w:rPr>
          <w:rFonts w:ascii="Arial" w:hAnsi="Arial"/>
          <w:sz w:val="20"/>
        </w:rPr>
        <w:t>да</w:t>
      </w:r>
      <w:r w:rsidRPr="00E0041E" w:rsidDel="00A05A14">
        <w:rPr>
          <w:rFonts w:ascii="Arial" w:hAnsi="Arial"/>
          <w:sz w:val="20"/>
        </w:rPr>
        <w:t xml:space="preserve"> </w:t>
      </w:r>
      <w:r w:rsidRPr="00E0041E">
        <w:rPr>
          <w:rFonts w:ascii="Arial" w:hAnsi="Arial"/>
          <w:sz w:val="20"/>
        </w:rPr>
        <w:t>поддържа</w:t>
      </w:r>
      <w:r w:rsidRPr="00E0041E" w:rsidDel="00A05A14">
        <w:rPr>
          <w:rFonts w:ascii="Arial" w:hAnsi="Arial"/>
          <w:sz w:val="20"/>
        </w:rPr>
        <w:t xml:space="preserve"> </w:t>
      </w: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текущи</w:t>
      </w:r>
      <w:r w:rsidRPr="00E0041E" w:rsidDel="00A05A14">
        <w:rPr>
          <w:rFonts w:ascii="Arial" w:hAnsi="Arial"/>
          <w:sz w:val="20"/>
        </w:rPr>
        <w:t xml:space="preserve"> </w:t>
      </w:r>
      <w:r w:rsidRPr="00E0041E">
        <w:rPr>
          <w:rFonts w:ascii="Arial" w:hAnsi="Arial"/>
          <w:sz w:val="20"/>
        </w:rPr>
        <w:t>+</w:t>
      </w:r>
      <w:r w:rsidR="00A05A14" w:rsidRPr="00E0041E">
        <w:rPr>
          <w:rFonts w:ascii="Arial" w:hAnsi="Arial"/>
          <w:sz w:val="20"/>
        </w:rPr>
        <w:t xml:space="preserve"> </w:t>
      </w:r>
      <w:r w:rsidRPr="00E0041E">
        <w:rPr>
          <w:rFonts w:ascii="Arial" w:hAnsi="Arial"/>
          <w:sz w:val="20"/>
        </w:rPr>
        <w:t>нетекущи</w:t>
      </w:r>
      <w:r w:rsidRPr="00E0041E" w:rsidDel="00A05A14">
        <w:rPr>
          <w:rFonts w:ascii="Arial" w:hAnsi="Arial"/>
          <w:sz w:val="20"/>
        </w:rPr>
        <w:t xml:space="preserve"> </w:t>
      </w:r>
      <w:r w:rsidRPr="00E0041E">
        <w:rPr>
          <w:rFonts w:ascii="Arial" w:hAnsi="Arial"/>
          <w:sz w:val="20"/>
        </w:rPr>
        <w:t>пасиви</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общата</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активите)</w:t>
      </w:r>
      <w:r w:rsidRPr="00E0041E" w:rsidDel="00A05A14">
        <w:rPr>
          <w:rFonts w:ascii="Arial" w:hAnsi="Arial"/>
          <w:sz w:val="20"/>
        </w:rPr>
        <w:t xml:space="preserve"> </w:t>
      </w:r>
      <w:r w:rsidRPr="00E0041E">
        <w:rPr>
          <w:rFonts w:ascii="Arial" w:hAnsi="Arial"/>
          <w:sz w:val="20"/>
        </w:rPr>
        <w:t>не</w:t>
      </w:r>
      <w:r w:rsidRPr="00E0041E" w:rsidDel="00A05A14">
        <w:rPr>
          <w:rFonts w:ascii="Arial" w:hAnsi="Arial"/>
          <w:sz w:val="20"/>
        </w:rPr>
        <w:t xml:space="preserve"> </w:t>
      </w:r>
      <w:r w:rsidRPr="00E0041E">
        <w:rPr>
          <w:rFonts w:ascii="Arial" w:hAnsi="Arial"/>
          <w:sz w:val="20"/>
        </w:rPr>
        <w:t>по-високо</w:t>
      </w:r>
      <w:r w:rsidRPr="00E0041E" w:rsidDel="00A05A14">
        <w:rPr>
          <w:rFonts w:ascii="Arial" w:hAnsi="Arial"/>
          <w:sz w:val="20"/>
        </w:rPr>
        <w:t xml:space="preserve"> </w:t>
      </w:r>
      <w:r w:rsidRPr="00E0041E">
        <w:rPr>
          <w:rFonts w:ascii="Arial" w:hAnsi="Arial"/>
          <w:sz w:val="20"/>
        </w:rPr>
        <w:t>от</w:t>
      </w:r>
      <w:r w:rsidRPr="00E0041E" w:rsidDel="00A05A14">
        <w:rPr>
          <w:rFonts w:ascii="Arial" w:hAnsi="Arial"/>
          <w:sz w:val="20"/>
        </w:rPr>
        <w:t xml:space="preserve"> </w:t>
      </w:r>
      <w:r w:rsidRPr="00E0041E">
        <w:rPr>
          <w:rFonts w:ascii="Arial" w:hAnsi="Arial"/>
          <w:sz w:val="20"/>
        </w:rPr>
        <w:t>97%.</w:t>
      </w:r>
      <w:r w:rsidRPr="00E0041E" w:rsidDel="00A05A14">
        <w:rPr>
          <w:rFonts w:ascii="Arial" w:hAnsi="Arial"/>
          <w:sz w:val="20"/>
        </w:rPr>
        <w:t xml:space="preserve"> </w:t>
      </w:r>
      <w:r w:rsidR="00D82638" w:rsidRPr="00E0041E">
        <w:rPr>
          <w:rFonts w:ascii="Arial" w:hAnsi="Arial"/>
          <w:sz w:val="20"/>
        </w:rPr>
        <w:t>Към</w:t>
      </w:r>
      <w:r w:rsidR="00D82638" w:rsidRPr="00E0041E" w:rsidDel="00A05A14">
        <w:rPr>
          <w:rFonts w:ascii="Arial" w:hAnsi="Arial"/>
          <w:sz w:val="20"/>
        </w:rPr>
        <w:t xml:space="preserve"> </w:t>
      </w:r>
      <w:r w:rsidR="00704069" w:rsidRPr="00E0041E">
        <w:rPr>
          <w:rFonts w:ascii="Arial" w:hAnsi="Arial"/>
          <w:bCs/>
          <w:sz w:val="20"/>
        </w:rPr>
        <w:t>31</w:t>
      </w:r>
      <w:r w:rsidR="00704069" w:rsidRPr="00E0041E" w:rsidDel="00A05A14">
        <w:rPr>
          <w:rFonts w:ascii="Arial" w:hAnsi="Arial"/>
          <w:bCs/>
          <w:sz w:val="20"/>
        </w:rPr>
        <w:t xml:space="preserve"> </w:t>
      </w:r>
      <w:r w:rsidR="00E0041E" w:rsidRPr="00E0041E">
        <w:rPr>
          <w:rFonts w:ascii="Arial" w:hAnsi="Arial"/>
          <w:bCs/>
          <w:sz w:val="20"/>
        </w:rPr>
        <w:t xml:space="preserve">март </w:t>
      </w:r>
      <w:r w:rsidR="00704069" w:rsidRPr="00E0041E" w:rsidDel="00A05A14">
        <w:rPr>
          <w:rFonts w:ascii="Arial" w:hAnsi="Arial"/>
          <w:bCs/>
          <w:sz w:val="20"/>
        </w:rPr>
        <w:t xml:space="preserve"> </w:t>
      </w:r>
      <w:r w:rsidR="00704069" w:rsidRPr="00E0041E">
        <w:rPr>
          <w:rFonts w:ascii="Arial" w:hAnsi="Arial"/>
          <w:bCs/>
          <w:sz w:val="20"/>
        </w:rPr>
        <w:t>202</w:t>
      </w:r>
      <w:r w:rsidR="00E0041E" w:rsidRPr="00E0041E">
        <w:rPr>
          <w:rFonts w:ascii="Arial" w:hAnsi="Arial"/>
          <w:bCs/>
          <w:sz w:val="20"/>
        </w:rPr>
        <w:t>5</w:t>
      </w:r>
      <w:r w:rsidR="00A812DF" w:rsidRPr="00E0041E">
        <w:rPr>
          <w:rFonts w:ascii="Arial" w:hAnsi="Arial"/>
          <w:bCs/>
          <w:sz w:val="20"/>
        </w:rPr>
        <w:t xml:space="preserve"> </w:t>
      </w:r>
      <w:r w:rsidR="00D82638" w:rsidRPr="00E0041E">
        <w:rPr>
          <w:rFonts w:ascii="Arial" w:hAnsi="Arial"/>
          <w:bCs/>
          <w:sz w:val="20"/>
        </w:rPr>
        <w:t>г</w:t>
      </w:r>
      <w:r w:rsidRPr="00E0041E">
        <w:rPr>
          <w:rFonts w:ascii="Arial" w:hAnsi="Arial"/>
          <w:sz w:val="20"/>
        </w:rPr>
        <w:t>.</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w:t>
      </w:r>
      <w:r w:rsidRPr="00E0041E" w:rsidDel="00A05A14">
        <w:rPr>
          <w:rFonts w:ascii="Arial" w:hAnsi="Arial"/>
          <w:sz w:val="20"/>
        </w:rPr>
        <w:t xml:space="preserve"> </w:t>
      </w:r>
      <w:r w:rsidRPr="00E0041E">
        <w:rPr>
          <w:rFonts w:ascii="Arial" w:hAnsi="Arial"/>
          <w:sz w:val="20"/>
        </w:rPr>
        <w:t>в</w:t>
      </w:r>
      <w:r w:rsidRPr="00E0041E" w:rsidDel="00A05A14">
        <w:rPr>
          <w:rFonts w:ascii="Arial" w:hAnsi="Arial"/>
          <w:sz w:val="20"/>
        </w:rPr>
        <w:t xml:space="preserve"> </w:t>
      </w:r>
      <w:r w:rsidRPr="00E0041E">
        <w:rPr>
          <w:rFonts w:ascii="Arial" w:hAnsi="Arial"/>
          <w:sz w:val="20"/>
        </w:rPr>
        <w:t>размер</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008738E4" w:rsidRPr="00E0041E">
        <w:rPr>
          <w:rFonts w:ascii="Arial" w:hAnsi="Arial"/>
          <w:sz w:val="20"/>
        </w:rPr>
        <w:t>40</w:t>
      </w:r>
      <w:r w:rsidR="00A26455" w:rsidRPr="00E0041E">
        <w:rPr>
          <w:rFonts w:ascii="Arial" w:hAnsi="Arial"/>
          <w:sz w:val="20"/>
        </w:rPr>
        <w:t>,</w:t>
      </w:r>
      <w:r w:rsidR="00970D48" w:rsidRPr="00E0041E">
        <w:rPr>
          <w:rFonts w:ascii="Arial" w:hAnsi="Arial"/>
          <w:sz w:val="20"/>
        </w:rPr>
        <w:t>6</w:t>
      </w:r>
      <w:r w:rsidR="00E0041E" w:rsidRPr="00E0041E">
        <w:rPr>
          <w:rFonts w:ascii="Arial" w:hAnsi="Arial"/>
          <w:sz w:val="20"/>
        </w:rPr>
        <w:t>0</w:t>
      </w:r>
      <w:r w:rsidRPr="00E0041E">
        <w:rPr>
          <w:rFonts w:ascii="Arial" w:hAnsi="Arial"/>
          <w:sz w:val="20"/>
        </w:rPr>
        <w:t>%</w:t>
      </w:r>
      <w:r w:rsidRPr="00E0041E" w:rsidDel="00A05A14">
        <w:rPr>
          <w:rFonts w:ascii="Arial" w:hAnsi="Arial"/>
          <w:sz w:val="20"/>
        </w:rPr>
        <w:t xml:space="preserve"> </w:t>
      </w:r>
      <w:r w:rsidRPr="00E0041E">
        <w:rPr>
          <w:rFonts w:ascii="Arial" w:hAnsi="Arial"/>
          <w:sz w:val="20"/>
        </w:rPr>
        <w:t>(31</w:t>
      </w:r>
      <w:r w:rsidRPr="00E0041E" w:rsidDel="00A05A14">
        <w:rPr>
          <w:rFonts w:ascii="Arial" w:hAnsi="Arial"/>
          <w:sz w:val="20"/>
        </w:rPr>
        <w:t xml:space="preserve"> </w:t>
      </w:r>
      <w:r w:rsidRPr="00E0041E">
        <w:rPr>
          <w:rFonts w:ascii="Arial" w:hAnsi="Arial"/>
          <w:sz w:val="20"/>
        </w:rPr>
        <w:t>декември</w:t>
      </w:r>
      <w:r w:rsidRPr="00E0041E" w:rsidDel="00A05A14">
        <w:rPr>
          <w:rFonts w:ascii="Arial" w:hAnsi="Arial"/>
          <w:sz w:val="20"/>
        </w:rPr>
        <w:t xml:space="preserve"> </w:t>
      </w:r>
      <w:r w:rsidRPr="00E0041E">
        <w:rPr>
          <w:rFonts w:ascii="Arial" w:hAnsi="Arial"/>
          <w:sz w:val="20"/>
        </w:rPr>
        <w:t>202</w:t>
      </w:r>
      <w:r w:rsidR="00351EA2" w:rsidRPr="00E0041E">
        <w:rPr>
          <w:rFonts w:ascii="Arial" w:hAnsi="Arial"/>
          <w:sz w:val="20"/>
        </w:rPr>
        <w:t>4</w:t>
      </w:r>
      <w:r w:rsidRPr="00E0041E" w:rsidDel="00A05A14">
        <w:rPr>
          <w:rFonts w:ascii="Arial" w:hAnsi="Arial"/>
          <w:sz w:val="20"/>
        </w:rPr>
        <w:t xml:space="preserve"> </w:t>
      </w:r>
      <w:r w:rsidRPr="00E0041E">
        <w:rPr>
          <w:rFonts w:ascii="Arial" w:hAnsi="Arial"/>
          <w:sz w:val="20"/>
        </w:rPr>
        <w:t>г.:</w:t>
      </w:r>
      <w:r w:rsidRPr="00E0041E" w:rsidDel="00A05A14">
        <w:rPr>
          <w:rFonts w:ascii="Arial" w:hAnsi="Arial"/>
          <w:sz w:val="20"/>
        </w:rPr>
        <w:t xml:space="preserve"> </w:t>
      </w:r>
      <w:r w:rsidR="00365B34" w:rsidRPr="00E0041E">
        <w:rPr>
          <w:rFonts w:ascii="Arial" w:hAnsi="Arial"/>
          <w:sz w:val="20"/>
        </w:rPr>
        <w:t>4</w:t>
      </w:r>
      <w:r w:rsidR="00D82638" w:rsidRPr="00E0041E">
        <w:rPr>
          <w:rFonts w:ascii="Arial" w:hAnsi="Arial"/>
          <w:sz w:val="20"/>
        </w:rPr>
        <w:t>0</w:t>
      </w:r>
      <w:r w:rsidR="00351EA2" w:rsidRPr="00E0041E">
        <w:rPr>
          <w:rFonts w:ascii="Arial" w:hAnsi="Arial"/>
          <w:sz w:val="20"/>
        </w:rPr>
        <w:t>,63</w:t>
      </w:r>
      <w:r w:rsidRPr="00E0041E">
        <w:rPr>
          <w:rFonts w:ascii="Arial" w:hAnsi="Arial"/>
          <w:sz w:val="20"/>
        </w:rPr>
        <w:t>%);</w:t>
      </w:r>
    </w:p>
    <w:p w14:paraId="7E3AA8B7" w14:textId="2A2C3E6D" w:rsidR="007971BF" w:rsidRPr="002F262F" w:rsidRDefault="007971BF" w:rsidP="00783F2A">
      <w:pPr>
        <w:numPr>
          <w:ilvl w:val="0"/>
          <w:numId w:val="28"/>
        </w:numPr>
        <w:spacing w:before="120" w:after="120"/>
        <w:ind w:left="0" w:firstLine="0"/>
        <w:jc w:val="both"/>
        <w:rPr>
          <w:rFonts w:ascii="Arial" w:hAnsi="Arial"/>
          <w:sz w:val="20"/>
        </w:rPr>
      </w:pP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Емитентът</w:t>
      </w:r>
      <w:r w:rsidRPr="002F262F" w:rsidDel="00A05A14">
        <w:rPr>
          <w:rFonts w:ascii="Arial" w:hAnsi="Arial"/>
          <w:sz w:val="20"/>
        </w:rPr>
        <w:t xml:space="preserve"> </w:t>
      </w:r>
      <w:r w:rsidRPr="002F262F">
        <w:rPr>
          <w:rFonts w:ascii="Arial" w:hAnsi="Arial"/>
          <w:sz w:val="20"/>
        </w:rPr>
        <w:t>поема</w:t>
      </w:r>
      <w:r w:rsidRPr="002F262F" w:rsidDel="00A05A14">
        <w:rPr>
          <w:rFonts w:ascii="Arial" w:hAnsi="Arial"/>
          <w:sz w:val="20"/>
        </w:rPr>
        <w:t xml:space="preserve"> </w:t>
      </w:r>
      <w:r w:rsidRPr="002F262F">
        <w:rPr>
          <w:rFonts w:ascii="Arial" w:hAnsi="Arial"/>
          <w:sz w:val="20"/>
        </w:rPr>
        <w:t>задължение</w:t>
      </w:r>
      <w:r w:rsidRPr="002F262F" w:rsidDel="00A05A14">
        <w:rPr>
          <w:rFonts w:ascii="Arial" w:hAnsi="Arial"/>
          <w:sz w:val="20"/>
        </w:rPr>
        <w:t xml:space="preserve"> </w:t>
      </w:r>
      <w:r w:rsidRPr="002F262F">
        <w:rPr>
          <w:rFonts w:ascii="Arial" w:hAnsi="Arial"/>
          <w:sz w:val="20"/>
        </w:rPr>
        <w:t>през</w:t>
      </w:r>
      <w:r w:rsidRPr="002F262F" w:rsidDel="00A05A14">
        <w:rPr>
          <w:rFonts w:ascii="Arial" w:hAnsi="Arial"/>
          <w:sz w:val="20"/>
        </w:rPr>
        <w:t xml:space="preserve"> </w:t>
      </w:r>
      <w:r w:rsidRPr="002F262F">
        <w:rPr>
          <w:rFonts w:ascii="Arial" w:hAnsi="Arial"/>
          <w:sz w:val="20"/>
        </w:rPr>
        <w:t>периода</w:t>
      </w:r>
      <w:r w:rsidRPr="002F262F" w:rsidDel="00A05A14">
        <w:rPr>
          <w:rFonts w:ascii="Arial" w:hAnsi="Arial"/>
          <w:sz w:val="20"/>
        </w:rPr>
        <w:t xml:space="preserve"> </w:t>
      </w:r>
      <w:r w:rsidRPr="002F262F">
        <w:rPr>
          <w:rFonts w:ascii="Arial" w:hAnsi="Arial"/>
          <w:sz w:val="20"/>
        </w:rPr>
        <w:t>до</w:t>
      </w:r>
      <w:r w:rsidRPr="002F262F" w:rsidDel="00A05A14">
        <w:rPr>
          <w:rFonts w:ascii="Arial" w:hAnsi="Arial"/>
          <w:sz w:val="20"/>
        </w:rPr>
        <w:t xml:space="preserve"> </w:t>
      </w:r>
      <w:r w:rsidRPr="002F262F">
        <w:rPr>
          <w:rFonts w:ascii="Arial" w:hAnsi="Arial"/>
          <w:sz w:val="20"/>
        </w:rPr>
        <w:t>изплащането</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облигационния</w:t>
      </w:r>
      <w:r w:rsidRPr="002F262F" w:rsidDel="00A05A14">
        <w:rPr>
          <w:rFonts w:ascii="Arial" w:hAnsi="Arial"/>
          <w:sz w:val="20"/>
        </w:rPr>
        <w:t xml:space="preserve"> </w:t>
      </w:r>
      <w:r w:rsidRPr="002F262F">
        <w:rPr>
          <w:rFonts w:ascii="Arial" w:hAnsi="Arial"/>
          <w:sz w:val="20"/>
        </w:rPr>
        <w:t>заем</w:t>
      </w:r>
      <w:r w:rsidRPr="002F262F" w:rsidDel="00A05A14">
        <w:rPr>
          <w:rFonts w:ascii="Arial" w:hAnsi="Arial"/>
          <w:sz w:val="20"/>
        </w:rPr>
        <w:t xml:space="preserve"> </w:t>
      </w:r>
      <w:r w:rsidRPr="002F262F">
        <w:rPr>
          <w:rFonts w:ascii="Arial" w:hAnsi="Arial"/>
          <w:sz w:val="20"/>
        </w:rPr>
        <w:t>да</w:t>
      </w:r>
      <w:r w:rsidRPr="002F262F" w:rsidDel="00A05A14">
        <w:rPr>
          <w:rFonts w:ascii="Arial" w:hAnsi="Arial"/>
          <w:sz w:val="20"/>
        </w:rPr>
        <w:t xml:space="preserve"> </w:t>
      </w:r>
      <w:r w:rsidRPr="002F262F">
        <w:rPr>
          <w:rFonts w:ascii="Arial" w:hAnsi="Arial"/>
          <w:sz w:val="20"/>
        </w:rPr>
        <w:t>поддържа</w:t>
      </w:r>
      <w:r w:rsidRPr="002F262F" w:rsidDel="00A05A14">
        <w:rPr>
          <w:rFonts w:ascii="Arial" w:hAnsi="Arial"/>
          <w:sz w:val="20"/>
        </w:rPr>
        <w:t xml:space="preserve"> </w:t>
      </w:r>
      <w:r w:rsidRPr="002F262F">
        <w:rPr>
          <w:rFonts w:ascii="Arial" w:hAnsi="Arial"/>
          <w:sz w:val="20"/>
        </w:rPr>
        <w:t>съотношението</w:t>
      </w:r>
      <w:r w:rsidRPr="002F262F" w:rsidDel="00A05A14">
        <w:rPr>
          <w:rFonts w:ascii="Arial" w:hAnsi="Arial"/>
          <w:sz w:val="20"/>
        </w:rPr>
        <w:t xml:space="preserve"> </w:t>
      </w: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(изчислен,</w:t>
      </w:r>
      <w:r w:rsidRPr="002F262F" w:rsidDel="00A05A14">
        <w:rPr>
          <w:rFonts w:ascii="Arial" w:hAnsi="Arial"/>
          <w:sz w:val="20"/>
        </w:rPr>
        <w:t xml:space="preserve"> </w:t>
      </w:r>
      <w:r w:rsidRPr="002F262F">
        <w:rPr>
          <w:rFonts w:ascii="Arial" w:hAnsi="Arial"/>
          <w:sz w:val="20"/>
        </w:rPr>
        <w:t>като</w:t>
      </w:r>
      <w:r w:rsidRPr="002F262F" w:rsidDel="00A05A14">
        <w:rPr>
          <w:rFonts w:ascii="Arial" w:hAnsi="Arial"/>
          <w:sz w:val="20"/>
        </w:rPr>
        <w:t xml:space="preserve"> </w:t>
      </w:r>
      <w:r w:rsidRPr="002F262F">
        <w:rPr>
          <w:rFonts w:ascii="Arial" w:hAnsi="Arial"/>
          <w:sz w:val="20"/>
        </w:rPr>
        <w:t>печалбата</w:t>
      </w:r>
      <w:r w:rsidRPr="002F262F" w:rsidDel="00A05A14">
        <w:rPr>
          <w:rFonts w:ascii="Arial" w:hAnsi="Arial"/>
          <w:sz w:val="20"/>
        </w:rPr>
        <w:t xml:space="preserve"> </w:t>
      </w:r>
      <w:r w:rsidRPr="002F262F">
        <w:rPr>
          <w:rFonts w:ascii="Arial" w:hAnsi="Arial"/>
          <w:sz w:val="20"/>
        </w:rPr>
        <w:t>от</w:t>
      </w:r>
      <w:r w:rsidRPr="002F262F" w:rsidDel="00A05A14">
        <w:rPr>
          <w:rFonts w:ascii="Arial" w:hAnsi="Arial"/>
          <w:sz w:val="20"/>
        </w:rPr>
        <w:t xml:space="preserve"> </w:t>
      </w:r>
      <w:r w:rsidRPr="002F262F">
        <w:rPr>
          <w:rFonts w:ascii="Arial" w:hAnsi="Arial"/>
          <w:sz w:val="20"/>
        </w:rPr>
        <w:t>обичайната</w:t>
      </w:r>
      <w:r w:rsidRPr="002F262F" w:rsidDel="00A05A14">
        <w:rPr>
          <w:rFonts w:ascii="Arial" w:hAnsi="Arial"/>
          <w:sz w:val="20"/>
        </w:rPr>
        <w:t xml:space="preserve"> </w:t>
      </w:r>
      <w:r w:rsidRPr="002F262F">
        <w:rPr>
          <w:rFonts w:ascii="Arial" w:hAnsi="Arial"/>
          <w:sz w:val="20"/>
        </w:rPr>
        <w:t>дейност,</w:t>
      </w:r>
      <w:r w:rsidRPr="002F262F" w:rsidDel="00A05A14">
        <w:rPr>
          <w:rFonts w:ascii="Arial" w:hAnsi="Arial"/>
          <w:sz w:val="20"/>
        </w:rPr>
        <w:t xml:space="preserve"> </w:t>
      </w:r>
      <w:r w:rsidRPr="002F262F">
        <w:rPr>
          <w:rFonts w:ascii="Arial" w:hAnsi="Arial"/>
          <w:sz w:val="20"/>
        </w:rPr>
        <w:t>увеличена</w:t>
      </w:r>
      <w:r w:rsidRPr="002F262F" w:rsidDel="00A05A14">
        <w:rPr>
          <w:rFonts w:ascii="Arial" w:hAnsi="Arial"/>
          <w:sz w:val="20"/>
        </w:rPr>
        <w:t xml:space="preserve"> </w:t>
      </w:r>
      <w:r w:rsidRPr="002F262F">
        <w:rPr>
          <w:rFonts w:ascii="Arial" w:hAnsi="Arial"/>
          <w:sz w:val="20"/>
        </w:rPr>
        <w:t>с</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се</w:t>
      </w:r>
      <w:r w:rsidRPr="002F262F" w:rsidDel="00A05A14">
        <w:rPr>
          <w:rFonts w:ascii="Arial" w:hAnsi="Arial"/>
          <w:sz w:val="20"/>
        </w:rPr>
        <w:t xml:space="preserve"> </w:t>
      </w:r>
      <w:r w:rsidRPr="002F262F">
        <w:rPr>
          <w:rFonts w:ascii="Arial" w:hAnsi="Arial"/>
          <w:sz w:val="20"/>
        </w:rPr>
        <w:t>разделя</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не</w:t>
      </w:r>
      <w:r w:rsidRPr="002F262F" w:rsidDel="00A05A14">
        <w:rPr>
          <w:rFonts w:ascii="Arial" w:hAnsi="Arial"/>
          <w:sz w:val="20"/>
        </w:rPr>
        <w:t xml:space="preserve"> </w:t>
      </w:r>
      <w:r w:rsidRPr="002F262F">
        <w:rPr>
          <w:rFonts w:ascii="Arial" w:hAnsi="Arial"/>
          <w:sz w:val="20"/>
        </w:rPr>
        <w:t>по-ниско</w:t>
      </w:r>
      <w:r w:rsidRPr="002F262F" w:rsidDel="00A05A14">
        <w:rPr>
          <w:rFonts w:ascii="Arial" w:hAnsi="Arial"/>
          <w:sz w:val="20"/>
        </w:rPr>
        <w:t xml:space="preserve"> </w:t>
      </w:r>
      <w:r w:rsidRPr="002F262F">
        <w:rPr>
          <w:rFonts w:ascii="Arial" w:hAnsi="Arial"/>
          <w:sz w:val="20"/>
        </w:rPr>
        <w:t>от</w:t>
      </w:r>
      <w:r w:rsidRPr="002F262F" w:rsidDel="00A05A14">
        <w:rPr>
          <w:rFonts w:ascii="Arial" w:hAnsi="Arial"/>
          <w:sz w:val="20"/>
        </w:rPr>
        <w:t xml:space="preserve"> </w:t>
      </w:r>
      <w:r w:rsidRPr="002F262F">
        <w:rPr>
          <w:rFonts w:ascii="Arial" w:hAnsi="Arial"/>
          <w:sz w:val="20"/>
        </w:rPr>
        <w:t>1,</w:t>
      </w:r>
      <w:r w:rsidR="00230C30" w:rsidRPr="002F262F">
        <w:rPr>
          <w:rFonts w:ascii="Arial" w:hAnsi="Arial"/>
          <w:sz w:val="20"/>
        </w:rPr>
        <w:t>05</w:t>
      </w:r>
      <w:r w:rsidR="00363C09" w:rsidRPr="002F262F">
        <w:rPr>
          <w:rFonts w:ascii="Arial" w:hAnsi="Arial"/>
          <w:sz w:val="20"/>
        </w:rPr>
        <w:t>%</w:t>
      </w:r>
      <w:r w:rsidRPr="002F262F">
        <w:rPr>
          <w:rFonts w:ascii="Arial" w:hAnsi="Arial"/>
          <w:sz w:val="20"/>
        </w:rPr>
        <w:t>.</w:t>
      </w:r>
      <w:r w:rsidRPr="002F262F" w:rsidDel="00A05A14">
        <w:rPr>
          <w:rFonts w:ascii="Arial" w:hAnsi="Arial"/>
          <w:sz w:val="20"/>
        </w:rPr>
        <w:t xml:space="preserve"> </w:t>
      </w:r>
      <w:r w:rsidR="00A05A14" w:rsidRPr="002F262F">
        <w:rPr>
          <w:rFonts w:ascii="Arial" w:hAnsi="Arial"/>
          <w:sz w:val="20"/>
        </w:rPr>
        <w:t xml:space="preserve"> </w:t>
      </w:r>
      <w:r w:rsidR="00D82638" w:rsidRPr="002F262F">
        <w:rPr>
          <w:rFonts w:ascii="Arial" w:hAnsi="Arial"/>
          <w:sz w:val="20"/>
        </w:rPr>
        <w:t>Към</w:t>
      </w:r>
      <w:r w:rsidR="00D82638" w:rsidRPr="002F262F" w:rsidDel="00A05A14">
        <w:rPr>
          <w:rFonts w:ascii="Arial" w:hAnsi="Arial"/>
          <w:sz w:val="20"/>
        </w:rPr>
        <w:t xml:space="preserve"> </w:t>
      </w:r>
      <w:r w:rsidR="00704069" w:rsidRPr="002F262F">
        <w:rPr>
          <w:rFonts w:ascii="Arial" w:hAnsi="Arial"/>
          <w:bCs/>
          <w:sz w:val="20"/>
        </w:rPr>
        <w:t>31</w:t>
      </w:r>
      <w:r w:rsidR="00704069" w:rsidRPr="002F262F" w:rsidDel="00A05A14">
        <w:rPr>
          <w:rFonts w:ascii="Arial" w:hAnsi="Arial"/>
          <w:bCs/>
          <w:sz w:val="20"/>
        </w:rPr>
        <w:t xml:space="preserve"> </w:t>
      </w:r>
      <w:r w:rsidR="002F262F" w:rsidRPr="002F262F">
        <w:rPr>
          <w:rFonts w:ascii="Arial" w:hAnsi="Arial"/>
          <w:bCs/>
          <w:sz w:val="20"/>
        </w:rPr>
        <w:t>март</w:t>
      </w:r>
      <w:r w:rsidR="00704069" w:rsidRPr="002F262F" w:rsidDel="00A05A14">
        <w:rPr>
          <w:rFonts w:ascii="Arial" w:hAnsi="Arial"/>
          <w:b/>
          <w:sz w:val="20"/>
        </w:rPr>
        <w:t xml:space="preserve"> </w:t>
      </w:r>
      <w:r w:rsidR="00D82638" w:rsidRPr="002F262F">
        <w:rPr>
          <w:rFonts w:ascii="Arial" w:hAnsi="Arial"/>
          <w:sz w:val="20"/>
        </w:rPr>
        <w:t>202</w:t>
      </w:r>
      <w:r w:rsidR="002F262F" w:rsidRPr="002F262F">
        <w:rPr>
          <w:rFonts w:ascii="Arial" w:hAnsi="Arial"/>
          <w:sz w:val="20"/>
        </w:rPr>
        <w:t>5</w:t>
      </w:r>
      <w:r w:rsidR="00D82638" w:rsidRPr="002F262F" w:rsidDel="00A05A14">
        <w:rPr>
          <w:rFonts w:ascii="Arial" w:hAnsi="Arial"/>
          <w:sz w:val="20"/>
        </w:rPr>
        <w:t xml:space="preserve"> </w:t>
      </w:r>
      <w:r w:rsidR="00D82638" w:rsidRPr="002F262F">
        <w:rPr>
          <w:rFonts w:ascii="Arial" w:hAnsi="Arial"/>
          <w:sz w:val="20"/>
        </w:rPr>
        <w:t xml:space="preserve">г </w:t>
      </w:r>
      <w:r w:rsidRPr="002F262F">
        <w:rPr>
          <w:rFonts w:ascii="Arial" w:hAnsi="Arial"/>
          <w:sz w:val="20"/>
        </w:rPr>
        <w:t>това</w:t>
      </w:r>
      <w:r w:rsidRPr="002F262F" w:rsidDel="00A05A14">
        <w:rPr>
          <w:rFonts w:ascii="Arial" w:hAnsi="Arial"/>
          <w:sz w:val="20"/>
        </w:rPr>
        <w:t xml:space="preserve"> </w:t>
      </w:r>
      <w:r w:rsidRPr="002F262F">
        <w:rPr>
          <w:rFonts w:ascii="Arial" w:hAnsi="Arial"/>
          <w:sz w:val="20"/>
        </w:rPr>
        <w:t>съотношение</w:t>
      </w:r>
      <w:r w:rsidRPr="002F262F" w:rsidDel="00A05A14">
        <w:rPr>
          <w:rFonts w:ascii="Arial" w:hAnsi="Arial"/>
          <w:sz w:val="20"/>
        </w:rPr>
        <w:t xml:space="preserve"> </w:t>
      </w:r>
      <w:r w:rsidRPr="002F262F">
        <w:rPr>
          <w:rFonts w:ascii="Arial" w:hAnsi="Arial"/>
          <w:sz w:val="20"/>
        </w:rPr>
        <w:t>е</w:t>
      </w:r>
      <w:r w:rsidRPr="002F262F" w:rsidDel="00A05A14">
        <w:rPr>
          <w:rFonts w:ascii="Arial" w:hAnsi="Arial"/>
          <w:sz w:val="20"/>
        </w:rPr>
        <w:t xml:space="preserve"> </w:t>
      </w:r>
      <w:r w:rsidRPr="002F262F">
        <w:rPr>
          <w:rFonts w:ascii="Arial" w:hAnsi="Arial"/>
          <w:sz w:val="20"/>
        </w:rPr>
        <w:t>в</w:t>
      </w:r>
      <w:r w:rsidRPr="002F262F" w:rsidDel="00A05A14">
        <w:rPr>
          <w:rFonts w:ascii="Arial" w:hAnsi="Arial"/>
          <w:sz w:val="20"/>
        </w:rPr>
        <w:t xml:space="preserve"> </w:t>
      </w:r>
      <w:r w:rsidRPr="002F262F">
        <w:rPr>
          <w:rFonts w:ascii="Arial" w:hAnsi="Arial"/>
          <w:sz w:val="20"/>
        </w:rPr>
        <w:t>размер</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00702435" w:rsidRPr="002F262F">
        <w:rPr>
          <w:rFonts w:ascii="Arial" w:hAnsi="Arial"/>
          <w:sz w:val="20"/>
        </w:rPr>
        <w:t>1,</w:t>
      </w:r>
      <w:r w:rsidR="002F262F" w:rsidRPr="002F262F">
        <w:rPr>
          <w:rFonts w:ascii="Arial" w:hAnsi="Arial"/>
          <w:sz w:val="20"/>
          <w:lang w:val="en-US"/>
        </w:rPr>
        <w:t>22</w:t>
      </w:r>
      <w:r w:rsidR="00A812DF" w:rsidRPr="002F262F">
        <w:rPr>
          <w:rFonts w:ascii="Arial" w:hAnsi="Arial"/>
          <w:sz w:val="20"/>
        </w:rPr>
        <w:t xml:space="preserve">% </w:t>
      </w:r>
      <w:r w:rsidRPr="002F262F">
        <w:rPr>
          <w:rFonts w:ascii="Arial" w:hAnsi="Arial"/>
          <w:sz w:val="20"/>
        </w:rPr>
        <w:t>(202</w:t>
      </w:r>
      <w:r w:rsidR="002F262F" w:rsidRPr="002F262F">
        <w:rPr>
          <w:rFonts w:ascii="Arial" w:hAnsi="Arial"/>
          <w:sz w:val="20"/>
          <w:lang w:val="en-US"/>
        </w:rPr>
        <w:t>4</w:t>
      </w:r>
      <w:r w:rsidRPr="002F262F" w:rsidDel="00A05A14">
        <w:rPr>
          <w:rFonts w:ascii="Arial" w:hAnsi="Arial"/>
          <w:sz w:val="20"/>
        </w:rPr>
        <w:t xml:space="preserve"> </w:t>
      </w:r>
      <w:r w:rsidRPr="002F262F">
        <w:rPr>
          <w:rFonts w:ascii="Arial" w:hAnsi="Arial"/>
          <w:sz w:val="20"/>
        </w:rPr>
        <w:t>г.:</w:t>
      </w:r>
      <w:r w:rsidRPr="002F262F" w:rsidDel="00A05A14">
        <w:rPr>
          <w:rFonts w:ascii="Arial" w:hAnsi="Arial"/>
          <w:sz w:val="20"/>
        </w:rPr>
        <w:t xml:space="preserve"> </w:t>
      </w:r>
      <w:r w:rsidR="00F77514" w:rsidRPr="002F262F">
        <w:rPr>
          <w:rFonts w:ascii="Arial" w:hAnsi="Arial"/>
          <w:sz w:val="20"/>
        </w:rPr>
        <w:t>1</w:t>
      </w:r>
      <w:r w:rsidRPr="002F262F">
        <w:rPr>
          <w:rFonts w:ascii="Arial" w:hAnsi="Arial"/>
          <w:sz w:val="20"/>
        </w:rPr>
        <w:t>,</w:t>
      </w:r>
      <w:r w:rsidR="002F262F" w:rsidRPr="002F262F">
        <w:rPr>
          <w:rFonts w:ascii="Arial" w:hAnsi="Arial"/>
          <w:sz w:val="20"/>
          <w:lang w:val="en-US"/>
        </w:rPr>
        <w:t>19</w:t>
      </w:r>
      <w:r w:rsidR="007C21FD" w:rsidRPr="002F262F">
        <w:rPr>
          <w:rFonts w:ascii="Arial" w:hAnsi="Arial"/>
          <w:sz w:val="20"/>
        </w:rPr>
        <w:t>%</w:t>
      </w:r>
      <w:r w:rsidR="00230C30" w:rsidRPr="002F262F">
        <w:rPr>
          <w:rFonts w:ascii="Arial" w:hAnsi="Arial"/>
          <w:sz w:val="20"/>
        </w:rPr>
        <w:t>)</w:t>
      </w:r>
      <w:r w:rsidR="007C21FD" w:rsidRPr="002F262F">
        <w:rPr>
          <w:rFonts w:ascii="Arial" w:hAnsi="Arial"/>
          <w:sz w:val="20"/>
        </w:rPr>
        <w:t>.</w:t>
      </w:r>
    </w:p>
    <w:p w14:paraId="2B676327" w14:textId="2A8EBA1A" w:rsidR="007971BF" w:rsidRPr="00E0041E" w:rsidRDefault="007971BF" w:rsidP="00F57BBB">
      <w:pPr>
        <w:pStyle w:val="a0"/>
      </w:pPr>
      <w:r w:rsidRPr="00E0041E">
        <w:t>Текуща</w:t>
      </w:r>
      <w:r w:rsidRPr="00E0041E" w:rsidDel="00A05A14">
        <w:t xml:space="preserve"> </w:t>
      </w:r>
      <w:r w:rsidRPr="00E0041E">
        <w:t>ликвидност:</w:t>
      </w:r>
      <w:r w:rsidRPr="00E0041E" w:rsidDel="00A05A14">
        <w:t xml:space="preserve"> </w:t>
      </w:r>
      <w:r w:rsidRPr="00E0041E">
        <w:t>Емитентът</w:t>
      </w:r>
      <w:r w:rsidRPr="00E0041E" w:rsidDel="00A05A14">
        <w:t xml:space="preserve"> </w:t>
      </w:r>
      <w:r w:rsidRPr="00E0041E">
        <w:t>поема</w:t>
      </w:r>
      <w:r w:rsidRPr="00E0041E" w:rsidDel="00A05A14">
        <w:t xml:space="preserve"> </w:t>
      </w:r>
      <w:r w:rsidRPr="00E0041E">
        <w:t>задължение</w:t>
      </w:r>
      <w:r w:rsidRPr="00E0041E" w:rsidDel="00A05A14">
        <w:t xml:space="preserve"> </w:t>
      </w:r>
      <w:r w:rsidRPr="00E0041E">
        <w:t>през</w:t>
      </w:r>
      <w:r w:rsidRPr="00E0041E" w:rsidDel="00A05A14">
        <w:t xml:space="preserve"> </w:t>
      </w:r>
      <w:r w:rsidRPr="00E0041E">
        <w:t>периода</w:t>
      </w:r>
      <w:r w:rsidRPr="00E0041E" w:rsidDel="00A05A14">
        <w:t xml:space="preserve"> </w:t>
      </w:r>
      <w:r w:rsidRPr="00E0041E">
        <w:t>до</w:t>
      </w:r>
      <w:r w:rsidRPr="00E0041E" w:rsidDel="00A05A14">
        <w:t xml:space="preserve"> </w:t>
      </w:r>
      <w:r w:rsidRPr="00E0041E">
        <w:t>изплащането</w:t>
      </w:r>
      <w:r w:rsidRPr="00E0041E" w:rsidDel="00A05A14">
        <w:t xml:space="preserve"> </w:t>
      </w:r>
      <w:r w:rsidRPr="00E0041E">
        <w:t>на</w:t>
      </w:r>
      <w:r w:rsidRPr="00E0041E" w:rsidDel="00A05A14">
        <w:t xml:space="preserve"> </w:t>
      </w:r>
      <w:r w:rsidRPr="00E0041E">
        <w:t>облигационния</w:t>
      </w:r>
      <w:r w:rsidRPr="00E0041E" w:rsidDel="00A05A14">
        <w:t xml:space="preserve"> </w:t>
      </w:r>
      <w:r w:rsidRPr="00E0041E">
        <w:t>заем</w:t>
      </w:r>
      <w:r w:rsidRPr="00E0041E" w:rsidDel="00A05A14">
        <w:t xml:space="preserve"> </w:t>
      </w:r>
      <w:r w:rsidRPr="00E0041E">
        <w:t>да</w:t>
      </w:r>
      <w:r w:rsidRPr="00E0041E" w:rsidDel="00A05A14">
        <w:t xml:space="preserve"> </w:t>
      </w:r>
      <w:r w:rsidRPr="00E0041E">
        <w:t>поддържа</w:t>
      </w:r>
      <w:r w:rsidRPr="00E0041E" w:rsidDel="00A05A14">
        <w:t xml:space="preserve"> </w:t>
      </w:r>
      <w:r w:rsidRPr="00E0041E">
        <w:t>съотношение</w:t>
      </w:r>
      <w:r w:rsidRPr="00E0041E" w:rsidDel="00A05A14">
        <w:t xml:space="preserve"> </w:t>
      </w:r>
      <w:r w:rsidRPr="00E0041E">
        <w:t>на</w:t>
      </w:r>
      <w:r w:rsidRPr="00E0041E" w:rsidDel="00A05A14">
        <w:t xml:space="preserve"> </w:t>
      </w:r>
      <w:r w:rsidRPr="00E0041E">
        <w:t>текуща</w:t>
      </w:r>
      <w:r w:rsidRPr="00E0041E" w:rsidDel="00A05A14">
        <w:t xml:space="preserve"> </w:t>
      </w:r>
      <w:r w:rsidRPr="00E0041E">
        <w:t>ликвидност</w:t>
      </w:r>
      <w:r w:rsidRPr="00E0041E" w:rsidDel="00A05A14">
        <w:t xml:space="preserve"> </w:t>
      </w:r>
      <w:r w:rsidRPr="00E0041E">
        <w:t>(сумата</w:t>
      </w:r>
      <w:r w:rsidRPr="00E0041E" w:rsidDel="00A05A14">
        <w:t xml:space="preserve"> </w:t>
      </w:r>
      <w:r w:rsidRPr="00E0041E">
        <w:t>на</w:t>
      </w:r>
      <w:r w:rsidRPr="00E0041E" w:rsidDel="00A05A14">
        <w:t xml:space="preserve"> </w:t>
      </w:r>
      <w:r w:rsidRPr="00E0041E">
        <w:t>текущи</w:t>
      </w:r>
      <w:r w:rsidRPr="00E0041E" w:rsidDel="00A05A14">
        <w:t xml:space="preserve"> </w:t>
      </w:r>
      <w:r w:rsidRPr="00E0041E">
        <w:t>активи</w:t>
      </w:r>
      <w:r w:rsidRPr="00E0041E" w:rsidDel="00A05A14">
        <w:t xml:space="preserve"> </w:t>
      </w:r>
      <w:r w:rsidRPr="00E0041E">
        <w:t>към</w:t>
      </w:r>
      <w:r w:rsidRPr="00E0041E" w:rsidDel="00A05A14">
        <w:t xml:space="preserve"> </w:t>
      </w:r>
      <w:r w:rsidRPr="00E0041E">
        <w:t>сумата</w:t>
      </w:r>
      <w:r w:rsidRPr="00E0041E" w:rsidDel="00A05A14">
        <w:t xml:space="preserve"> </w:t>
      </w:r>
      <w:r w:rsidRPr="00E0041E">
        <w:t>на</w:t>
      </w:r>
      <w:r w:rsidRPr="00E0041E" w:rsidDel="00A05A14">
        <w:t xml:space="preserve"> </w:t>
      </w:r>
      <w:r w:rsidRPr="00E0041E">
        <w:t>текущи</w:t>
      </w:r>
      <w:r w:rsidRPr="00E0041E" w:rsidDel="00A05A14">
        <w:t xml:space="preserve"> </w:t>
      </w:r>
      <w:r w:rsidRPr="00E0041E">
        <w:t>пасиви)</w:t>
      </w:r>
      <w:r w:rsidRPr="00E0041E" w:rsidDel="00A05A14">
        <w:t xml:space="preserve"> </w:t>
      </w:r>
      <w:r w:rsidRPr="00E0041E">
        <w:t>не</w:t>
      </w:r>
      <w:r w:rsidRPr="00E0041E" w:rsidDel="00A05A14">
        <w:t xml:space="preserve"> </w:t>
      </w:r>
      <w:r w:rsidRPr="00E0041E">
        <w:t>по-ниско</w:t>
      </w:r>
      <w:r w:rsidRPr="00E0041E" w:rsidDel="00A05A14">
        <w:t xml:space="preserve"> </w:t>
      </w:r>
      <w:r w:rsidRPr="00E0041E">
        <w:t>от</w:t>
      </w:r>
      <w:r w:rsidRPr="00E0041E" w:rsidDel="00A05A14">
        <w:t xml:space="preserve"> </w:t>
      </w:r>
      <w:r w:rsidRPr="00E0041E">
        <w:t>0,5.</w:t>
      </w:r>
      <w:r w:rsidRPr="00E0041E" w:rsidDel="00A05A14">
        <w:t xml:space="preserve"> </w:t>
      </w:r>
      <w:r w:rsidRPr="00E0041E">
        <w:t>Към</w:t>
      </w:r>
      <w:r w:rsidRPr="00E0041E" w:rsidDel="00A05A14">
        <w:t xml:space="preserve"> </w:t>
      </w:r>
      <w:r w:rsidR="00704069" w:rsidRPr="00E0041E">
        <w:t>31</w:t>
      </w:r>
      <w:r w:rsidR="00704069" w:rsidRPr="00E0041E" w:rsidDel="00A05A14">
        <w:t xml:space="preserve"> </w:t>
      </w:r>
      <w:r w:rsidR="00E0041E" w:rsidRPr="00E0041E">
        <w:t>март</w:t>
      </w:r>
      <w:r w:rsidR="00704069" w:rsidRPr="00E0041E" w:rsidDel="00A05A14">
        <w:rPr>
          <w:b/>
        </w:rPr>
        <w:t xml:space="preserve"> </w:t>
      </w:r>
      <w:r w:rsidRPr="00E0041E">
        <w:t>202</w:t>
      </w:r>
      <w:r w:rsidR="00E0041E" w:rsidRPr="00E0041E">
        <w:t>5</w:t>
      </w:r>
      <w:r w:rsidRPr="00E0041E" w:rsidDel="00A05A14">
        <w:t xml:space="preserve"> </w:t>
      </w:r>
      <w:r w:rsidRPr="00E0041E">
        <w:t>г.</w:t>
      </w:r>
      <w:r w:rsidRPr="00E0041E" w:rsidDel="00A05A14">
        <w:t xml:space="preserve"> </w:t>
      </w:r>
      <w:r w:rsidRPr="00E0041E">
        <w:t>това</w:t>
      </w:r>
      <w:r w:rsidRPr="00E0041E" w:rsidDel="00A05A14">
        <w:t xml:space="preserve"> </w:t>
      </w:r>
      <w:r w:rsidRPr="00E0041E">
        <w:t>съотношение</w:t>
      </w:r>
      <w:r w:rsidRPr="00E0041E" w:rsidDel="00A05A14">
        <w:t xml:space="preserve"> </w:t>
      </w:r>
      <w:r w:rsidRPr="00E0041E">
        <w:t>е</w:t>
      </w:r>
      <w:r w:rsidRPr="00E0041E" w:rsidDel="00A05A14">
        <w:t xml:space="preserve"> </w:t>
      </w:r>
      <w:r w:rsidRPr="00E0041E">
        <w:t>в</w:t>
      </w:r>
      <w:r w:rsidRPr="00E0041E" w:rsidDel="00A05A14">
        <w:t xml:space="preserve"> </w:t>
      </w:r>
      <w:r w:rsidRPr="00E0041E">
        <w:t>размер</w:t>
      </w:r>
      <w:r w:rsidRPr="00E0041E" w:rsidDel="00A05A14">
        <w:t xml:space="preserve"> </w:t>
      </w:r>
      <w:r w:rsidRPr="00E0041E">
        <w:t>на</w:t>
      </w:r>
      <w:r w:rsidRPr="00E0041E" w:rsidDel="00A05A14">
        <w:t xml:space="preserve"> </w:t>
      </w:r>
      <w:r w:rsidR="00845FD2" w:rsidRPr="00E0041E">
        <w:t>8,</w:t>
      </w:r>
      <w:r w:rsidR="00E0041E" w:rsidRPr="00E0041E">
        <w:t>64</w:t>
      </w:r>
      <w:r w:rsidR="00925508" w:rsidRPr="00E0041E">
        <w:t xml:space="preserve">% </w:t>
      </w:r>
      <w:r w:rsidRPr="00E0041E">
        <w:t>(31</w:t>
      </w:r>
      <w:r w:rsidRPr="00E0041E" w:rsidDel="00A05A14">
        <w:t xml:space="preserve"> </w:t>
      </w:r>
      <w:r w:rsidRPr="00E0041E">
        <w:t>декември</w:t>
      </w:r>
      <w:r w:rsidRPr="00E0041E" w:rsidDel="00A05A14">
        <w:t xml:space="preserve"> </w:t>
      </w:r>
      <w:r w:rsidRPr="00E0041E">
        <w:t>202</w:t>
      </w:r>
      <w:r w:rsidR="00E0041E" w:rsidRPr="00E0041E">
        <w:t>4</w:t>
      </w:r>
      <w:r w:rsidRPr="00E0041E" w:rsidDel="00A05A14">
        <w:t xml:space="preserve"> </w:t>
      </w:r>
      <w:r w:rsidRPr="00E0041E">
        <w:t>г.:</w:t>
      </w:r>
      <w:r w:rsidRPr="00E0041E" w:rsidDel="00A05A14">
        <w:t xml:space="preserve"> </w:t>
      </w:r>
      <w:r w:rsidR="00E0041E" w:rsidRPr="00E0041E">
        <w:t>8,49</w:t>
      </w:r>
      <w:r w:rsidR="00925508" w:rsidRPr="00E0041E">
        <w:t>%</w:t>
      </w:r>
      <w:r w:rsidRPr="00E0041E">
        <w:t>)</w:t>
      </w:r>
      <w:r w:rsidRPr="00E0041E" w:rsidDel="00A05A14">
        <w:t xml:space="preserve"> </w:t>
      </w:r>
      <w:r w:rsidRPr="00E0041E">
        <w:t>на</w:t>
      </w:r>
      <w:r w:rsidRPr="00E0041E" w:rsidDel="00A05A14">
        <w:t xml:space="preserve"> </w:t>
      </w:r>
      <w:r w:rsidRPr="00E0041E">
        <w:t>база</w:t>
      </w:r>
      <w:r w:rsidRPr="00E0041E" w:rsidDel="00A05A14">
        <w:t xml:space="preserve"> </w:t>
      </w:r>
      <w:r w:rsidRPr="00E0041E">
        <w:t>на</w:t>
      </w:r>
      <w:r w:rsidRPr="00E0041E" w:rsidDel="00A05A14">
        <w:t xml:space="preserve"> </w:t>
      </w:r>
      <w:r w:rsidRPr="00E0041E">
        <w:t>финансовия</w:t>
      </w:r>
      <w:r w:rsidRPr="00E0041E" w:rsidDel="00A05A14">
        <w:t xml:space="preserve"> </w:t>
      </w:r>
      <w:r w:rsidRPr="00E0041E">
        <w:t>отчет.</w:t>
      </w:r>
    </w:p>
    <w:p w14:paraId="38538D96" w14:textId="77777777" w:rsidR="007971BF" w:rsidRPr="00E0041E" w:rsidRDefault="007971BF" w:rsidP="00E13945">
      <w:pPr>
        <w:jc w:val="both"/>
        <w:rPr>
          <w:rFonts w:ascii="Arial" w:hAnsi="Arial"/>
          <w:sz w:val="20"/>
        </w:rPr>
      </w:pPr>
      <w:r w:rsidRPr="00E0041E">
        <w:rPr>
          <w:rFonts w:ascii="Arial" w:hAnsi="Arial"/>
          <w:sz w:val="20"/>
        </w:rPr>
        <w:t>Дружеството</w:t>
      </w:r>
      <w:r w:rsidRPr="00E0041E" w:rsidDel="00A05A14">
        <w:rPr>
          <w:rFonts w:ascii="Arial" w:hAnsi="Arial"/>
          <w:sz w:val="20"/>
        </w:rPr>
        <w:t xml:space="preserve"> </w:t>
      </w:r>
      <w:r w:rsidRPr="00E0041E">
        <w:rPr>
          <w:rFonts w:ascii="Arial" w:hAnsi="Arial"/>
          <w:sz w:val="20"/>
        </w:rPr>
        <w:t>наблюдава</w:t>
      </w:r>
      <w:r w:rsidRPr="00E0041E" w:rsidDel="00A05A14">
        <w:rPr>
          <w:rFonts w:ascii="Arial" w:hAnsi="Arial"/>
          <w:sz w:val="20"/>
        </w:rPr>
        <w:t xml:space="preserve"> </w:t>
      </w:r>
      <w:r w:rsidRPr="00E0041E">
        <w:rPr>
          <w:rFonts w:ascii="Arial" w:hAnsi="Arial"/>
          <w:sz w:val="20"/>
        </w:rPr>
        <w:t>капитала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базата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коефициент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задлъжнялост,</w:t>
      </w:r>
      <w:r w:rsidRPr="00E0041E" w:rsidDel="00A05A14">
        <w:rPr>
          <w:rFonts w:ascii="Arial" w:hAnsi="Arial"/>
          <w:sz w:val="20"/>
        </w:rPr>
        <w:t xml:space="preserve"> </w:t>
      </w:r>
      <w:r w:rsidRPr="00E0041E">
        <w:rPr>
          <w:rFonts w:ascii="Arial" w:hAnsi="Arial"/>
          <w:sz w:val="20"/>
        </w:rPr>
        <w:t>представляващ</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нетен</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собствен</w:t>
      </w:r>
      <w:r w:rsidRPr="00E0041E" w:rsidDel="00A05A14">
        <w:rPr>
          <w:rFonts w:ascii="Arial" w:hAnsi="Arial"/>
          <w:sz w:val="20"/>
        </w:rPr>
        <w:t xml:space="preserve"> </w:t>
      </w:r>
      <w:r w:rsidRPr="00E0041E">
        <w:rPr>
          <w:rFonts w:ascii="Arial" w:hAnsi="Arial"/>
          <w:sz w:val="20"/>
        </w:rPr>
        <w:t>капитал.</w:t>
      </w:r>
      <w:r w:rsidRPr="00E0041E" w:rsidDel="00A05A14">
        <w:rPr>
          <w:rFonts w:ascii="Arial" w:hAnsi="Arial"/>
          <w:sz w:val="20"/>
        </w:rPr>
        <w:t xml:space="preserve"> </w:t>
      </w:r>
      <w:r w:rsidRPr="00E0041E">
        <w:rPr>
          <w:rFonts w:ascii="Arial" w:hAnsi="Arial"/>
          <w:sz w:val="20"/>
        </w:rPr>
        <w:t>Нетният</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включва</w:t>
      </w:r>
      <w:r w:rsidRPr="00E0041E" w:rsidDel="00A05A14">
        <w:rPr>
          <w:rFonts w:ascii="Arial" w:hAnsi="Arial"/>
          <w:sz w:val="20"/>
        </w:rPr>
        <w:t xml:space="preserve"> </w:t>
      </w:r>
      <w:r w:rsidRPr="00E0041E">
        <w:rPr>
          <w:rFonts w:ascii="Arial" w:hAnsi="Arial"/>
          <w:sz w:val="20"/>
        </w:rPr>
        <w:t>сумата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заемите,</w:t>
      </w:r>
      <w:r w:rsidRPr="00E0041E" w:rsidDel="00A05A14">
        <w:rPr>
          <w:rFonts w:ascii="Arial" w:hAnsi="Arial"/>
          <w:sz w:val="20"/>
        </w:rPr>
        <w:t xml:space="preserve"> </w:t>
      </w:r>
      <w:r w:rsidRPr="00E0041E">
        <w:rPr>
          <w:rFonts w:ascii="Arial" w:hAnsi="Arial"/>
          <w:sz w:val="20"/>
        </w:rPr>
        <w:t>намалена</w:t>
      </w:r>
      <w:r w:rsidRPr="00E0041E" w:rsidDel="00A05A14">
        <w:rPr>
          <w:rFonts w:ascii="Arial" w:hAnsi="Arial"/>
          <w:sz w:val="20"/>
        </w:rPr>
        <w:t xml:space="preserve"> </w:t>
      </w:r>
      <w:r w:rsidRPr="00E0041E">
        <w:rPr>
          <w:rFonts w:ascii="Arial" w:hAnsi="Arial"/>
          <w:sz w:val="20"/>
        </w:rPr>
        <w:t>с</w:t>
      </w:r>
      <w:r w:rsidRPr="00E0041E" w:rsidDel="00A05A14">
        <w:rPr>
          <w:rFonts w:ascii="Arial" w:hAnsi="Arial"/>
          <w:sz w:val="20"/>
        </w:rPr>
        <w:t xml:space="preserve"> </w:t>
      </w:r>
      <w:r w:rsidRPr="00E0041E">
        <w:rPr>
          <w:rFonts w:ascii="Arial" w:hAnsi="Arial"/>
          <w:sz w:val="20"/>
        </w:rPr>
        <w:t>балансовата</w:t>
      </w:r>
      <w:r w:rsidRPr="00E0041E" w:rsidDel="00A05A14">
        <w:rPr>
          <w:rFonts w:ascii="Arial" w:hAnsi="Arial"/>
          <w:sz w:val="20"/>
        </w:rPr>
        <w:t xml:space="preserve"> </w:t>
      </w:r>
      <w:r w:rsidRPr="00E0041E">
        <w:rPr>
          <w:rFonts w:ascii="Arial" w:hAnsi="Arial"/>
          <w:sz w:val="20"/>
        </w:rPr>
        <w:t>стойност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парите</w:t>
      </w:r>
      <w:r w:rsidRPr="00E0041E" w:rsidDel="00A05A14">
        <w:rPr>
          <w:rFonts w:ascii="Arial" w:hAnsi="Arial"/>
          <w:sz w:val="20"/>
        </w:rPr>
        <w:t xml:space="preserve"> </w:t>
      </w:r>
      <w:r w:rsidRPr="00E0041E">
        <w:rPr>
          <w:rFonts w:ascii="Arial" w:hAnsi="Arial"/>
          <w:sz w:val="20"/>
        </w:rPr>
        <w:t>и</w:t>
      </w:r>
      <w:r w:rsidRPr="00E0041E" w:rsidDel="00A05A14">
        <w:rPr>
          <w:rFonts w:ascii="Arial" w:hAnsi="Arial"/>
          <w:sz w:val="20"/>
        </w:rPr>
        <w:t xml:space="preserve"> </w:t>
      </w:r>
      <w:r w:rsidRPr="00E0041E">
        <w:rPr>
          <w:rFonts w:ascii="Arial" w:hAnsi="Arial"/>
          <w:sz w:val="20"/>
        </w:rPr>
        <w:t>паричните</w:t>
      </w:r>
      <w:r w:rsidRPr="00E0041E" w:rsidDel="00A05A14">
        <w:rPr>
          <w:rFonts w:ascii="Arial" w:hAnsi="Arial"/>
          <w:sz w:val="20"/>
        </w:rPr>
        <w:t xml:space="preserve"> </w:t>
      </w:r>
      <w:r w:rsidRPr="00E0041E">
        <w:rPr>
          <w:rFonts w:ascii="Arial" w:hAnsi="Arial"/>
          <w:sz w:val="20"/>
        </w:rPr>
        <w:t>еквиваленти.</w:t>
      </w:r>
    </w:p>
    <w:p w14:paraId="786B72BB" w14:textId="77777777" w:rsidR="00A52F52" w:rsidRPr="00936DB6" w:rsidRDefault="00F22F29" w:rsidP="00687506">
      <w:pPr>
        <w:spacing w:before="120" w:after="120"/>
        <w:jc w:val="both"/>
        <w:rPr>
          <w:rFonts w:ascii="Arial" w:hAnsi="Arial"/>
          <w:sz w:val="20"/>
        </w:rPr>
      </w:pPr>
      <w:r w:rsidRPr="00936DB6">
        <w:rPr>
          <w:rFonts w:ascii="Arial" w:hAnsi="Arial"/>
          <w:sz w:val="20"/>
        </w:rPr>
        <w:t>К</w:t>
      </w:r>
      <w:r w:rsidR="009B65E1" w:rsidRPr="00936DB6">
        <w:rPr>
          <w:rFonts w:ascii="Arial" w:hAnsi="Arial"/>
          <w:sz w:val="20"/>
        </w:rPr>
        <w:t>апиталът</w:t>
      </w:r>
      <w:r w:rsidR="00E13945" w:rsidRPr="00936DB6" w:rsidDel="00A05A14">
        <w:rPr>
          <w:rFonts w:ascii="Arial" w:hAnsi="Arial"/>
          <w:sz w:val="20"/>
        </w:rPr>
        <w:t xml:space="preserve"> </w:t>
      </w:r>
      <w:r w:rsidR="00E13945" w:rsidRPr="00936DB6">
        <w:rPr>
          <w:rFonts w:ascii="Arial" w:hAnsi="Arial"/>
          <w:sz w:val="20"/>
        </w:rPr>
        <w:t>за</w:t>
      </w:r>
      <w:r w:rsidR="00E13945" w:rsidRPr="00936DB6" w:rsidDel="00A05A14">
        <w:rPr>
          <w:rFonts w:ascii="Arial" w:hAnsi="Arial"/>
          <w:sz w:val="20"/>
        </w:rPr>
        <w:t xml:space="preserve"> </w:t>
      </w:r>
      <w:r w:rsidR="00E13945" w:rsidRPr="00936DB6">
        <w:rPr>
          <w:rFonts w:ascii="Arial" w:hAnsi="Arial"/>
          <w:sz w:val="20"/>
        </w:rPr>
        <w:t>представ</w:t>
      </w:r>
      <w:r w:rsidR="00F51B04" w:rsidRPr="00936DB6">
        <w:rPr>
          <w:rFonts w:ascii="Arial" w:hAnsi="Arial"/>
          <w:sz w:val="20"/>
        </w:rPr>
        <w:t>ените</w:t>
      </w:r>
      <w:r w:rsidR="00F51B04" w:rsidRPr="00936DB6" w:rsidDel="00A05A14">
        <w:rPr>
          <w:rFonts w:ascii="Arial" w:hAnsi="Arial"/>
          <w:sz w:val="20"/>
        </w:rPr>
        <w:t xml:space="preserve"> </w:t>
      </w:r>
      <w:r w:rsidR="00F51B04" w:rsidRPr="00936DB6">
        <w:rPr>
          <w:rFonts w:ascii="Arial" w:hAnsi="Arial"/>
          <w:sz w:val="20"/>
        </w:rPr>
        <w:t>отчетни</w:t>
      </w:r>
      <w:r w:rsidR="00F51B04" w:rsidRPr="00936DB6" w:rsidDel="00A05A14">
        <w:rPr>
          <w:rFonts w:ascii="Arial" w:hAnsi="Arial"/>
          <w:sz w:val="20"/>
        </w:rPr>
        <w:t xml:space="preserve"> </w:t>
      </w:r>
      <w:r w:rsidR="00F51B04" w:rsidRPr="00936DB6">
        <w:rPr>
          <w:rFonts w:ascii="Arial" w:hAnsi="Arial"/>
          <w:sz w:val="20"/>
        </w:rPr>
        <w:t>периоди</w:t>
      </w:r>
      <w:r w:rsidR="00F51B04" w:rsidRPr="00936DB6" w:rsidDel="00A05A14">
        <w:rPr>
          <w:rFonts w:ascii="Arial" w:hAnsi="Arial"/>
          <w:sz w:val="20"/>
        </w:rPr>
        <w:t xml:space="preserve"> </w:t>
      </w:r>
      <w:r w:rsidR="00F51B04" w:rsidRPr="00936DB6">
        <w:rPr>
          <w:rFonts w:ascii="Arial" w:hAnsi="Arial"/>
          <w:sz w:val="20"/>
        </w:rPr>
        <w:t>може</w:t>
      </w:r>
      <w:r w:rsidR="00F51B04" w:rsidRPr="00936DB6" w:rsidDel="00A05A14">
        <w:rPr>
          <w:rFonts w:ascii="Arial" w:hAnsi="Arial"/>
          <w:sz w:val="20"/>
        </w:rPr>
        <w:t xml:space="preserve"> </w:t>
      </w:r>
      <w:r w:rsidR="00F51B04" w:rsidRPr="00936DB6">
        <w:rPr>
          <w:rFonts w:ascii="Arial" w:hAnsi="Arial"/>
          <w:sz w:val="20"/>
        </w:rPr>
        <w:t>да</w:t>
      </w:r>
      <w:r w:rsidR="00F51B04" w:rsidRPr="00936DB6" w:rsidDel="00A05A14">
        <w:rPr>
          <w:rFonts w:ascii="Arial" w:hAnsi="Arial"/>
          <w:sz w:val="20"/>
        </w:rPr>
        <w:t xml:space="preserve"> </w:t>
      </w:r>
      <w:r w:rsidR="00F51B04" w:rsidRPr="00936DB6">
        <w:rPr>
          <w:rFonts w:ascii="Arial" w:hAnsi="Arial"/>
          <w:sz w:val="20"/>
        </w:rPr>
        <w:t>бъде</w:t>
      </w:r>
      <w:r w:rsidR="009B65E1" w:rsidRPr="00936DB6" w:rsidDel="00A05A14">
        <w:rPr>
          <w:rFonts w:ascii="Arial" w:hAnsi="Arial"/>
          <w:sz w:val="20"/>
        </w:rPr>
        <w:t xml:space="preserve"> </w:t>
      </w:r>
      <w:r w:rsidR="009B65E1" w:rsidRPr="00936DB6">
        <w:rPr>
          <w:rFonts w:ascii="Arial" w:hAnsi="Arial"/>
          <w:sz w:val="20"/>
        </w:rPr>
        <w:t>анализира</w:t>
      </w:r>
      <w:r w:rsidR="00F51B04" w:rsidRPr="00936DB6">
        <w:rPr>
          <w:rFonts w:ascii="Arial" w:hAnsi="Arial"/>
          <w:sz w:val="20"/>
        </w:rPr>
        <w:t>н,</w:t>
      </w:r>
      <w:r w:rsidR="00E13945" w:rsidRPr="00936DB6" w:rsidDel="00A05A14">
        <w:rPr>
          <w:rFonts w:ascii="Arial" w:hAnsi="Arial"/>
          <w:sz w:val="20"/>
        </w:rPr>
        <w:t xml:space="preserve"> </w:t>
      </w:r>
      <w:r w:rsidR="00E13945" w:rsidRPr="00936DB6">
        <w:rPr>
          <w:rFonts w:ascii="Arial" w:hAnsi="Arial"/>
          <w:sz w:val="20"/>
        </w:rPr>
        <w:t>както</w:t>
      </w:r>
      <w:r w:rsidR="00E13945" w:rsidRPr="00936DB6" w:rsidDel="00A05A14">
        <w:rPr>
          <w:rFonts w:ascii="Arial" w:hAnsi="Arial"/>
          <w:sz w:val="20"/>
        </w:rPr>
        <w:t xml:space="preserve"> </w:t>
      </w:r>
      <w:r w:rsidR="00E13945"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A52F52" w:rsidRPr="00936DB6" w14:paraId="405BA624" w14:textId="77777777" w:rsidTr="001D6DC3">
        <w:trPr>
          <w:trHeight w:val="170"/>
        </w:trPr>
        <w:tc>
          <w:tcPr>
            <w:tcW w:w="6406" w:type="dxa"/>
            <w:tcBorders>
              <w:top w:val="nil"/>
              <w:left w:val="nil"/>
              <w:bottom w:val="nil"/>
              <w:right w:val="nil"/>
            </w:tcBorders>
            <w:shd w:val="clear" w:color="000000" w:fill="FFFFFF"/>
            <w:vAlign w:val="bottom"/>
            <w:hideMark/>
          </w:tcPr>
          <w:p w14:paraId="4D1D5576" w14:textId="77777777" w:rsidR="00A52F52" w:rsidRPr="00936DB6" w:rsidRDefault="00A05A14" w:rsidP="00C11FB5">
            <w:pPr>
              <w:rPr>
                <w:rFonts w:ascii="Arial" w:hAnsi="Arial"/>
                <w:color w:val="000000"/>
                <w:sz w:val="20"/>
                <w:lang w:eastAsia="en-GB"/>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9646E80" w14:textId="6A26C160" w:rsidR="00A52F52" w:rsidRPr="00936DB6" w:rsidRDefault="004A6073" w:rsidP="00E370E9">
            <w:pPr>
              <w:jc w:val="right"/>
              <w:rPr>
                <w:rFonts w:ascii="Arial" w:hAnsi="Arial"/>
                <w:b/>
                <w:bCs/>
                <w:color w:val="000000"/>
                <w:sz w:val="20"/>
              </w:rPr>
            </w:pPr>
            <w:r>
              <w:rPr>
                <w:rFonts w:ascii="Arial" w:hAnsi="Arial"/>
                <w:b/>
                <w:bCs/>
                <w:color w:val="000000"/>
                <w:sz w:val="20"/>
                <w:lang w:eastAsia="bg-BG"/>
              </w:rPr>
              <w:t>31.03.2025</w:t>
            </w:r>
          </w:p>
        </w:tc>
        <w:tc>
          <w:tcPr>
            <w:tcW w:w="1417" w:type="dxa"/>
            <w:tcBorders>
              <w:top w:val="nil"/>
              <w:left w:val="nil"/>
              <w:bottom w:val="nil"/>
              <w:right w:val="nil"/>
            </w:tcBorders>
            <w:shd w:val="clear" w:color="000000" w:fill="FFFFFF"/>
            <w:vAlign w:val="bottom"/>
            <w:hideMark/>
          </w:tcPr>
          <w:p w14:paraId="1CF00E27" w14:textId="71967DB3" w:rsidR="00A52F52" w:rsidRPr="00936DB6" w:rsidRDefault="004A6073" w:rsidP="00D444FE">
            <w:pPr>
              <w:jc w:val="right"/>
              <w:rPr>
                <w:rFonts w:ascii="Arial" w:hAnsi="Arial"/>
                <w:b/>
                <w:bCs/>
                <w:color w:val="000000"/>
                <w:sz w:val="20"/>
              </w:rPr>
            </w:pPr>
            <w:r>
              <w:rPr>
                <w:rFonts w:ascii="Arial" w:hAnsi="Arial"/>
                <w:b/>
                <w:bCs/>
                <w:color w:val="000000"/>
                <w:sz w:val="20"/>
                <w:lang w:eastAsia="bg-BG"/>
              </w:rPr>
              <w:t>2024</w:t>
            </w:r>
          </w:p>
        </w:tc>
      </w:tr>
      <w:tr w:rsidR="00A52F52" w:rsidRPr="00936DB6" w14:paraId="15FF238C" w14:textId="77777777" w:rsidTr="001D6DC3">
        <w:trPr>
          <w:trHeight w:val="170"/>
        </w:trPr>
        <w:tc>
          <w:tcPr>
            <w:tcW w:w="6406" w:type="dxa"/>
            <w:tcBorders>
              <w:top w:val="nil"/>
              <w:left w:val="nil"/>
              <w:bottom w:val="nil"/>
              <w:right w:val="nil"/>
            </w:tcBorders>
            <w:shd w:val="clear" w:color="000000" w:fill="FFFFFF"/>
            <w:vAlign w:val="bottom"/>
            <w:hideMark/>
          </w:tcPr>
          <w:p w14:paraId="170180DB" w14:textId="77777777" w:rsidR="00A52F52" w:rsidRPr="00936DB6" w:rsidRDefault="00A05A14"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2FB919DE"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417" w:type="dxa"/>
            <w:tcBorders>
              <w:top w:val="nil"/>
              <w:left w:val="nil"/>
              <w:bottom w:val="nil"/>
              <w:right w:val="nil"/>
            </w:tcBorders>
            <w:shd w:val="clear" w:color="000000" w:fill="FFFFFF"/>
            <w:vAlign w:val="bottom"/>
            <w:hideMark/>
          </w:tcPr>
          <w:p w14:paraId="6B2217FD"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A52F52" w:rsidRPr="00936DB6" w14:paraId="1E839103" w14:textId="77777777" w:rsidTr="001D6DC3">
        <w:trPr>
          <w:trHeight w:val="170"/>
        </w:trPr>
        <w:tc>
          <w:tcPr>
            <w:tcW w:w="6406" w:type="dxa"/>
            <w:tcBorders>
              <w:top w:val="nil"/>
              <w:left w:val="nil"/>
              <w:bottom w:val="nil"/>
              <w:right w:val="nil"/>
            </w:tcBorders>
            <w:shd w:val="clear" w:color="000000" w:fill="FFFFFF"/>
            <w:vAlign w:val="bottom"/>
          </w:tcPr>
          <w:p w14:paraId="78037538" w14:textId="77777777" w:rsidR="00A52F52" w:rsidRPr="00936DB6" w:rsidRDefault="00A52F52" w:rsidP="00C11FB5">
            <w:pPr>
              <w:rPr>
                <w:rFonts w:ascii="Arial" w:hAnsi="Arial"/>
                <w:color w:val="000000"/>
                <w:sz w:val="20"/>
                <w:lang w:eastAsia="bg-BG"/>
              </w:rPr>
            </w:pPr>
          </w:p>
        </w:tc>
        <w:tc>
          <w:tcPr>
            <w:tcW w:w="1417" w:type="dxa"/>
            <w:tcBorders>
              <w:top w:val="nil"/>
              <w:left w:val="nil"/>
              <w:right w:val="nil"/>
            </w:tcBorders>
            <w:shd w:val="clear" w:color="000000" w:fill="FFFFFF"/>
            <w:vAlign w:val="bottom"/>
          </w:tcPr>
          <w:p w14:paraId="37B4CA7F" w14:textId="77777777" w:rsidR="00A52F52" w:rsidRPr="00936DB6" w:rsidRDefault="00A52F52" w:rsidP="00C11FB5">
            <w:pPr>
              <w:jc w:val="right"/>
              <w:rPr>
                <w:rFonts w:ascii="Arial" w:hAnsi="Arial"/>
                <w:b/>
                <w:sz w:val="20"/>
              </w:rPr>
            </w:pPr>
          </w:p>
        </w:tc>
        <w:tc>
          <w:tcPr>
            <w:tcW w:w="1417" w:type="dxa"/>
            <w:tcBorders>
              <w:top w:val="nil"/>
              <w:left w:val="nil"/>
              <w:right w:val="nil"/>
            </w:tcBorders>
            <w:shd w:val="clear" w:color="000000" w:fill="FFFFFF"/>
            <w:vAlign w:val="bottom"/>
          </w:tcPr>
          <w:p w14:paraId="2DC94C5F" w14:textId="77777777" w:rsidR="00A52F52" w:rsidRPr="00936DB6" w:rsidRDefault="00A52F52" w:rsidP="00C11FB5">
            <w:pPr>
              <w:jc w:val="right"/>
              <w:rPr>
                <w:rFonts w:ascii="Arial" w:hAnsi="Arial"/>
                <w:b/>
                <w:sz w:val="20"/>
              </w:rPr>
            </w:pPr>
          </w:p>
        </w:tc>
      </w:tr>
      <w:tr w:rsidR="00D444FE" w:rsidRPr="00936DB6" w14:paraId="6944C0F8" w14:textId="77777777" w:rsidTr="001D6DC3">
        <w:trPr>
          <w:trHeight w:val="170"/>
        </w:trPr>
        <w:tc>
          <w:tcPr>
            <w:tcW w:w="6406" w:type="dxa"/>
            <w:tcBorders>
              <w:top w:val="nil"/>
              <w:left w:val="nil"/>
              <w:bottom w:val="nil"/>
              <w:right w:val="nil"/>
            </w:tcBorders>
            <w:shd w:val="clear" w:color="000000" w:fill="FFFFFF"/>
            <w:vAlign w:val="bottom"/>
            <w:hideMark/>
          </w:tcPr>
          <w:p w14:paraId="385ED1EB" w14:textId="77777777" w:rsidR="00D444FE" w:rsidRPr="00936DB6" w:rsidRDefault="00D444FE" w:rsidP="00C11FB5">
            <w:pPr>
              <w:rPr>
                <w:rFonts w:ascii="Arial" w:hAnsi="Arial"/>
                <w:color w:val="000000"/>
                <w:sz w:val="20"/>
              </w:rPr>
            </w:pPr>
            <w:r w:rsidRPr="00936DB6">
              <w:rPr>
                <w:rFonts w:ascii="Arial" w:hAnsi="Arial"/>
                <w:color w:val="000000"/>
                <w:sz w:val="20"/>
                <w:lang w:eastAsia="bg-BG"/>
              </w:rPr>
              <w:t>Собствен</w:t>
            </w:r>
            <w:r w:rsidRPr="00936DB6" w:rsidDel="00A05A14">
              <w:rPr>
                <w:rFonts w:ascii="Arial" w:hAnsi="Arial"/>
                <w:color w:val="000000"/>
                <w:sz w:val="20"/>
                <w:lang w:eastAsia="bg-BG"/>
              </w:rPr>
              <w:t xml:space="preserve"> </w:t>
            </w:r>
            <w:r w:rsidRPr="00936DB6">
              <w:rPr>
                <w:rFonts w:ascii="Arial" w:hAnsi="Arial"/>
                <w:color w:val="000000"/>
                <w:sz w:val="20"/>
                <w:lang w:eastAsia="bg-BG"/>
              </w:rPr>
              <w:t>капитал</w:t>
            </w:r>
          </w:p>
        </w:tc>
        <w:tc>
          <w:tcPr>
            <w:tcW w:w="1417" w:type="dxa"/>
            <w:tcBorders>
              <w:top w:val="nil"/>
              <w:left w:val="nil"/>
              <w:bottom w:val="single" w:sz="4" w:space="0" w:color="auto"/>
              <w:right w:val="nil"/>
            </w:tcBorders>
            <w:shd w:val="clear" w:color="000000" w:fill="FFFFFF"/>
            <w:vAlign w:val="bottom"/>
            <w:hideMark/>
          </w:tcPr>
          <w:p w14:paraId="28A7F632" w14:textId="1AF2AAAE" w:rsidR="00D444FE" w:rsidRPr="00E0041E" w:rsidRDefault="00845FD2" w:rsidP="00ED652E">
            <w:pPr>
              <w:jc w:val="right"/>
              <w:rPr>
                <w:rFonts w:ascii="Arial" w:hAnsi="Arial"/>
                <w:sz w:val="20"/>
              </w:rPr>
            </w:pPr>
            <w:r w:rsidRPr="00E0041E">
              <w:rPr>
                <w:rFonts w:ascii="Arial" w:hAnsi="Arial"/>
                <w:sz w:val="20"/>
              </w:rPr>
              <w:t xml:space="preserve">39 </w:t>
            </w:r>
            <w:r w:rsidR="00BC4A26" w:rsidRPr="00E0041E">
              <w:rPr>
                <w:rFonts w:ascii="Arial" w:hAnsi="Arial"/>
                <w:sz w:val="20"/>
                <w:lang w:val="en-US"/>
              </w:rPr>
              <w:t>2</w:t>
            </w:r>
            <w:r w:rsidR="00E0041E" w:rsidRPr="00E0041E">
              <w:rPr>
                <w:rFonts w:ascii="Arial" w:hAnsi="Arial"/>
                <w:sz w:val="20"/>
              </w:rPr>
              <w:t>53</w:t>
            </w:r>
          </w:p>
        </w:tc>
        <w:tc>
          <w:tcPr>
            <w:tcW w:w="1417" w:type="dxa"/>
            <w:tcBorders>
              <w:top w:val="nil"/>
              <w:left w:val="nil"/>
              <w:bottom w:val="single" w:sz="4" w:space="0" w:color="auto"/>
              <w:right w:val="nil"/>
            </w:tcBorders>
            <w:shd w:val="clear" w:color="000000" w:fill="FFFFFF"/>
            <w:vAlign w:val="bottom"/>
            <w:hideMark/>
          </w:tcPr>
          <w:p w14:paraId="4E9C9D20" w14:textId="7516EF78" w:rsidR="00D444FE" w:rsidRPr="004A6073" w:rsidRDefault="00D444FE" w:rsidP="00D82638">
            <w:pPr>
              <w:jc w:val="right"/>
              <w:rPr>
                <w:rFonts w:ascii="Arial" w:hAnsi="Arial"/>
                <w:color w:val="000000"/>
                <w:sz w:val="20"/>
              </w:rPr>
            </w:pPr>
            <w:r>
              <w:rPr>
                <w:rFonts w:ascii="Arial" w:hAnsi="Arial"/>
                <w:color w:val="000000"/>
                <w:sz w:val="20"/>
              </w:rPr>
              <w:t>39</w:t>
            </w:r>
            <w:r w:rsidDel="00A05A14">
              <w:rPr>
                <w:rFonts w:ascii="Arial" w:hAnsi="Arial"/>
                <w:color w:val="000000"/>
                <w:sz w:val="20"/>
              </w:rPr>
              <w:t xml:space="preserve"> </w:t>
            </w:r>
            <w:r w:rsidR="004A6073">
              <w:rPr>
                <w:rFonts w:ascii="Arial" w:hAnsi="Arial"/>
                <w:color w:val="000000"/>
                <w:sz w:val="20"/>
              </w:rPr>
              <w:t>221</w:t>
            </w:r>
          </w:p>
        </w:tc>
      </w:tr>
      <w:tr w:rsidR="00D444FE" w:rsidRPr="00936DB6" w14:paraId="4B286AFE" w14:textId="77777777" w:rsidTr="001D6DC3">
        <w:trPr>
          <w:trHeight w:val="170"/>
        </w:trPr>
        <w:tc>
          <w:tcPr>
            <w:tcW w:w="6406" w:type="dxa"/>
            <w:tcBorders>
              <w:top w:val="nil"/>
              <w:left w:val="nil"/>
              <w:bottom w:val="nil"/>
              <w:right w:val="nil"/>
            </w:tcBorders>
            <w:shd w:val="clear" w:color="000000" w:fill="FFFFFF"/>
            <w:vAlign w:val="bottom"/>
            <w:hideMark/>
          </w:tcPr>
          <w:p w14:paraId="0DABDCF6" w14:textId="77777777" w:rsidR="00D444FE" w:rsidRPr="00936DB6" w:rsidRDefault="00D444FE" w:rsidP="00C11FB5">
            <w:pPr>
              <w:rPr>
                <w:rFonts w:ascii="Arial" w:hAnsi="Arial"/>
                <w:b/>
                <w:bCs/>
                <w:color w:val="000000"/>
                <w:sz w:val="20"/>
              </w:rPr>
            </w:pPr>
            <w:r w:rsidRPr="00936DB6">
              <w:rPr>
                <w:rFonts w:ascii="Arial" w:hAnsi="Arial"/>
                <w:b/>
                <w:bCs/>
                <w:color w:val="000000"/>
                <w:sz w:val="20"/>
                <w:lang w:eastAsia="bg-BG"/>
              </w:rPr>
              <w:t>Коригиран</w:t>
            </w:r>
            <w:r w:rsidRPr="00936DB6" w:rsidDel="00A05A14">
              <w:rPr>
                <w:rFonts w:ascii="Arial" w:hAnsi="Arial"/>
                <w:b/>
                <w:bCs/>
                <w:color w:val="000000"/>
                <w:sz w:val="20"/>
                <w:lang w:eastAsia="bg-BG"/>
              </w:rPr>
              <w:t xml:space="preserve"> </w:t>
            </w:r>
            <w:r w:rsidRPr="00936DB6">
              <w:rPr>
                <w:rFonts w:ascii="Arial" w:hAnsi="Arial"/>
                <w:b/>
                <w:bCs/>
                <w:color w:val="000000"/>
                <w:sz w:val="20"/>
                <w:lang w:eastAsia="bg-BG"/>
              </w:rPr>
              <w:t>капитал</w:t>
            </w:r>
          </w:p>
        </w:tc>
        <w:tc>
          <w:tcPr>
            <w:tcW w:w="1417" w:type="dxa"/>
            <w:tcBorders>
              <w:top w:val="single" w:sz="4" w:space="0" w:color="auto"/>
              <w:left w:val="nil"/>
              <w:bottom w:val="nil"/>
              <w:right w:val="nil"/>
            </w:tcBorders>
            <w:shd w:val="clear" w:color="000000" w:fill="FFFFFF"/>
            <w:vAlign w:val="bottom"/>
            <w:hideMark/>
          </w:tcPr>
          <w:p w14:paraId="15488E4E" w14:textId="67AF3C68" w:rsidR="00D444FE" w:rsidRPr="00E0041E" w:rsidRDefault="00845FD2" w:rsidP="00ED652E">
            <w:pPr>
              <w:jc w:val="right"/>
              <w:rPr>
                <w:rFonts w:ascii="Arial" w:hAnsi="Arial"/>
                <w:b/>
                <w:bCs/>
                <w:sz w:val="20"/>
              </w:rPr>
            </w:pPr>
            <w:r w:rsidRPr="00E0041E">
              <w:rPr>
                <w:rFonts w:ascii="Arial" w:hAnsi="Arial"/>
                <w:b/>
                <w:bCs/>
                <w:sz w:val="20"/>
              </w:rPr>
              <w:t xml:space="preserve">39 </w:t>
            </w:r>
            <w:r w:rsidR="00BC4A26" w:rsidRPr="00E0041E">
              <w:rPr>
                <w:rFonts w:ascii="Arial" w:hAnsi="Arial"/>
                <w:b/>
                <w:bCs/>
                <w:sz w:val="20"/>
                <w:lang w:val="en-US"/>
              </w:rPr>
              <w:t>2</w:t>
            </w:r>
            <w:r w:rsidR="00E0041E" w:rsidRPr="00E0041E">
              <w:rPr>
                <w:rFonts w:ascii="Arial" w:hAnsi="Arial"/>
                <w:b/>
                <w:bCs/>
                <w:sz w:val="20"/>
              </w:rPr>
              <w:t>53</w:t>
            </w:r>
          </w:p>
        </w:tc>
        <w:tc>
          <w:tcPr>
            <w:tcW w:w="1417" w:type="dxa"/>
            <w:tcBorders>
              <w:top w:val="single" w:sz="4" w:space="0" w:color="auto"/>
              <w:left w:val="nil"/>
              <w:bottom w:val="nil"/>
              <w:right w:val="nil"/>
            </w:tcBorders>
            <w:shd w:val="clear" w:color="000000" w:fill="FFFFFF"/>
            <w:vAlign w:val="bottom"/>
            <w:hideMark/>
          </w:tcPr>
          <w:p w14:paraId="1B87FE03" w14:textId="40B65251" w:rsidR="00D444FE" w:rsidRPr="00857F17" w:rsidRDefault="00D444FE" w:rsidP="00D82638">
            <w:pPr>
              <w:jc w:val="right"/>
              <w:rPr>
                <w:rFonts w:ascii="Arial" w:hAnsi="Arial"/>
                <w:b/>
                <w:bCs/>
                <w:color w:val="000000"/>
                <w:sz w:val="20"/>
              </w:rPr>
            </w:pPr>
            <w:r>
              <w:rPr>
                <w:rFonts w:ascii="Arial" w:hAnsi="Arial"/>
                <w:b/>
                <w:bCs/>
                <w:color w:val="000000"/>
                <w:sz w:val="20"/>
              </w:rPr>
              <w:t>39</w:t>
            </w:r>
            <w:r w:rsidDel="00A05A14">
              <w:rPr>
                <w:rFonts w:ascii="Arial" w:hAnsi="Arial"/>
                <w:b/>
                <w:bCs/>
                <w:color w:val="000000"/>
                <w:sz w:val="20"/>
              </w:rPr>
              <w:t xml:space="preserve"> </w:t>
            </w:r>
            <w:r w:rsidR="004A6073">
              <w:rPr>
                <w:rFonts w:ascii="Arial" w:hAnsi="Arial"/>
                <w:b/>
                <w:bCs/>
                <w:color w:val="000000"/>
                <w:sz w:val="20"/>
              </w:rPr>
              <w:t>221</w:t>
            </w:r>
          </w:p>
        </w:tc>
      </w:tr>
      <w:tr w:rsidR="00D444FE" w:rsidRPr="00936DB6" w14:paraId="27719D68" w14:textId="77777777" w:rsidTr="001D6DC3">
        <w:trPr>
          <w:trHeight w:val="170"/>
        </w:trPr>
        <w:tc>
          <w:tcPr>
            <w:tcW w:w="6406" w:type="dxa"/>
            <w:tcBorders>
              <w:top w:val="nil"/>
              <w:left w:val="nil"/>
              <w:bottom w:val="nil"/>
              <w:right w:val="nil"/>
            </w:tcBorders>
            <w:shd w:val="clear" w:color="000000" w:fill="FFFFFF"/>
            <w:vAlign w:val="bottom"/>
            <w:hideMark/>
          </w:tcPr>
          <w:p w14:paraId="689D6B10" w14:textId="77777777" w:rsidR="00D444FE" w:rsidRPr="00936DB6" w:rsidRDefault="00D444FE"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A212804" w14:textId="77777777" w:rsidR="00D444FE" w:rsidRPr="00E0041E" w:rsidRDefault="00D444FE" w:rsidP="00C11FB5">
            <w:pPr>
              <w:jc w:val="right"/>
              <w:rPr>
                <w:rFonts w:ascii="Arial" w:hAnsi="Arial"/>
                <w:sz w:val="20"/>
              </w:rPr>
            </w:pPr>
            <w:r w:rsidRPr="00E0041E">
              <w:rPr>
                <w:rFonts w:ascii="Arial" w:hAnsi="Arial"/>
                <w:sz w:val="20"/>
              </w:rPr>
              <w:t xml:space="preserve"> </w:t>
            </w:r>
          </w:p>
        </w:tc>
        <w:tc>
          <w:tcPr>
            <w:tcW w:w="1417" w:type="dxa"/>
            <w:tcBorders>
              <w:top w:val="nil"/>
              <w:left w:val="nil"/>
              <w:bottom w:val="nil"/>
              <w:right w:val="nil"/>
            </w:tcBorders>
            <w:shd w:val="clear" w:color="000000" w:fill="FFFFFF"/>
            <w:vAlign w:val="bottom"/>
            <w:hideMark/>
          </w:tcPr>
          <w:p w14:paraId="65090E2C" w14:textId="77777777" w:rsidR="00D444FE" w:rsidRPr="00936DB6" w:rsidRDefault="00D444FE" w:rsidP="00D82638">
            <w:pPr>
              <w:jc w:val="right"/>
              <w:rPr>
                <w:rFonts w:ascii="Arial" w:hAnsi="Arial"/>
                <w:color w:val="000000"/>
                <w:sz w:val="20"/>
              </w:rPr>
            </w:pPr>
            <w:r>
              <w:rPr>
                <w:rFonts w:ascii="Arial" w:hAnsi="Arial"/>
                <w:color w:val="000000"/>
                <w:sz w:val="20"/>
              </w:rPr>
              <w:t xml:space="preserve"> </w:t>
            </w:r>
          </w:p>
        </w:tc>
      </w:tr>
      <w:tr w:rsidR="00D444FE" w:rsidRPr="00936DB6" w14:paraId="227C613B" w14:textId="77777777" w:rsidTr="001D6DC3">
        <w:trPr>
          <w:trHeight w:val="170"/>
        </w:trPr>
        <w:tc>
          <w:tcPr>
            <w:tcW w:w="6406" w:type="dxa"/>
            <w:tcBorders>
              <w:top w:val="nil"/>
              <w:left w:val="nil"/>
              <w:bottom w:val="nil"/>
              <w:right w:val="nil"/>
            </w:tcBorders>
            <w:shd w:val="clear" w:color="000000" w:fill="FFFFFF"/>
            <w:vAlign w:val="bottom"/>
            <w:hideMark/>
          </w:tcPr>
          <w:p w14:paraId="4CB05614"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sidRPr="00936DB6">
              <w:rPr>
                <w:rFonts w:ascii="Arial" w:hAnsi="Arial"/>
                <w:color w:val="000000"/>
                <w:sz w:val="20"/>
              </w:rPr>
              <w:t>Дълг</w:t>
            </w:r>
            <w:r w:rsidRPr="00936DB6" w:rsidDel="00A05A14">
              <w:rPr>
                <w:rFonts w:ascii="Arial" w:hAnsi="Arial"/>
                <w:color w:val="000000"/>
                <w:sz w:val="20"/>
              </w:rPr>
              <w:t xml:space="preserve"> </w:t>
            </w:r>
          </w:p>
        </w:tc>
        <w:tc>
          <w:tcPr>
            <w:tcW w:w="1417" w:type="dxa"/>
            <w:tcBorders>
              <w:top w:val="nil"/>
              <w:left w:val="nil"/>
              <w:right w:val="nil"/>
            </w:tcBorders>
            <w:shd w:val="clear" w:color="000000" w:fill="FFFFFF"/>
            <w:vAlign w:val="bottom"/>
            <w:hideMark/>
          </w:tcPr>
          <w:p w14:paraId="23E3190E" w14:textId="011B7780" w:rsidR="00D444FE" w:rsidRPr="00E0041E" w:rsidRDefault="00E370E9" w:rsidP="00702435">
            <w:pPr>
              <w:jc w:val="right"/>
              <w:rPr>
                <w:rFonts w:ascii="Arial" w:hAnsi="Arial"/>
                <w:sz w:val="20"/>
              </w:rPr>
            </w:pPr>
            <w:r w:rsidRPr="00E0041E">
              <w:rPr>
                <w:rFonts w:ascii="Arial" w:hAnsi="Arial"/>
                <w:sz w:val="20"/>
              </w:rPr>
              <w:t xml:space="preserve">26 </w:t>
            </w:r>
            <w:r w:rsidR="004A6073" w:rsidRPr="00E0041E">
              <w:rPr>
                <w:rFonts w:ascii="Arial" w:hAnsi="Arial"/>
                <w:sz w:val="20"/>
              </w:rPr>
              <w:t>834</w:t>
            </w:r>
          </w:p>
        </w:tc>
        <w:tc>
          <w:tcPr>
            <w:tcW w:w="1417" w:type="dxa"/>
            <w:tcBorders>
              <w:top w:val="nil"/>
              <w:left w:val="nil"/>
              <w:right w:val="nil"/>
            </w:tcBorders>
            <w:shd w:val="clear" w:color="000000" w:fill="FFFFFF"/>
            <w:vAlign w:val="bottom"/>
            <w:hideMark/>
          </w:tcPr>
          <w:p w14:paraId="5A44F51E" w14:textId="387C7E12" w:rsidR="00D444FE" w:rsidRPr="0080250A" w:rsidRDefault="00D444FE" w:rsidP="00D82638">
            <w:pPr>
              <w:jc w:val="right"/>
              <w:rPr>
                <w:rFonts w:ascii="Arial" w:hAnsi="Arial"/>
                <w:color w:val="000000"/>
                <w:sz w:val="20"/>
              </w:rPr>
            </w:pPr>
            <w:r>
              <w:rPr>
                <w:rFonts w:ascii="Arial" w:hAnsi="Arial"/>
                <w:color w:val="000000"/>
                <w:sz w:val="20"/>
              </w:rPr>
              <w:t>26</w:t>
            </w:r>
            <w:r w:rsidR="004A6073">
              <w:rPr>
                <w:rFonts w:ascii="Arial" w:hAnsi="Arial"/>
                <w:color w:val="000000"/>
                <w:sz w:val="20"/>
              </w:rPr>
              <w:t xml:space="preserve"> 842</w:t>
            </w:r>
          </w:p>
        </w:tc>
      </w:tr>
      <w:tr w:rsidR="00D444FE" w:rsidRPr="00936DB6" w14:paraId="34E8BDE6" w14:textId="77777777" w:rsidTr="001D6DC3">
        <w:trPr>
          <w:trHeight w:val="170"/>
        </w:trPr>
        <w:tc>
          <w:tcPr>
            <w:tcW w:w="6406" w:type="dxa"/>
            <w:tcBorders>
              <w:top w:val="nil"/>
              <w:left w:val="nil"/>
              <w:bottom w:val="nil"/>
              <w:right w:val="nil"/>
            </w:tcBorders>
            <w:shd w:val="clear" w:color="000000" w:fill="FFFFFF"/>
            <w:vAlign w:val="bottom"/>
            <w:hideMark/>
          </w:tcPr>
          <w:p w14:paraId="18AAEC67"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Pr>
                <w:rFonts w:ascii="Arial" w:hAnsi="Arial"/>
                <w:color w:val="000000"/>
                <w:sz w:val="20"/>
              </w:rPr>
              <w:t xml:space="preserve"> </w:t>
            </w:r>
            <w:r w:rsidRPr="00936DB6">
              <w:rPr>
                <w:rFonts w:ascii="Arial" w:hAnsi="Arial"/>
                <w:color w:val="000000"/>
                <w:sz w:val="20"/>
              </w:rPr>
              <w:t>Пари</w:t>
            </w:r>
            <w:r w:rsidRPr="00936DB6" w:rsidDel="00A05A14">
              <w:rPr>
                <w:rFonts w:ascii="Arial" w:hAnsi="Arial"/>
                <w:color w:val="000000"/>
                <w:sz w:val="20"/>
              </w:rPr>
              <w:t xml:space="preserve"> </w:t>
            </w:r>
            <w:r w:rsidRPr="00936DB6">
              <w:rPr>
                <w:rFonts w:ascii="Arial" w:hAnsi="Arial"/>
                <w:color w:val="000000"/>
                <w:sz w:val="20"/>
              </w:rPr>
              <w:t>и</w:t>
            </w:r>
            <w:r w:rsidRPr="00936DB6" w:rsidDel="00A05A14">
              <w:rPr>
                <w:rFonts w:ascii="Arial" w:hAnsi="Arial"/>
                <w:color w:val="000000"/>
                <w:sz w:val="20"/>
              </w:rPr>
              <w:t xml:space="preserve"> </w:t>
            </w:r>
            <w:r w:rsidRPr="00936DB6">
              <w:rPr>
                <w:rFonts w:ascii="Arial" w:hAnsi="Arial"/>
                <w:color w:val="000000"/>
                <w:sz w:val="20"/>
              </w:rPr>
              <w:t>парични</w:t>
            </w:r>
            <w:r w:rsidRPr="00936DB6" w:rsidDel="00A05A14">
              <w:rPr>
                <w:rFonts w:ascii="Arial" w:hAnsi="Arial"/>
                <w:color w:val="000000"/>
                <w:sz w:val="20"/>
              </w:rPr>
              <w:t xml:space="preserve"> </w:t>
            </w:r>
            <w:r w:rsidRPr="00936DB6">
              <w:rPr>
                <w:rFonts w:ascii="Arial" w:hAnsi="Arial"/>
                <w:color w:val="000000"/>
                <w:sz w:val="20"/>
              </w:rPr>
              <w:t>еквиваленти</w:t>
            </w:r>
          </w:p>
        </w:tc>
        <w:tc>
          <w:tcPr>
            <w:tcW w:w="1417" w:type="dxa"/>
            <w:tcBorders>
              <w:top w:val="nil"/>
              <w:left w:val="nil"/>
              <w:bottom w:val="single" w:sz="4" w:space="0" w:color="auto"/>
              <w:right w:val="nil"/>
            </w:tcBorders>
            <w:shd w:val="clear" w:color="000000" w:fill="FFFFFF"/>
            <w:vAlign w:val="bottom"/>
            <w:hideMark/>
          </w:tcPr>
          <w:p w14:paraId="703BE855" w14:textId="38C7654A" w:rsidR="00D444FE" w:rsidRPr="00E0041E" w:rsidRDefault="00D444FE" w:rsidP="00E370E9">
            <w:pPr>
              <w:jc w:val="right"/>
              <w:rPr>
                <w:rFonts w:ascii="Arial" w:hAnsi="Arial"/>
                <w:sz w:val="20"/>
              </w:rPr>
            </w:pPr>
            <w:r w:rsidRPr="00E0041E">
              <w:rPr>
                <w:rFonts w:ascii="Arial" w:hAnsi="Arial"/>
                <w:sz w:val="20"/>
              </w:rPr>
              <w:t>(</w:t>
            </w:r>
            <w:r w:rsidR="004A6073" w:rsidRPr="00E0041E">
              <w:rPr>
                <w:rFonts w:ascii="Arial" w:hAnsi="Arial"/>
                <w:sz w:val="20"/>
              </w:rPr>
              <w:t>69</w:t>
            </w:r>
            <w:r w:rsidRPr="00E0041E">
              <w:rPr>
                <w:rFonts w:ascii="Arial" w:hAnsi="Arial"/>
                <w:sz w:val="20"/>
              </w:rPr>
              <w:t>)</w:t>
            </w:r>
          </w:p>
        </w:tc>
        <w:tc>
          <w:tcPr>
            <w:tcW w:w="1417" w:type="dxa"/>
            <w:tcBorders>
              <w:top w:val="nil"/>
              <w:left w:val="nil"/>
              <w:bottom w:val="single" w:sz="4" w:space="0" w:color="auto"/>
              <w:right w:val="nil"/>
            </w:tcBorders>
            <w:shd w:val="clear" w:color="000000" w:fill="FFFFFF"/>
            <w:vAlign w:val="bottom"/>
            <w:hideMark/>
          </w:tcPr>
          <w:p w14:paraId="454CF891" w14:textId="13158CFF" w:rsidR="00D444FE" w:rsidRPr="00936DB6" w:rsidRDefault="00D444FE" w:rsidP="00D82638">
            <w:pPr>
              <w:jc w:val="right"/>
              <w:rPr>
                <w:rFonts w:ascii="Arial" w:hAnsi="Arial"/>
                <w:color w:val="000000"/>
                <w:sz w:val="20"/>
              </w:rPr>
            </w:pPr>
            <w:r w:rsidRPr="00936DB6">
              <w:rPr>
                <w:rFonts w:ascii="Arial" w:hAnsi="Arial"/>
                <w:color w:val="000000"/>
                <w:sz w:val="20"/>
              </w:rPr>
              <w:t>(</w:t>
            </w:r>
            <w:r w:rsidR="004A6073">
              <w:rPr>
                <w:rFonts w:ascii="Arial" w:hAnsi="Arial"/>
                <w:color w:val="000000"/>
                <w:sz w:val="20"/>
              </w:rPr>
              <w:t>77</w:t>
            </w:r>
            <w:r w:rsidRPr="00936DB6">
              <w:rPr>
                <w:rFonts w:ascii="Arial" w:hAnsi="Arial"/>
                <w:color w:val="000000"/>
                <w:sz w:val="20"/>
              </w:rPr>
              <w:t>)</w:t>
            </w:r>
          </w:p>
        </w:tc>
      </w:tr>
      <w:tr w:rsidR="00D444FE" w:rsidRPr="00936DB6" w14:paraId="23F57013" w14:textId="77777777" w:rsidTr="001D6DC3">
        <w:trPr>
          <w:trHeight w:val="170"/>
        </w:trPr>
        <w:tc>
          <w:tcPr>
            <w:tcW w:w="6406" w:type="dxa"/>
            <w:tcBorders>
              <w:top w:val="nil"/>
              <w:left w:val="nil"/>
              <w:bottom w:val="nil"/>
              <w:right w:val="nil"/>
            </w:tcBorders>
            <w:shd w:val="clear" w:color="000000" w:fill="FFFFFF"/>
            <w:vAlign w:val="bottom"/>
            <w:hideMark/>
          </w:tcPr>
          <w:p w14:paraId="5FC9F79F" w14:textId="77777777" w:rsidR="00D444FE" w:rsidRPr="00936DB6" w:rsidRDefault="00D444FE" w:rsidP="00C11FB5">
            <w:pPr>
              <w:rPr>
                <w:rFonts w:ascii="Arial" w:hAnsi="Arial"/>
                <w:b/>
                <w:bCs/>
                <w:color w:val="000000"/>
                <w:sz w:val="20"/>
              </w:rPr>
            </w:pPr>
            <w:r w:rsidRPr="00936DB6">
              <w:rPr>
                <w:rFonts w:ascii="Arial" w:hAnsi="Arial"/>
                <w:b/>
                <w:bCs/>
                <w:color w:val="000000"/>
                <w:sz w:val="20"/>
              </w:rPr>
              <w:t>Нетен</w:t>
            </w:r>
            <w:r w:rsidRPr="00936DB6" w:rsidDel="00A05A14">
              <w:rPr>
                <w:rFonts w:ascii="Arial" w:hAnsi="Arial"/>
                <w:b/>
                <w:bCs/>
                <w:color w:val="000000"/>
                <w:sz w:val="20"/>
              </w:rPr>
              <w:t xml:space="preserve"> </w:t>
            </w:r>
            <w:r w:rsidRPr="00936DB6">
              <w:rPr>
                <w:rFonts w:ascii="Arial" w:hAnsi="Arial"/>
                <w:b/>
                <w:bCs/>
                <w:color w:val="000000"/>
                <w:sz w:val="20"/>
              </w:rPr>
              <w:t>дълг</w:t>
            </w:r>
          </w:p>
        </w:tc>
        <w:tc>
          <w:tcPr>
            <w:tcW w:w="1417" w:type="dxa"/>
            <w:tcBorders>
              <w:top w:val="single" w:sz="4" w:space="0" w:color="auto"/>
              <w:left w:val="nil"/>
              <w:bottom w:val="single" w:sz="4" w:space="0" w:color="auto"/>
              <w:right w:val="nil"/>
            </w:tcBorders>
            <w:shd w:val="clear" w:color="000000" w:fill="FFFFFF"/>
            <w:vAlign w:val="bottom"/>
            <w:hideMark/>
          </w:tcPr>
          <w:p w14:paraId="622D6B26" w14:textId="0C70DEC2" w:rsidR="00D444FE" w:rsidRPr="00E0041E" w:rsidRDefault="00E370E9" w:rsidP="00702435">
            <w:pPr>
              <w:jc w:val="right"/>
              <w:rPr>
                <w:rFonts w:ascii="Arial" w:hAnsi="Arial"/>
                <w:b/>
                <w:bCs/>
                <w:sz w:val="20"/>
              </w:rPr>
            </w:pPr>
            <w:r w:rsidRPr="00E0041E">
              <w:rPr>
                <w:rFonts w:ascii="Arial" w:hAnsi="Arial"/>
                <w:b/>
                <w:bCs/>
                <w:sz w:val="20"/>
              </w:rPr>
              <w:t xml:space="preserve">26 </w:t>
            </w:r>
            <w:r w:rsidR="00BC4A26" w:rsidRPr="00E0041E">
              <w:rPr>
                <w:rFonts w:ascii="Arial" w:hAnsi="Arial"/>
                <w:b/>
                <w:bCs/>
                <w:sz w:val="20"/>
                <w:lang w:val="en-US"/>
              </w:rPr>
              <w:t>765</w:t>
            </w:r>
          </w:p>
        </w:tc>
        <w:tc>
          <w:tcPr>
            <w:tcW w:w="1417" w:type="dxa"/>
            <w:tcBorders>
              <w:top w:val="single" w:sz="4" w:space="0" w:color="auto"/>
              <w:left w:val="nil"/>
              <w:bottom w:val="single" w:sz="4" w:space="0" w:color="auto"/>
              <w:right w:val="nil"/>
            </w:tcBorders>
            <w:shd w:val="clear" w:color="000000" w:fill="FFFFFF"/>
            <w:vAlign w:val="bottom"/>
            <w:hideMark/>
          </w:tcPr>
          <w:p w14:paraId="03746939" w14:textId="7CC78E54" w:rsidR="00D444FE" w:rsidRPr="004A6073" w:rsidRDefault="00D444FE" w:rsidP="00D82638">
            <w:pPr>
              <w:jc w:val="right"/>
              <w:rPr>
                <w:rFonts w:ascii="Arial" w:hAnsi="Arial"/>
                <w:b/>
                <w:bCs/>
                <w:color w:val="000000"/>
                <w:sz w:val="20"/>
              </w:rPr>
            </w:pPr>
            <w:r>
              <w:rPr>
                <w:rFonts w:ascii="Arial" w:hAnsi="Arial"/>
                <w:b/>
                <w:bCs/>
                <w:color w:val="000000"/>
                <w:sz w:val="20"/>
              </w:rPr>
              <w:t>26</w:t>
            </w:r>
            <w:r w:rsidDel="00A05A14">
              <w:rPr>
                <w:rFonts w:ascii="Arial" w:hAnsi="Arial"/>
                <w:b/>
                <w:bCs/>
                <w:color w:val="000000"/>
                <w:sz w:val="20"/>
              </w:rPr>
              <w:t xml:space="preserve"> </w:t>
            </w:r>
            <w:r w:rsidR="004A6073">
              <w:rPr>
                <w:rFonts w:ascii="Arial" w:hAnsi="Arial"/>
                <w:b/>
                <w:bCs/>
                <w:color w:val="000000"/>
                <w:sz w:val="20"/>
              </w:rPr>
              <w:t>765</w:t>
            </w:r>
          </w:p>
        </w:tc>
      </w:tr>
      <w:tr w:rsidR="00D444FE" w:rsidRPr="00936DB6" w14:paraId="1002E48A" w14:textId="77777777" w:rsidTr="001D6DC3">
        <w:trPr>
          <w:trHeight w:val="170"/>
        </w:trPr>
        <w:tc>
          <w:tcPr>
            <w:tcW w:w="6406" w:type="dxa"/>
            <w:tcBorders>
              <w:top w:val="nil"/>
              <w:left w:val="nil"/>
              <w:bottom w:val="nil"/>
              <w:right w:val="nil"/>
            </w:tcBorders>
            <w:shd w:val="clear" w:color="000000" w:fill="FFFFFF"/>
            <w:vAlign w:val="bottom"/>
            <w:hideMark/>
          </w:tcPr>
          <w:p w14:paraId="19D93D81" w14:textId="77777777" w:rsidR="00D444FE" w:rsidRPr="00936DB6" w:rsidRDefault="00D444FE" w:rsidP="00C11FB5">
            <w:pPr>
              <w:rPr>
                <w:rFonts w:ascii="Arial" w:hAnsi="Arial"/>
                <w:color w:val="000000"/>
                <w:sz w:val="20"/>
              </w:rPr>
            </w:pPr>
            <w:r>
              <w:rPr>
                <w:rFonts w:ascii="Arial" w:hAnsi="Arial"/>
                <w:color w:val="000000"/>
                <w:sz w:val="20"/>
                <w:lang w:eastAsia="bg-BG"/>
              </w:rPr>
              <w:lastRenderedPageBreak/>
              <w:t xml:space="preserve"> </w:t>
            </w:r>
          </w:p>
        </w:tc>
        <w:tc>
          <w:tcPr>
            <w:tcW w:w="1417" w:type="dxa"/>
            <w:tcBorders>
              <w:top w:val="single" w:sz="4" w:space="0" w:color="auto"/>
              <w:left w:val="nil"/>
              <w:bottom w:val="single" w:sz="4" w:space="0" w:color="auto"/>
              <w:right w:val="nil"/>
            </w:tcBorders>
            <w:shd w:val="clear" w:color="000000" w:fill="FFFFFF"/>
            <w:vAlign w:val="bottom"/>
            <w:hideMark/>
          </w:tcPr>
          <w:p w14:paraId="3E1944F8" w14:textId="77777777" w:rsidR="00D444FE" w:rsidRPr="00E0041E" w:rsidRDefault="00D444FE" w:rsidP="00845FD2">
            <w:pPr>
              <w:jc w:val="right"/>
              <w:rPr>
                <w:rFonts w:ascii="Arial" w:hAnsi="Arial"/>
                <w:b/>
                <w:bCs/>
                <w:sz w:val="20"/>
                <w:lang w:eastAsia="en-GB"/>
              </w:rPr>
            </w:pPr>
            <w:r w:rsidRPr="00E0041E">
              <w:rPr>
                <w:rFonts w:ascii="Arial" w:hAnsi="Arial"/>
                <w:b/>
                <w:bCs/>
                <w:sz w:val="20"/>
              </w:rPr>
              <w:t>1:0.6</w:t>
            </w:r>
            <w:r w:rsidR="00845FD2" w:rsidRPr="00E0041E">
              <w:rPr>
                <w:rFonts w:ascii="Arial" w:hAnsi="Arial"/>
                <w:b/>
                <w:bCs/>
                <w:sz w:val="20"/>
              </w:rPr>
              <w:t>8</w:t>
            </w:r>
          </w:p>
        </w:tc>
        <w:tc>
          <w:tcPr>
            <w:tcW w:w="1417" w:type="dxa"/>
            <w:tcBorders>
              <w:top w:val="single" w:sz="4" w:space="0" w:color="auto"/>
              <w:left w:val="nil"/>
              <w:bottom w:val="single" w:sz="4" w:space="0" w:color="auto"/>
              <w:right w:val="nil"/>
            </w:tcBorders>
            <w:shd w:val="clear" w:color="000000" w:fill="FFFFFF"/>
            <w:vAlign w:val="bottom"/>
            <w:hideMark/>
          </w:tcPr>
          <w:p w14:paraId="6A77C664" w14:textId="77777777" w:rsidR="00D444FE" w:rsidRPr="00BA6616" w:rsidRDefault="00D444FE" w:rsidP="00D82638">
            <w:pPr>
              <w:jc w:val="right"/>
              <w:rPr>
                <w:rFonts w:ascii="Arial" w:hAnsi="Arial"/>
                <w:b/>
                <w:bCs/>
                <w:color w:val="000000"/>
                <w:sz w:val="20"/>
                <w:lang w:eastAsia="en-GB"/>
              </w:rPr>
            </w:pPr>
            <w:r w:rsidRPr="00936DB6">
              <w:rPr>
                <w:rFonts w:ascii="Arial" w:hAnsi="Arial"/>
                <w:b/>
                <w:bCs/>
                <w:color w:val="000000"/>
                <w:sz w:val="20"/>
              </w:rPr>
              <w:t>1:0.</w:t>
            </w:r>
            <w:r>
              <w:rPr>
                <w:rFonts w:ascii="Arial" w:hAnsi="Arial"/>
                <w:b/>
                <w:bCs/>
                <w:color w:val="000000"/>
                <w:sz w:val="20"/>
              </w:rPr>
              <w:t>67</w:t>
            </w:r>
          </w:p>
        </w:tc>
      </w:tr>
    </w:tbl>
    <w:p w14:paraId="5A063F6C" w14:textId="77777777" w:rsidR="00076AD9" w:rsidRPr="00936DB6" w:rsidRDefault="00076AD9" w:rsidP="007C0D3A">
      <w:pPr>
        <w:pStyle w:val="1"/>
        <w:numPr>
          <w:ilvl w:val="0"/>
          <w:numId w:val="49"/>
        </w:numPr>
        <w:spacing w:before="240" w:line="240" w:lineRule="auto"/>
        <w:ind w:left="0" w:firstLine="0"/>
        <w:jc w:val="both"/>
        <w:rPr>
          <w:rFonts w:ascii="Arial" w:hAnsi="Arial" w:cs="Arial"/>
          <w:color w:val="auto"/>
          <w:sz w:val="20"/>
          <w:szCs w:val="20"/>
        </w:rPr>
      </w:pPr>
      <w:r w:rsidRPr="00936DB6">
        <w:rPr>
          <w:rFonts w:ascii="Arial" w:hAnsi="Arial" w:cs="Arial"/>
          <w:color w:val="auto"/>
          <w:sz w:val="20"/>
          <w:szCs w:val="20"/>
        </w:rPr>
        <w:t>Безналични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сделки</w:t>
      </w:r>
    </w:p>
    <w:p w14:paraId="44674F81" w14:textId="166779E5" w:rsidR="007C0D3A" w:rsidRDefault="00187662" w:rsidP="00F27076">
      <w:pPr>
        <w:autoSpaceDE w:val="0"/>
        <w:autoSpaceDN w:val="0"/>
        <w:adjustRightInd w:val="0"/>
        <w:jc w:val="both"/>
        <w:rPr>
          <w:rFonts w:ascii="Arial" w:hAnsi="Arial"/>
          <w:sz w:val="20"/>
        </w:rPr>
      </w:pPr>
      <w:bookmarkStart w:id="140" w:name="_Ref248330379"/>
      <w:r>
        <w:rPr>
          <w:rFonts w:ascii="Arial" w:hAnsi="Arial"/>
          <w:sz w:val="20"/>
        </w:rPr>
        <w:t xml:space="preserve">През периода Дружеството не е осъществявало инвестиционни или финансови сделки, при които да не са използвани пари или парични еквиваленти. </w:t>
      </w:r>
    </w:p>
    <w:p w14:paraId="29AED52B" w14:textId="25302E27" w:rsidR="00F27076" w:rsidRPr="00F27076" w:rsidRDefault="00BB660C" w:rsidP="00F27076">
      <w:pPr>
        <w:autoSpaceDE w:val="0"/>
        <w:autoSpaceDN w:val="0"/>
        <w:adjustRightInd w:val="0"/>
        <w:jc w:val="both"/>
        <w:rPr>
          <w:rFonts w:ascii="Arial" w:hAnsi="Arial"/>
          <w:sz w:val="20"/>
        </w:rPr>
      </w:pPr>
      <w:r w:rsidRPr="00F27076">
        <w:rPr>
          <w:rFonts w:ascii="Arial" w:hAnsi="Arial"/>
          <w:sz w:val="20"/>
        </w:rPr>
        <w:t xml:space="preserve"> </w:t>
      </w:r>
      <w:bookmarkStart w:id="141" w:name="_Ref415054737"/>
    </w:p>
    <w:p w14:paraId="13B5000A" w14:textId="049EB873" w:rsidR="00FC1358" w:rsidRPr="007C0D3A" w:rsidRDefault="007C0D3A" w:rsidP="00F27076">
      <w:pPr>
        <w:autoSpaceDE w:val="0"/>
        <w:autoSpaceDN w:val="0"/>
        <w:adjustRightInd w:val="0"/>
        <w:jc w:val="both"/>
        <w:rPr>
          <w:rFonts w:ascii="Arial" w:hAnsi="Arial"/>
          <w:b/>
          <w:bCs/>
          <w:sz w:val="20"/>
        </w:rPr>
      </w:pPr>
      <w:r w:rsidRPr="007C0D3A">
        <w:rPr>
          <w:rFonts w:ascii="Arial" w:hAnsi="Arial"/>
          <w:b/>
          <w:bCs/>
          <w:sz w:val="20"/>
        </w:rPr>
        <w:t>33</w:t>
      </w:r>
      <w:r w:rsidRPr="007C0D3A">
        <w:rPr>
          <w:rFonts w:ascii="Arial" w:hAnsi="Arial"/>
          <w:sz w:val="20"/>
        </w:rPr>
        <w:t xml:space="preserve">.  </w:t>
      </w:r>
      <w:r w:rsidR="00FC1358" w:rsidRPr="007C0D3A">
        <w:rPr>
          <w:rFonts w:ascii="Arial" w:hAnsi="Arial"/>
          <w:b/>
          <w:bCs/>
          <w:sz w:val="20"/>
        </w:rPr>
        <w:t>Събития</w:t>
      </w:r>
      <w:r w:rsidR="00FC1358" w:rsidRPr="007C0D3A" w:rsidDel="00A05A14">
        <w:rPr>
          <w:rFonts w:ascii="Arial" w:hAnsi="Arial"/>
          <w:b/>
          <w:bCs/>
          <w:sz w:val="20"/>
        </w:rPr>
        <w:t xml:space="preserve"> </w:t>
      </w:r>
      <w:r w:rsidR="00FC1358" w:rsidRPr="007C0D3A">
        <w:rPr>
          <w:rFonts w:ascii="Arial" w:hAnsi="Arial"/>
          <w:b/>
          <w:bCs/>
          <w:sz w:val="20"/>
        </w:rPr>
        <w:t>след</w:t>
      </w:r>
      <w:r w:rsidR="00FC1358" w:rsidRPr="007C0D3A" w:rsidDel="00A05A14">
        <w:rPr>
          <w:rFonts w:ascii="Arial" w:hAnsi="Arial"/>
          <w:b/>
          <w:bCs/>
          <w:sz w:val="20"/>
        </w:rPr>
        <w:t xml:space="preserve"> </w:t>
      </w:r>
      <w:r w:rsidR="00FC1358" w:rsidRPr="007C0D3A">
        <w:rPr>
          <w:rFonts w:ascii="Arial" w:hAnsi="Arial"/>
          <w:b/>
          <w:bCs/>
          <w:sz w:val="20"/>
        </w:rPr>
        <w:t>края</w:t>
      </w:r>
      <w:r w:rsidR="00FC1358" w:rsidRPr="007C0D3A" w:rsidDel="00A05A14">
        <w:rPr>
          <w:rFonts w:ascii="Arial" w:hAnsi="Arial"/>
          <w:b/>
          <w:bCs/>
          <w:sz w:val="20"/>
        </w:rPr>
        <w:t xml:space="preserve"> </w:t>
      </w:r>
      <w:r w:rsidR="00FC1358" w:rsidRPr="007C0D3A">
        <w:rPr>
          <w:rFonts w:ascii="Arial" w:hAnsi="Arial"/>
          <w:b/>
          <w:bCs/>
          <w:sz w:val="20"/>
        </w:rPr>
        <w:t>на</w:t>
      </w:r>
      <w:r w:rsidR="00FC1358" w:rsidRPr="007C0D3A" w:rsidDel="00A05A14">
        <w:rPr>
          <w:rFonts w:ascii="Arial" w:hAnsi="Arial"/>
          <w:b/>
          <w:bCs/>
          <w:sz w:val="20"/>
        </w:rPr>
        <w:t xml:space="preserve"> </w:t>
      </w:r>
      <w:r w:rsidR="00FC1358" w:rsidRPr="007C0D3A">
        <w:rPr>
          <w:rFonts w:ascii="Arial" w:hAnsi="Arial"/>
          <w:b/>
          <w:bCs/>
          <w:sz w:val="20"/>
        </w:rPr>
        <w:t>отчетния</w:t>
      </w:r>
      <w:r w:rsidR="00FC1358" w:rsidRPr="007C0D3A" w:rsidDel="00A05A14">
        <w:rPr>
          <w:rFonts w:ascii="Arial" w:hAnsi="Arial"/>
          <w:b/>
          <w:bCs/>
          <w:sz w:val="20"/>
        </w:rPr>
        <w:t xml:space="preserve"> </w:t>
      </w:r>
      <w:r w:rsidR="00FC1358" w:rsidRPr="007C0D3A">
        <w:rPr>
          <w:rFonts w:ascii="Arial" w:hAnsi="Arial"/>
          <w:b/>
          <w:bCs/>
          <w:sz w:val="20"/>
        </w:rPr>
        <w:t>период</w:t>
      </w:r>
      <w:bookmarkEnd w:id="141"/>
    </w:p>
    <w:p w14:paraId="21CF3236" w14:textId="77777777" w:rsidR="00F61C2E" w:rsidRDefault="00B502CF" w:rsidP="009C026E">
      <w:pPr>
        <w:jc w:val="both"/>
        <w:rPr>
          <w:rFonts w:ascii="Arial" w:hAnsi="Arial"/>
          <w:sz w:val="20"/>
        </w:rPr>
      </w:pPr>
      <w:r w:rsidRPr="004C2818">
        <w:rPr>
          <w:rFonts w:ascii="Arial" w:hAnsi="Arial"/>
          <w:sz w:val="20"/>
        </w:rPr>
        <w:t>Не</w:t>
      </w:r>
      <w:r w:rsidRPr="004C2818" w:rsidDel="00A05A14">
        <w:rPr>
          <w:rFonts w:ascii="Arial" w:hAnsi="Arial"/>
          <w:sz w:val="20"/>
        </w:rPr>
        <w:t xml:space="preserve"> </w:t>
      </w:r>
      <w:r w:rsidRPr="004C2818">
        <w:rPr>
          <w:rFonts w:ascii="Arial" w:hAnsi="Arial"/>
          <w:sz w:val="20"/>
        </w:rPr>
        <w:t>са</w:t>
      </w:r>
      <w:r w:rsidRPr="004C2818" w:rsidDel="00A05A14">
        <w:rPr>
          <w:rFonts w:ascii="Arial" w:hAnsi="Arial"/>
          <w:sz w:val="20"/>
        </w:rPr>
        <w:t xml:space="preserve"> </w:t>
      </w:r>
      <w:r w:rsidRPr="004C2818">
        <w:rPr>
          <w:rFonts w:ascii="Arial" w:hAnsi="Arial"/>
          <w:sz w:val="20"/>
        </w:rPr>
        <w:t>възникнали</w:t>
      </w:r>
      <w:r w:rsidRPr="004C2818" w:rsidDel="00A05A14">
        <w:rPr>
          <w:rFonts w:ascii="Arial" w:hAnsi="Arial"/>
          <w:sz w:val="20"/>
        </w:rPr>
        <w:t xml:space="preserve"> </w:t>
      </w:r>
      <w:r w:rsidRPr="004C2818">
        <w:rPr>
          <w:rFonts w:ascii="Arial" w:hAnsi="Arial"/>
          <w:sz w:val="20"/>
        </w:rPr>
        <w:t>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или</w:t>
      </w:r>
      <w:r w:rsidRPr="004C2818" w:rsidDel="00A05A14">
        <w:rPr>
          <w:rFonts w:ascii="Arial" w:hAnsi="Arial"/>
          <w:sz w:val="20"/>
        </w:rPr>
        <w:t xml:space="preserve"> </w:t>
      </w:r>
      <w:r w:rsidRPr="004C2818">
        <w:rPr>
          <w:rFonts w:ascii="Arial" w:hAnsi="Arial"/>
          <w:sz w:val="20"/>
        </w:rPr>
        <w:t>значителни</w:t>
      </w:r>
      <w:r w:rsidRPr="004C2818" w:rsidDel="00A05A14">
        <w:rPr>
          <w:rFonts w:ascii="Arial" w:hAnsi="Arial"/>
          <w:sz w:val="20"/>
        </w:rPr>
        <w:t xml:space="preserve"> </w:t>
      </w:r>
      <w:proofErr w:type="spellStart"/>
      <w:r w:rsidRPr="004C2818">
        <w:rPr>
          <w:rFonts w:ascii="Arial" w:hAnsi="Arial"/>
          <w:sz w:val="20"/>
        </w:rPr>
        <w:t>некоригиращи</w:t>
      </w:r>
      <w:proofErr w:type="spellEnd"/>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между</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финансовия</w:t>
      </w:r>
      <w:r w:rsidRPr="004C2818" w:rsidDel="00A05A14">
        <w:rPr>
          <w:rFonts w:ascii="Arial" w:hAnsi="Arial"/>
          <w:sz w:val="20"/>
        </w:rPr>
        <w:t xml:space="preserve"> </w:t>
      </w:r>
      <w:r w:rsidRPr="004C2818">
        <w:rPr>
          <w:rFonts w:ascii="Arial" w:hAnsi="Arial"/>
          <w:sz w:val="20"/>
        </w:rPr>
        <w:t>отчет</w:t>
      </w:r>
      <w:r w:rsidRPr="004C2818" w:rsidDel="00A05A14">
        <w:rPr>
          <w:rFonts w:ascii="Arial" w:hAnsi="Arial"/>
          <w:sz w:val="20"/>
        </w:rPr>
        <w:t xml:space="preserve"> </w:t>
      </w:r>
      <w:r w:rsidRPr="004C2818">
        <w:rPr>
          <w:rFonts w:ascii="Arial" w:hAnsi="Arial"/>
          <w:sz w:val="20"/>
        </w:rPr>
        <w:t>и</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оторизирането</w:t>
      </w:r>
      <w:r w:rsidRPr="004C2818" w:rsidDel="00A05A14">
        <w:rPr>
          <w:rFonts w:ascii="Arial" w:hAnsi="Arial"/>
          <w:sz w:val="20"/>
        </w:rPr>
        <w:t xml:space="preserve"> </w:t>
      </w:r>
      <w:r w:rsidRPr="004C2818">
        <w:rPr>
          <w:rFonts w:ascii="Arial" w:hAnsi="Arial"/>
          <w:sz w:val="20"/>
        </w:rPr>
        <w:t>му</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одобрение</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публикуване</w:t>
      </w:r>
      <w:r w:rsidR="00C90D7F">
        <w:rPr>
          <w:rFonts w:ascii="Arial" w:hAnsi="Arial"/>
          <w:sz w:val="20"/>
        </w:rPr>
        <w:t>.</w:t>
      </w:r>
      <w:r w:rsidR="00782221" w:rsidDel="00A05A14">
        <w:rPr>
          <w:rFonts w:ascii="Arial" w:hAnsi="Arial"/>
          <w:sz w:val="20"/>
        </w:rPr>
        <w:t xml:space="preserve">  </w:t>
      </w:r>
    </w:p>
    <w:p w14:paraId="24C60C66" w14:textId="7406B708" w:rsidR="000C6EFB" w:rsidRPr="00936DB6" w:rsidRDefault="000C6EFB" w:rsidP="007C0D3A">
      <w:pPr>
        <w:pStyle w:val="1"/>
        <w:numPr>
          <w:ilvl w:val="0"/>
          <w:numId w:val="50"/>
        </w:numPr>
        <w:spacing w:before="240" w:line="240" w:lineRule="auto"/>
        <w:jc w:val="both"/>
        <w:rPr>
          <w:rFonts w:ascii="Arial" w:hAnsi="Arial" w:cs="Arial"/>
          <w:color w:val="auto"/>
          <w:sz w:val="20"/>
          <w:szCs w:val="20"/>
        </w:rPr>
      </w:pPr>
      <w:bookmarkStart w:id="142" w:name="_Ref162809399"/>
      <w:r w:rsidRPr="00936DB6">
        <w:rPr>
          <w:rFonts w:ascii="Arial" w:hAnsi="Arial" w:cs="Arial"/>
          <w:color w:val="auto"/>
          <w:sz w:val="20"/>
          <w:szCs w:val="20"/>
        </w:rPr>
        <w:t>Одобрени</w:t>
      </w:r>
      <w:r w:rsidR="00C71F02">
        <w:rPr>
          <w:rFonts w:ascii="Arial" w:hAnsi="Arial" w:cs="Arial"/>
          <w:color w:val="auto"/>
          <w:sz w:val="20"/>
          <w:szCs w:val="20"/>
          <w:lang w:val="en-GB"/>
        </w:rPr>
        <w:t>e</w:t>
      </w:r>
      <w:r w:rsidR="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финансовия</w:t>
      </w:r>
      <w:r w:rsidRPr="00936DB6" w:rsidDel="00A05A14">
        <w:rPr>
          <w:rFonts w:ascii="Arial" w:hAnsi="Arial" w:cs="Arial"/>
          <w:color w:val="auto"/>
          <w:sz w:val="20"/>
          <w:szCs w:val="20"/>
        </w:rPr>
        <w:t xml:space="preserve"> </w:t>
      </w:r>
      <w:r w:rsidRPr="00936DB6">
        <w:rPr>
          <w:rFonts w:ascii="Arial" w:hAnsi="Arial" w:cs="Arial"/>
          <w:color w:val="auto"/>
          <w:sz w:val="20"/>
          <w:szCs w:val="20"/>
        </w:rPr>
        <w:t>отчет</w:t>
      </w:r>
      <w:bookmarkEnd w:id="142"/>
    </w:p>
    <w:bookmarkEnd w:id="140"/>
    <w:p w14:paraId="5CD6632B" w14:textId="26F29313" w:rsidR="000C6EFB" w:rsidRPr="002F262F" w:rsidRDefault="000C6EFB" w:rsidP="00100A25">
      <w:pPr>
        <w:spacing w:after="240"/>
        <w:jc w:val="both"/>
        <w:rPr>
          <w:rFonts w:ascii="Arial" w:hAnsi="Arial"/>
          <w:sz w:val="20"/>
          <w:lang w:val="en-US"/>
        </w:rPr>
      </w:pPr>
      <w:r w:rsidRPr="00936DB6">
        <w:rPr>
          <w:rFonts w:ascii="Arial" w:hAnsi="Arial"/>
          <w:sz w:val="20"/>
        </w:rPr>
        <w:t>Финансовият</w:t>
      </w:r>
      <w:r w:rsidRPr="00936DB6" w:rsidDel="00A05A14">
        <w:rPr>
          <w:rFonts w:ascii="Arial" w:hAnsi="Arial"/>
          <w:sz w:val="20"/>
        </w:rPr>
        <w:t xml:space="preserve"> </w:t>
      </w:r>
      <w:r w:rsidRPr="00936DB6">
        <w:rPr>
          <w:rFonts w:ascii="Arial" w:hAnsi="Arial"/>
          <w:sz w:val="20"/>
        </w:rPr>
        <w:t>отчет</w:t>
      </w:r>
      <w:r w:rsidR="00117B68" w:rsidRPr="00936DB6" w:rsidDel="00A05A14">
        <w:rPr>
          <w:rFonts w:ascii="Arial" w:hAnsi="Arial"/>
          <w:sz w:val="20"/>
        </w:rPr>
        <w:t xml:space="preserve"> </w:t>
      </w:r>
      <w:r w:rsidR="00730A55">
        <w:rPr>
          <w:rFonts w:ascii="Arial" w:hAnsi="Arial"/>
          <w:sz w:val="20"/>
        </w:rPr>
        <w:t>към</w:t>
      </w:r>
      <w:r w:rsidR="00EB4BEF" w:rsidRPr="00936DB6" w:rsidDel="00A05A14">
        <w:rPr>
          <w:rFonts w:ascii="Arial" w:hAnsi="Arial"/>
          <w:sz w:val="20"/>
        </w:rPr>
        <w:t xml:space="preserve"> </w:t>
      </w:r>
      <w:r w:rsidR="0096598A" w:rsidRPr="004625DE">
        <w:rPr>
          <w:rFonts w:ascii="Arial" w:hAnsi="Arial"/>
          <w:sz w:val="20"/>
        </w:rPr>
        <w:t>31.</w:t>
      </w:r>
      <w:r w:rsidR="004A6073">
        <w:rPr>
          <w:rFonts w:ascii="Arial" w:hAnsi="Arial"/>
          <w:sz w:val="20"/>
        </w:rPr>
        <w:t>03</w:t>
      </w:r>
      <w:r w:rsidR="00730A55">
        <w:rPr>
          <w:rFonts w:ascii="Arial" w:hAnsi="Arial"/>
          <w:sz w:val="20"/>
        </w:rPr>
        <w:t>.</w:t>
      </w:r>
      <w:r w:rsidRPr="00936DB6">
        <w:rPr>
          <w:rFonts w:ascii="Arial" w:hAnsi="Arial"/>
          <w:sz w:val="20"/>
        </w:rPr>
        <w:t>20</w:t>
      </w:r>
      <w:r w:rsidR="00C76D03" w:rsidRPr="00936DB6">
        <w:rPr>
          <w:rFonts w:ascii="Arial" w:hAnsi="Arial"/>
          <w:sz w:val="20"/>
        </w:rPr>
        <w:t>2</w:t>
      </w:r>
      <w:r w:rsidR="004A6073">
        <w:rPr>
          <w:rFonts w:ascii="Arial" w:hAnsi="Arial"/>
          <w:sz w:val="20"/>
        </w:rPr>
        <w:t>5</w:t>
      </w:r>
      <w:r w:rsidRPr="00936DB6" w:rsidDel="00A05A14">
        <w:rPr>
          <w:rFonts w:ascii="Arial" w:hAnsi="Arial"/>
          <w:sz w:val="20"/>
        </w:rPr>
        <w:t xml:space="preserve"> </w:t>
      </w:r>
      <w:r w:rsidRPr="00936DB6">
        <w:rPr>
          <w:rFonts w:ascii="Arial" w:hAnsi="Arial"/>
          <w:sz w:val="20"/>
        </w:rPr>
        <w:t>г</w:t>
      </w:r>
      <w:r w:rsidR="00C278AE" w:rsidRPr="00936DB6">
        <w:rPr>
          <w:rFonts w:ascii="Arial" w:hAnsi="Arial"/>
          <w:sz w:val="20"/>
        </w:rPr>
        <w:t>.</w:t>
      </w:r>
      <w:r w:rsidRPr="00936DB6" w:rsidDel="00A05A14">
        <w:rPr>
          <w:rFonts w:ascii="Arial" w:hAnsi="Arial"/>
          <w:sz w:val="20"/>
        </w:rPr>
        <w:t xml:space="preserve"> </w:t>
      </w:r>
      <w:r w:rsidRPr="00936DB6">
        <w:rPr>
          <w:rFonts w:ascii="Arial" w:hAnsi="Arial"/>
          <w:sz w:val="20"/>
        </w:rPr>
        <w:t>(включително</w:t>
      </w:r>
      <w:r w:rsidRPr="00936DB6" w:rsidDel="00A05A14">
        <w:rPr>
          <w:rFonts w:ascii="Arial" w:hAnsi="Arial"/>
          <w:sz w:val="20"/>
        </w:rPr>
        <w:t xml:space="preserve"> </w:t>
      </w:r>
      <w:r w:rsidRPr="00936DB6">
        <w:rPr>
          <w:rFonts w:ascii="Arial" w:hAnsi="Arial"/>
          <w:sz w:val="20"/>
        </w:rPr>
        <w:t>сравнителната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одобрен</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приет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Управителния</w:t>
      </w:r>
      <w:r w:rsidRPr="00936DB6" w:rsidDel="00A05A14">
        <w:rPr>
          <w:rFonts w:ascii="Arial" w:hAnsi="Arial"/>
          <w:sz w:val="20"/>
        </w:rPr>
        <w:t xml:space="preserve"> </w:t>
      </w:r>
      <w:r w:rsidRPr="009E57E9">
        <w:rPr>
          <w:rFonts w:ascii="Arial" w:hAnsi="Arial"/>
          <w:sz w:val="20"/>
        </w:rPr>
        <w:t>съвет</w:t>
      </w:r>
      <w:r w:rsidRPr="009E57E9" w:rsidDel="00A05A14">
        <w:rPr>
          <w:rFonts w:ascii="Arial" w:hAnsi="Arial"/>
          <w:sz w:val="20"/>
        </w:rPr>
        <w:t xml:space="preserve"> </w:t>
      </w:r>
      <w:r w:rsidRPr="009E57E9">
        <w:rPr>
          <w:rFonts w:ascii="Arial" w:hAnsi="Arial"/>
          <w:sz w:val="20"/>
        </w:rPr>
        <w:t>на</w:t>
      </w:r>
      <w:r w:rsidRPr="009E57E9" w:rsidDel="00A05A14">
        <w:rPr>
          <w:rFonts w:ascii="Arial" w:hAnsi="Arial"/>
          <w:sz w:val="20"/>
        </w:rPr>
        <w:t xml:space="preserve"> </w:t>
      </w:r>
      <w:r w:rsidR="008B515C" w:rsidRPr="002F262F">
        <w:rPr>
          <w:rFonts w:ascii="Arial" w:hAnsi="Arial"/>
          <w:color w:val="000000" w:themeColor="text1"/>
          <w:sz w:val="20"/>
        </w:rPr>
        <w:t>28</w:t>
      </w:r>
      <w:r w:rsidR="005B7F5A" w:rsidRPr="002F262F">
        <w:rPr>
          <w:rFonts w:ascii="Arial" w:hAnsi="Arial"/>
          <w:color w:val="000000" w:themeColor="text1"/>
          <w:sz w:val="20"/>
        </w:rPr>
        <w:t xml:space="preserve"> </w:t>
      </w:r>
      <w:r w:rsidR="004A6073" w:rsidRPr="002F262F">
        <w:rPr>
          <w:rFonts w:ascii="Arial" w:hAnsi="Arial"/>
          <w:color w:val="000000" w:themeColor="text1"/>
          <w:sz w:val="20"/>
        </w:rPr>
        <w:t>април</w:t>
      </w:r>
      <w:r w:rsidR="0096598A" w:rsidRPr="002F262F">
        <w:rPr>
          <w:rFonts w:ascii="Arial" w:hAnsi="Arial"/>
          <w:color w:val="000000" w:themeColor="text1"/>
          <w:sz w:val="20"/>
        </w:rPr>
        <w:t xml:space="preserve"> </w:t>
      </w:r>
      <w:r w:rsidR="00E53EB8" w:rsidRPr="002F262F">
        <w:rPr>
          <w:rFonts w:ascii="Arial" w:hAnsi="Arial"/>
          <w:color w:val="000000" w:themeColor="text1"/>
          <w:sz w:val="20"/>
        </w:rPr>
        <w:t>20</w:t>
      </w:r>
      <w:r w:rsidR="004D4969" w:rsidRPr="002F262F">
        <w:rPr>
          <w:rFonts w:ascii="Arial" w:hAnsi="Arial"/>
          <w:color w:val="000000" w:themeColor="text1"/>
          <w:sz w:val="20"/>
        </w:rPr>
        <w:t>2</w:t>
      </w:r>
      <w:r w:rsidR="0096598A" w:rsidRPr="002F262F">
        <w:rPr>
          <w:rFonts w:ascii="Arial" w:hAnsi="Arial"/>
          <w:color w:val="000000" w:themeColor="text1"/>
          <w:sz w:val="20"/>
        </w:rPr>
        <w:t>5</w:t>
      </w:r>
      <w:r w:rsidR="00D94B20" w:rsidRPr="002F262F" w:rsidDel="00A05A14">
        <w:rPr>
          <w:rFonts w:ascii="Arial" w:hAnsi="Arial"/>
          <w:sz w:val="20"/>
        </w:rPr>
        <w:t xml:space="preserve"> </w:t>
      </w:r>
      <w:r w:rsidRPr="002F262F">
        <w:rPr>
          <w:rFonts w:ascii="Arial" w:hAnsi="Arial"/>
          <w:sz w:val="20"/>
        </w:rPr>
        <w:t>г.</w:t>
      </w:r>
    </w:p>
    <w:sectPr w:rsidR="000C6EFB" w:rsidRPr="002F262F" w:rsidSect="00282F81">
      <w:footerReference w:type="default" r:id="rId14"/>
      <w:pgSz w:w="11906" w:h="16838" w:code="9"/>
      <w:pgMar w:top="0" w:right="1274" w:bottom="993"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0E8D" w14:textId="77777777" w:rsidR="00096D36" w:rsidRDefault="00096D36">
      <w:r>
        <w:separator/>
      </w:r>
    </w:p>
  </w:endnote>
  <w:endnote w:type="continuationSeparator" w:id="0">
    <w:p w14:paraId="095DDEA1" w14:textId="77777777" w:rsidR="00096D36" w:rsidRDefault="00096D36">
      <w:r>
        <w:continuationSeparator/>
      </w:r>
    </w:p>
  </w:endnote>
  <w:endnote w:type="continuationNotice" w:id="1">
    <w:p w14:paraId="396AEFBC" w14:textId="77777777" w:rsidR="00096D36" w:rsidRDefault="0009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FDD" w14:textId="77777777" w:rsidR="009A0805" w:rsidRPr="008D5FFB" w:rsidRDefault="009A0805" w:rsidP="00CA6ED4">
    <w:pPr>
      <w:pStyle w:val="a9"/>
      <w:jc w:val="center"/>
      <w:rPr>
        <w:rStyle w:val="af"/>
        <w:rFonts w:ascii="Garamond" w:hAnsi="Garamond"/>
        <w:sz w:val="16"/>
        <w:szCs w:val="16"/>
        <w:lang w:val="ru-RU"/>
      </w:rPr>
    </w:pPr>
  </w:p>
  <w:p w14:paraId="0F1781D6" w14:textId="77777777" w:rsidR="009A0805" w:rsidRPr="008D5FFB" w:rsidRDefault="009A0805" w:rsidP="00CA6ED4">
    <w:pPr>
      <w:pStyle w:val="a9"/>
      <w:jc w:val="right"/>
      <w:rPr>
        <w:rFonts w:ascii="Garamond" w:hAnsi="Garamond"/>
        <w:sz w:val="20"/>
        <w:lang w:val="bg-BG"/>
      </w:rPr>
    </w:pPr>
  </w:p>
  <w:p w14:paraId="13DCAC56" w14:textId="77777777" w:rsidR="009A0805" w:rsidRPr="008D5FFB" w:rsidRDefault="009A0805" w:rsidP="00CA6ED4">
    <w:pPr>
      <w:pStyle w:val="a9"/>
      <w:jc w:val="right"/>
      <w:rPr>
        <w:rFonts w:ascii="Garamond" w:hAnsi="Garamond"/>
        <w:sz w:val="22"/>
        <w:szCs w:val="22"/>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F49F" w14:textId="4B837921" w:rsidR="009A0805" w:rsidRPr="00F05E27" w:rsidRDefault="009A0805" w:rsidP="00D23A09">
    <w:pPr>
      <w:pStyle w:val="a9"/>
      <w:jc w:val="center"/>
      <w:rPr>
        <w:sz w:val="18"/>
        <w:szCs w:val="22"/>
        <w:lang w:val="ru-RU"/>
      </w:rPr>
    </w:pPr>
    <w:proofErr w:type="spellStart"/>
    <w:r w:rsidRPr="00E54019">
      <w:rPr>
        <w:b w:val="0"/>
        <w:sz w:val="18"/>
        <w:szCs w:val="22"/>
        <w:lang w:val="ru-RU"/>
      </w:rPr>
      <w:t>Поясненията</w:t>
    </w:r>
    <w:proofErr w:type="spellEnd"/>
    <w:r w:rsidRPr="00E54019">
      <w:rPr>
        <w:b w:val="0"/>
        <w:sz w:val="18"/>
        <w:szCs w:val="22"/>
        <w:lang w:val="ru-RU"/>
      </w:rPr>
      <w:t xml:space="preserve"> </w:t>
    </w:r>
    <w:proofErr w:type="spellStart"/>
    <w:r w:rsidRPr="00E54019">
      <w:rPr>
        <w:b w:val="0"/>
        <w:sz w:val="18"/>
        <w:szCs w:val="22"/>
        <w:lang w:val="ru-RU"/>
      </w:rPr>
      <w:t>към</w:t>
    </w:r>
    <w:proofErr w:type="spellEnd"/>
    <w:r w:rsidRPr="00E54019">
      <w:rPr>
        <w:b w:val="0"/>
        <w:sz w:val="18"/>
        <w:szCs w:val="22"/>
        <w:lang w:val="ru-RU"/>
      </w:rPr>
      <w:t xml:space="preserve"> финансов</w:t>
    </w:r>
    <w:proofErr w:type="spellStart"/>
    <w:r w:rsidRPr="00E54019">
      <w:rPr>
        <w:b w:val="0"/>
        <w:sz w:val="18"/>
        <w:szCs w:val="22"/>
        <w:lang w:val="bg-BG"/>
      </w:rPr>
      <w:t>ия</w:t>
    </w:r>
    <w:proofErr w:type="spellEnd"/>
    <w:r w:rsidRPr="00E54019">
      <w:rPr>
        <w:b w:val="0"/>
        <w:sz w:val="18"/>
        <w:szCs w:val="22"/>
        <w:lang w:val="ru-RU"/>
      </w:rPr>
      <w:t xml:space="preserve"> отчет </w:t>
    </w:r>
    <w:r w:rsidRPr="00E54019">
      <w:rPr>
        <w:b w:val="0"/>
        <w:color w:val="808080"/>
        <w:sz w:val="18"/>
        <w:szCs w:val="22"/>
        <w:lang w:val="bg-BG"/>
      </w:rPr>
      <w:t xml:space="preserve">от </w:t>
    </w:r>
    <w:r w:rsidRPr="00180F20">
      <w:rPr>
        <w:b w:val="0"/>
        <w:color w:val="808080"/>
        <w:sz w:val="18"/>
        <w:szCs w:val="22"/>
        <w:lang w:val="bg-BG"/>
      </w:rPr>
      <w:t xml:space="preserve">1 до </w:t>
    </w:r>
    <w:r w:rsidR="00A937F9">
      <w:rPr>
        <w:b w:val="0"/>
        <w:color w:val="808080"/>
        <w:sz w:val="18"/>
        <w:szCs w:val="22"/>
        <w:lang w:val="bg-BG"/>
      </w:rPr>
      <w:fldChar w:fldCharType="begin"/>
    </w:r>
    <w:r>
      <w:rPr>
        <w:b w:val="0"/>
        <w:color w:val="808080"/>
        <w:sz w:val="18"/>
        <w:szCs w:val="22"/>
        <w:lang w:val="bg-BG"/>
      </w:rPr>
      <w:instrText xml:space="preserve"> REF _Ref162809399 \r \h </w:instrText>
    </w:r>
    <w:r w:rsidR="00A937F9">
      <w:rPr>
        <w:b w:val="0"/>
        <w:color w:val="808080"/>
        <w:sz w:val="18"/>
        <w:szCs w:val="22"/>
        <w:lang w:val="bg-BG"/>
      </w:rPr>
    </w:r>
    <w:r w:rsidR="00A937F9">
      <w:rPr>
        <w:b w:val="0"/>
        <w:color w:val="808080"/>
        <w:sz w:val="18"/>
        <w:szCs w:val="22"/>
        <w:lang w:val="bg-BG"/>
      </w:rPr>
      <w:fldChar w:fldCharType="separate"/>
    </w:r>
    <w:r w:rsidR="00340021">
      <w:rPr>
        <w:b w:val="0"/>
        <w:color w:val="808080"/>
        <w:sz w:val="18"/>
        <w:szCs w:val="22"/>
        <w:lang w:val="bg-BG"/>
      </w:rPr>
      <w:t>35</w:t>
    </w:r>
    <w:r w:rsidR="00A937F9">
      <w:rPr>
        <w:b w:val="0"/>
        <w:color w:val="808080"/>
        <w:sz w:val="18"/>
        <w:szCs w:val="22"/>
        <w:lang w:val="bg-BG"/>
      </w:rPr>
      <w:fldChar w:fldCharType="end"/>
    </w:r>
    <w:r w:rsidRPr="00180F20">
      <w:rPr>
        <w:b w:val="0"/>
        <w:color w:val="808080"/>
        <w:sz w:val="18"/>
        <w:szCs w:val="22"/>
        <w:lang w:val="bg-BG"/>
      </w:rPr>
      <w:t xml:space="preserve"> </w:t>
    </w:r>
    <w:proofErr w:type="spellStart"/>
    <w:r w:rsidRPr="00180F20">
      <w:rPr>
        <w:b w:val="0"/>
        <w:sz w:val="18"/>
        <w:szCs w:val="22"/>
        <w:lang w:val="ru-RU"/>
      </w:rPr>
      <w:t>представляват</w:t>
    </w:r>
    <w:proofErr w:type="spellEnd"/>
    <w:r w:rsidRPr="00E54019">
      <w:rPr>
        <w:b w:val="0"/>
        <w:sz w:val="18"/>
        <w:szCs w:val="22"/>
        <w:lang w:val="ru-RU"/>
      </w:rPr>
      <w:t xml:space="preserve"> </w:t>
    </w:r>
    <w:proofErr w:type="spellStart"/>
    <w:r w:rsidRPr="00E54019">
      <w:rPr>
        <w:b w:val="0"/>
        <w:sz w:val="18"/>
        <w:szCs w:val="22"/>
        <w:lang w:val="ru-RU"/>
      </w:rPr>
      <w:t>неразделна</w:t>
    </w:r>
    <w:proofErr w:type="spellEnd"/>
    <w:r w:rsidRPr="00E54019">
      <w:rPr>
        <w:b w:val="0"/>
        <w:sz w:val="18"/>
        <w:szCs w:val="22"/>
        <w:lang w:val="ru-RU"/>
      </w:rPr>
      <w:t xml:space="preserve"> част от него.</w:t>
    </w:r>
  </w:p>
  <w:p w14:paraId="1B21385A" w14:textId="77777777" w:rsidR="009A0805" w:rsidRPr="008D5FFB" w:rsidRDefault="009A0805" w:rsidP="00CA6ED4">
    <w:pPr>
      <w:pStyle w:val="a9"/>
      <w:jc w:val="center"/>
      <w:rPr>
        <w:rStyle w:val="af"/>
        <w:rFonts w:ascii="Garamond" w:hAnsi="Garamond"/>
        <w:sz w:val="16"/>
        <w:szCs w:val="16"/>
        <w:lang w:val="ru-RU"/>
      </w:rPr>
    </w:pPr>
  </w:p>
  <w:p w14:paraId="647B9E33" w14:textId="77777777" w:rsidR="009A0805" w:rsidRPr="008D5FFB" w:rsidRDefault="009A0805" w:rsidP="00CA6ED4">
    <w:pPr>
      <w:pStyle w:val="a9"/>
      <w:jc w:val="right"/>
      <w:rPr>
        <w:rFonts w:ascii="Garamond" w:hAnsi="Garamond"/>
        <w:sz w:val="20"/>
        <w:lang w:val="bg-BG"/>
      </w:rPr>
    </w:pPr>
  </w:p>
  <w:p w14:paraId="7570EBA2" w14:textId="77777777" w:rsidR="009A0805" w:rsidRPr="008D5FFB" w:rsidRDefault="009A0805" w:rsidP="00CA6ED4">
    <w:pPr>
      <w:pStyle w:val="a9"/>
      <w:jc w:val="right"/>
      <w:rPr>
        <w:rFonts w:ascii="Garamond" w:hAnsi="Garamond"/>
        <w:sz w:val="22"/>
        <w:szCs w:val="22"/>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6025" w14:textId="77777777" w:rsidR="009A0805" w:rsidRPr="008D5FFB" w:rsidRDefault="009A0805" w:rsidP="008D5FFB">
    <w:pPr>
      <w:pStyle w:val="a9"/>
      <w:jc w:val="right"/>
      <w:rPr>
        <w:rFonts w:ascii="Garamond" w:hAnsi="Garamond"/>
        <w:sz w:val="22"/>
        <w:szCs w:val="2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CA30" w14:textId="77777777" w:rsidR="00096D36" w:rsidRDefault="00096D36">
      <w:r>
        <w:separator/>
      </w:r>
    </w:p>
  </w:footnote>
  <w:footnote w:type="continuationSeparator" w:id="0">
    <w:p w14:paraId="255D6189" w14:textId="77777777" w:rsidR="00096D36" w:rsidRDefault="00096D36">
      <w:r>
        <w:continuationSeparator/>
      </w:r>
    </w:p>
  </w:footnote>
  <w:footnote w:type="continuationNotice" w:id="1">
    <w:p w14:paraId="0F5F4672" w14:textId="77777777" w:rsidR="00096D36" w:rsidRDefault="00096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F56A" w14:textId="77777777" w:rsidR="009A0805" w:rsidRPr="00B93D03" w:rsidRDefault="009A0805" w:rsidP="00B93D03">
    <w:pPr>
      <w:pStyle w:val="a7"/>
      <w:ind w:right="360"/>
      <w:rPr>
        <w:rFonts w:ascii="Garamond" w:hAnsi="Garamond"/>
        <w:b w:val="0"/>
        <w:sz w:val="24"/>
        <w:szCs w:val="24"/>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E40" w14:textId="77777777" w:rsidR="009A0805" w:rsidRPr="00335019" w:rsidRDefault="009A0805" w:rsidP="00CA6ED4">
    <w:pPr>
      <w:pStyle w:val="a7"/>
      <w:framePr w:wrap="around" w:vAnchor="text" w:hAnchor="page" w:x="10571" w:y="120"/>
      <w:rPr>
        <w:rStyle w:val="af"/>
        <w:rFonts w:ascii="Garamond" w:hAnsi="Garamond"/>
        <w:b w:val="0"/>
        <w:sz w:val="24"/>
        <w:szCs w:val="24"/>
      </w:rPr>
    </w:pPr>
  </w:p>
  <w:p w14:paraId="5DCDE6E6" w14:textId="77777777" w:rsidR="009A0805" w:rsidRPr="00011620" w:rsidRDefault="009A0805" w:rsidP="00CA6ED4">
    <w:pPr>
      <w:pStyle w:val="a7"/>
      <w:ind w:right="-324"/>
      <w:rPr>
        <w:lang w:val="ru-RU"/>
      </w:rPr>
    </w:pPr>
    <w:r w:rsidRPr="00011620">
      <w:rPr>
        <w:lang w:val="ru-R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1A16" w14:textId="77777777" w:rsidR="009A0805" w:rsidRPr="00404AF7" w:rsidRDefault="009A0805" w:rsidP="00F610FC">
    <w:pPr>
      <w:pStyle w:val="a7"/>
      <w:rPr>
        <w:b w:val="0"/>
        <w:sz w:val="20"/>
        <w:szCs w:val="24"/>
      </w:rPr>
    </w:pPr>
    <w:r w:rsidRPr="00404AF7">
      <w:rPr>
        <w:b w:val="0"/>
        <w:sz w:val="20"/>
        <w:szCs w:val="24"/>
        <w:lang w:val="bg-BG"/>
      </w:rPr>
      <w:t>Асенова Крепост АД</w:t>
    </w:r>
    <w:r w:rsidRPr="00404AF7">
      <w:rPr>
        <w:b w:val="0"/>
        <w:sz w:val="20"/>
        <w:szCs w:val="24"/>
      </w:rPr>
      <w:t xml:space="preserve">                                  </w:t>
    </w:r>
    <w:r>
      <w:rPr>
        <w:b w:val="0"/>
        <w:sz w:val="20"/>
        <w:szCs w:val="24"/>
      </w:rPr>
      <w:tab/>
    </w:r>
    <w:r w:rsidRPr="00404AF7">
      <w:rPr>
        <w:b w:val="0"/>
        <w:sz w:val="20"/>
        <w:szCs w:val="24"/>
      </w:rPr>
      <w:t xml:space="preserve">                                                                </w:t>
    </w:r>
    <w:r w:rsidR="00A937F9" w:rsidRPr="00404AF7">
      <w:rPr>
        <w:rStyle w:val="af"/>
        <w:b w:val="0"/>
        <w:sz w:val="20"/>
        <w:szCs w:val="24"/>
      </w:rPr>
      <w:fldChar w:fldCharType="begin"/>
    </w:r>
    <w:r w:rsidRPr="00404AF7">
      <w:rPr>
        <w:rStyle w:val="af"/>
        <w:b w:val="0"/>
        <w:sz w:val="20"/>
        <w:szCs w:val="24"/>
      </w:rPr>
      <w:instrText xml:space="preserve"> PAGE  </w:instrText>
    </w:r>
    <w:r w:rsidR="00A937F9" w:rsidRPr="00404AF7">
      <w:rPr>
        <w:rStyle w:val="af"/>
        <w:b w:val="0"/>
        <w:sz w:val="20"/>
        <w:szCs w:val="24"/>
      </w:rPr>
      <w:fldChar w:fldCharType="separate"/>
    </w:r>
    <w:r w:rsidR="00480DBE">
      <w:rPr>
        <w:rStyle w:val="af"/>
        <w:b w:val="0"/>
        <w:noProof/>
        <w:sz w:val="20"/>
        <w:szCs w:val="24"/>
      </w:rPr>
      <w:t>38</w:t>
    </w:r>
    <w:r w:rsidR="00A937F9" w:rsidRPr="00404AF7">
      <w:rPr>
        <w:rStyle w:val="af"/>
        <w:b w:val="0"/>
        <w:sz w:val="20"/>
        <w:szCs w:val="24"/>
      </w:rPr>
      <w:fldChar w:fldCharType="end"/>
    </w:r>
  </w:p>
  <w:p w14:paraId="299E7212" w14:textId="77777777" w:rsidR="009A0805" w:rsidRPr="00404AF7" w:rsidRDefault="009A0805" w:rsidP="00F610FC">
    <w:pPr>
      <w:pStyle w:val="a7"/>
      <w:rPr>
        <w:b w:val="0"/>
        <w:color w:val="auto"/>
        <w:sz w:val="20"/>
        <w:szCs w:val="24"/>
        <w:lang w:val="bg-BG"/>
      </w:rPr>
    </w:pPr>
    <w:r>
      <w:rPr>
        <w:b w:val="0"/>
        <w:sz w:val="20"/>
        <w:szCs w:val="24"/>
        <w:lang w:val="bg-BG"/>
      </w:rPr>
      <w:t>Ф</w:t>
    </w:r>
    <w:r w:rsidRPr="00404AF7">
      <w:rPr>
        <w:b w:val="0"/>
        <w:sz w:val="20"/>
        <w:szCs w:val="24"/>
        <w:lang w:val="bg-BG"/>
      </w:rPr>
      <w:t>инансов отчет</w:t>
    </w:r>
  </w:p>
  <w:p w14:paraId="3E8AD93B" w14:textId="33CCE172" w:rsidR="009A0805" w:rsidRDefault="000914DA" w:rsidP="005A0A64">
    <w:pPr>
      <w:pStyle w:val="a7"/>
      <w:rPr>
        <w:b w:val="0"/>
        <w:sz w:val="20"/>
        <w:szCs w:val="24"/>
        <w:lang w:val="en-US"/>
      </w:rPr>
    </w:pPr>
    <w:r>
      <w:rPr>
        <w:b w:val="0"/>
        <w:sz w:val="20"/>
        <w:szCs w:val="24"/>
        <w:lang w:val="bg-BG"/>
      </w:rPr>
      <w:t xml:space="preserve">31 </w:t>
    </w:r>
    <w:r w:rsidR="001D70C4">
      <w:rPr>
        <w:b w:val="0"/>
        <w:sz w:val="20"/>
        <w:szCs w:val="24"/>
        <w:lang w:val="bg-BG"/>
      </w:rPr>
      <w:t>март</w:t>
    </w:r>
    <w:r w:rsidR="009A0805">
      <w:rPr>
        <w:b w:val="0"/>
        <w:sz w:val="20"/>
        <w:szCs w:val="24"/>
        <w:lang w:val="bg-BG"/>
      </w:rPr>
      <w:t xml:space="preserve"> </w:t>
    </w:r>
    <w:r w:rsidR="009A0805" w:rsidRPr="00404AF7">
      <w:rPr>
        <w:b w:val="0"/>
        <w:sz w:val="20"/>
        <w:szCs w:val="24"/>
      </w:rPr>
      <w:t>20</w:t>
    </w:r>
    <w:r w:rsidR="009A0805">
      <w:rPr>
        <w:b w:val="0"/>
        <w:sz w:val="20"/>
        <w:szCs w:val="24"/>
        <w:lang w:val="bg-BG"/>
      </w:rPr>
      <w:t>2</w:t>
    </w:r>
    <w:r w:rsidR="001D70C4">
      <w:rPr>
        <w:b w:val="0"/>
        <w:sz w:val="20"/>
        <w:szCs w:val="24"/>
        <w:lang w:val="bg-BG"/>
      </w:rPr>
      <w:t>5</w:t>
    </w:r>
    <w:r w:rsidR="009A0805" w:rsidRPr="00404AF7">
      <w:rPr>
        <w:b w:val="0"/>
        <w:sz w:val="20"/>
        <w:szCs w:val="24"/>
        <w:lang w:val="bg-BG"/>
      </w:rPr>
      <w:t xml:space="preserve"> г</w:t>
    </w:r>
    <w:r w:rsidR="009A0805">
      <w:rPr>
        <w:b w:val="0"/>
        <w:sz w:val="20"/>
        <w:szCs w:val="24"/>
        <w:lang w:val="en-US"/>
      </w:rPr>
      <w:t>.</w:t>
    </w:r>
  </w:p>
  <w:p w14:paraId="6FBC8B37" w14:textId="77777777" w:rsidR="009A0805" w:rsidRPr="008C2CAB" w:rsidRDefault="009A0805" w:rsidP="005A0A64">
    <w:pPr>
      <w:pStyle w:val="a7"/>
      <w:rPr>
        <w:sz w:val="12"/>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9D58D"/>
    <w:multiLevelType w:val="hybridMultilevel"/>
    <w:tmpl w:val="AD0D38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A1969F7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10"/>
    <w:multiLevelType w:val="singleLevel"/>
    <w:tmpl w:val="D20482A4"/>
    <w:name w:val="WW8Num17"/>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347A86"/>
    <w:multiLevelType w:val="hybridMultilevel"/>
    <w:tmpl w:val="7A3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615D99"/>
    <w:multiLevelType w:val="hybridMultilevel"/>
    <w:tmpl w:val="1352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A047C"/>
    <w:multiLevelType w:val="hybridMultilevel"/>
    <w:tmpl w:val="E4ECCBA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A087613"/>
    <w:multiLevelType w:val="hybridMultilevel"/>
    <w:tmpl w:val="2920302A"/>
    <w:lvl w:ilvl="0" w:tplc="5FE07832">
      <w:start w:val="1"/>
      <w:numFmt w:val="bullet"/>
      <w:lvlText w:val=""/>
      <w:lvlJc w:val="left"/>
      <w:pPr>
        <w:tabs>
          <w:tab w:val="num" w:pos="720"/>
        </w:tabs>
        <w:ind w:left="720" w:hanging="360"/>
      </w:pPr>
      <w:rPr>
        <w:rFonts w:ascii="Symbol" w:hAnsi="Symbol" w:hint="default"/>
      </w:rPr>
    </w:lvl>
    <w:lvl w:ilvl="1" w:tplc="82928A08" w:tentative="1">
      <w:start w:val="1"/>
      <w:numFmt w:val="bullet"/>
      <w:lvlText w:val="o"/>
      <w:lvlJc w:val="left"/>
      <w:pPr>
        <w:tabs>
          <w:tab w:val="num" w:pos="1440"/>
        </w:tabs>
        <w:ind w:left="1440" w:hanging="360"/>
      </w:pPr>
      <w:rPr>
        <w:rFonts w:ascii="Courier New" w:hAnsi="Courier New" w:cs="Courier New" w:hint="default"/>
      </w:rPr>
    </w:lvl>
    <w:lvl w:ilvl="2" w:tplc="D3166F8E" w:tentative="1">
      <w:start w:val="1"/>
      <w:numFmt w:val="bullet"/>
      <w:lvlText w:val=""/>
      <w:lvlJc w:val="left"/>
      <w:pPr>
        <w:tabs>
          <w:tab w:val="num" w:pos="2160"/>
        </w:tabs>
        <w:ind w:left="2160" w:hanging="360"/>
      </w:pPr>
      <w:rPr>
        <w:rFonts w:ascii="Wingdings" w:hAnsi="Wingdings" w:hint="default"/>
      </w:rPr>
    </w:lvl>
    <w:lvl w:ilvl="3" w:tplc="09D6D5C0" w:tentative="1">
      <w:start w:val="1"/>
      <w:numFmt w:val="bullet"/>
      <w:lvlText w:val=""/>
      <w:lvlJc w:val="left"/>
      <w:pPr>
        <w:tabs>
          <w:tab w:val="num" w:pos="2880"/>
        </w:tabs>
        <w:ind w:left="2880" w:hanging="360"/>
      </w:pPr>
      <w:rPr>
        <w:rFonts w:ascii="Symbol" w:hAnsi="Symbol" w:hint="default"/>
      </w:rPr>
    </w:lvl>
    <w:lvl w:ilvl="4" w:tplc="E83CF7B6" w:tentative="1">
      <w:start w:val="1"/>
      <w:numFmt w:val="bullet"/>
      <w:lvlText w:val="o"/>
      <w:lvlJc w:val="left"/>
      <w:pPr>
        <w:tabs>
          <w:tab w:val="num" w:pos="3600"/>
        </w:tabs>
        <w:ind w:left="3600" w:hanging="360"/>
      </w:pPr>
      <w:rPr>
        <w:rFonts w:ascii="Courier New" w:hAnsi="Courier New" w:cs="Courier New" w:hint="default"/>
      </w:rPr>
    </w:lvl>
    <w:lvl w:ilvl="5" w:tplc="B19C3342" w:tentative="1">
      <w:start w:val="1"/>
      <w:numFmt w:val="bullet"/>
      <w:lvlText w:val=""/>
      <w:lvlJc w:val="left"/>
      <w:pPr>
        <w:tabs>
          <w:tab w:val="num" w:pos="4320"/>
        </w:tabs>
        <w:ind w:left="4320" w:hanging="360"/>
      </w:pPr>
      <w:rPr>
        <w:rFonts w:ascii="Wingdings" w:hAnsi="Wingdings" w:hint="default"/>
      </w:rPr>
    </w:lvl>
    <w:lvl w:ilvl="6" w:tplc="D19836A8" w:tentative="1">
      <w:start w:val="1"/>
      <w:numFmt w:val="bullet"/>
      <w:lvlText w:val=""/>
      <w:lvlJc w:val="left"/>
      <w:pPr>
        <w:tabs>
          <w:tab w:val="num" w:pos="5040"/>
        </w:tabs>
        <w:ind w:left="5040" w:hanging="360"/>
      </w:pPr>
      <w:rPr>
        <w:rFonts w:ascii="Symbol" w:hAnsi="Symbol" w:hint="default"/>
      </w:rPr>
    </w:lvl>
    <w:lvl w:ilvl="7" w:tplc="418C17E2" w:tentative="1">
      <w:start w:val="1"/>
      <w:numFmt w:val="bullet"/>
      <w:lvlText w:val="o"/>
      <w:lvlJc w:val="left"/>
      <w:pPr>
        <w:tabs>
          <w:tab w:val="num" w:pos="5760"/>
        </w:tabs>
        <w:ind w:left="5760" w:hanging="360"/>
      </w:pPr>
      <w:rPr>
        <w:rFonts w:ascii="Courier New" w:hAnsi="Courier New" w:cs="Courier New" w:hint="default"/>
      </w:rPr>
    </w:lvl>
    <w:lvl w:ilvl="8" w:tplc="81E243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E5D"/>
    <w:multiLevelType w:val="hybridMultilevel"/>
    <w:tmpl w:val="168E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A071A"/>
    <w:multiLevelType w:val="hybridMultilevel"/>
    <w:tmpl w:val="3E70BF68"/>
    <w:lvl w:ilvl="0" w:tplc="2E806DD6">
      <w:start w:val="1"/>
      <w:numFmt w:val="bullet"/>
      <w:lvlText w:val=""/>
      <w:lvlJc w:val="left"/>
      <w:pPr>
        <w:ind w:left="720" w:hanging="360"/>
      </w:pPr>
      <w:rPr>
        <w:rFonts w:ascii="Symbol" w:hAnsi="Symbol" w:hint="default"/>
      </w:rPr>
    </w:lvl>
    <w:lvl w:ilvl="1" w:tplc="049AFBBE" w:tentative="1">
      <w:start w:val="1"/>
      <w:numFmt w:val="bullet"/>
      <w:lvlText w:val="o"/>
      <w:lvlJc w:val="left"/>
      <w:pPr>
        <w:ind w:left="1440" w:hanging="360"/>
      </w:pPr>
      <w:rPr>
        <w:rFonts w:ascii="Courier New" w:hAnsi="Courier New" w:cs="Courier New" w:hint="default"/>
      </w:rPr>
    </w:lvl>
    <w:lvl w:ilvl="2" w:tplc="6206FFFA" w:tentative="1">
      <w:start w:val="1"/>
      <w:numFmt w:val="bullet"/>
      <w:lvlText w:val=""/>
      <w:lvlJc w:val="left"/>
      <w:pPr>
        <w:ind w:left="2160" w:hanging="360"/>
      </w:pPr>
      <w:rPr>
        <w:rFonts w:ascii="Wingdings" w:hAnsi="Wingdings" w:hint="default"/>
      </w:rPr>
    </w:lvl>
    <w:lvl w:ilvl="3" w:tplc="AB4E51A2" w:tentative="1">
      <w:start w:val="1"/>
      <w:numFmt w:val="bullet"/>
      <w:lvlText w:val=""/>
      <w:lvlJc w:val="left"/>
      <w:pPr>
        <w:ind w:left="2880" w:hanging="360"/>
      </w:pPr>
      <w:rPr>
        <w:rFonts w:ascii="Symbol" w:hAnsi="Symbol" w:hint="default"/>
      </w:rPr>
    </w:lvl>
    <w:lvl w:ilvl="4" w:tplc="4E2ECEDA" w:tentative="1">
      <w:start w:val="1"/>
      <w:numFmt w:val="bullet"/>
      <w:lvlText w:val="o"/>
      <w:lvlJc w:val="left"/>
      <w:pPr>
        <w:ind w:left="3600" w:hanging="360"/>
      </w:pPr>
      <w:rPr>
        <w:rFonts w:ascii="Courier New" w:hAnsi="Courier New" w:cs="Courier New" w:hint="default"/>
      </w:rPr>
    </w:lvl>
    <w:lvl w:ilvl="5" w:tplc="F6D86F6E" w:tentative="1">
      <w:start w:val="1"/>
      <w:numFmt w:val="bullet"/>
      <w:lvlText w:val=""/>
      <w:lvlJc w:val="left"/>
      <w:pPr>
        <w:ind w:left="4320" w:hanging="360"/>
      </w:pPr>
      <w:rPr>
        <w:rFonts w:ascii="Wingdings" w:hAnsi="Wingdings" w:hint="default"/>
      </w:rPr>
    </w:lvl>
    <w:lvl w:ilvl="6" w:tplc="73005F84" w:tentative="1">
      <w:start w:val="1"/>
      <w:numFmt w:val="bullet"/>
      <w:lvlText w:val=""/>
      <w:lvlJc w:val="left"/>
      <w:pPr>
        <w:ind w:left="5040" w:hanging="360"/>
      </w:pPr>
      <w:rPr>
        <w:rFonts w:ascii="Symbol" w:hAnsi="Symbol" w:hint="default"/>
      </w:rPr>
    </w:lvl>
    <w:lvl w:ilvl="7" w:tplc="B6347974" w:tentative="1">
      <w:start w:val="1"/>
      <w:numFmt w:val="bullet"/>
      <w:lvlText w:val="o"/>
      <w:lvlJc w:val="left"/>
      <w:pPr>
        <w:ind w:left="5760" w:hanging="360"/>
      </w:pPr>
      <w:rPr>
        <w:rFonts w:ascii="Courier New" w:hAnsi="Courier New" w:cs="Courier New" w:hint="default"/>
      </w:rPr>
    </w:lvl>
    <w:lvl w:ilvl="8" w:tplc="D0E0D752" w:tentative="1">
      <w:start w:val="1"/>
      <w:numFmt w:val="bullet"/>
      <w:lvlText w:val=""/>
      <w:lvlJc w:val="left"/>
      <w:pPr>
        <w:ind w:left="6480" w:hanging="360"/>
      </w:pPr>
      <w:rPr>
        <w:rFonts w:ascii="Wingdings" w:hAnsi="Wingdings" w:hint="default"/>
      </w:rPr>
    </w:lvl>
  </w:abstractNum>
  <w:abstractNum w:abstractNumId="9" w15:restartNumberingAfterBreak="0">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10" w15:restartNumberingAfterBreak="0">
    <w:nsid w:val="138E51A6"/>
    <w:multiLevelType w:val="hybridMultilevel"/>
    <w:tmpl w:val="0E56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42EB6"/>
    <w:multiLevelType w:val="hybridMultilevel"/>
    <w:tmpl w:val="7026C91C"/>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56FD4"/>
    <w:multiLevelType w:val="hybridMultilevel"/>
    <w:tmpl w:val="B584416C"/>
    <w:lvl w:ilvl="0" w:tplc="125833B8">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A22146"/>
    <w:multiLevelType w:val="hybridMultilevel"/>
    <w:tmpl w:val="8078FA9E"/>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C97B33"/>
    <w:multiLevelType w:val="hybridMultilevel"/>
    <w:tmpl w:val="3C0C1E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1612787C"/>
    <w:multiLevelType w:val="hybridMultilevel"/>
    <w:tmpl w:val="E54C144C"/>
    <w:lvl w:ilvl="0" w:tplc="04090001">
      <w:start w:val="1"/>
      <w:numFmt w:val="bullet"/>
      <w:lvlText w:val=""/>
      <w:lvlJc w:val="left"/>
      <w:pPr>
        <w:ind w:left="6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2531A"/>
    <w:multiLevelType w:val="hybridMultilevel"/>
    <w:tmpl w:val="024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C3FF1"/>
    <w:multiLevelType w:val="multilevel"/>
    <w:tmpl w:val="6F4889A6"/>
    <w:lvl w:ilvl="0">
      <w:start w:val="2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0A2B71"/>
    <w:multiLevelType w:val="multilevel"/>
    <w:tmpl w:val="B7026C52"/>
    <w:lvl w:ilvl="0">
      <w:start w:val="26"/>
      <w:numFmt w:val="decimal"/>
      <w:lvlText w:val="%1"/>
      <w:lvlJc w:val="left"/>
      <w:pPr>
        <w:ind w:left="390" w:hanging="390"/>
      </w:pPr>
      <w:rPr>
        <w:rFonts w:hint="default"/>
      </w:rPr>
    </w:lvl>
    <w:lvl w:ilvl="1">
      <w:start w:val="2"/>
      <w:numFmt w:val="decimal"/>
      <w:lvlText w:val="%1.%2"/>
      <w:lvlJc w:val="left"/>
      <w:pPr>
        <w:ind w:left="53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892FFF"/>
    <w:multiLevelType w:val="hybridMultilevel"/>
    <w:tmpl w:val="F08CC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4825496"/>
    <w:multiLevelType w:val="hybridMultilevel"/>
    <w:tmpl w:val="6D4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75650FE"/>
    <w:multiLevelType w:val="hybridMultilevel"/>
    <w:tmpl w:val="10CCD4FA"/>
    <w:lvl w:ilvl="0" w:tplc="50286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867C09"/>
    <w:multiLevelType w:val="hybridMultilevel"/>
    <w:tmpl w:val="CC22C078"/>
    <w:lvl w:ilvl="0" w:tplc="6E0C39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7C7857"/>
    <w:multiLevelType w:val="hybridMultilevel"/>
    <w:tmpl w:val="BD4A686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0630FCA"/>
    <w:multiLevelType w:val="hybridMultilevel"/>
    <w:tmpl w:val="B5FE8A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1A66515"/>
    <w:multiLevelType w:val="hybridMultilevel"/>
    <w:tmpl w:val="23A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A56F94"/>
    <w:multiLevelType w:val="hybridMultilevel"/>
    <w:tmpl w:val="40F8FF0A"/>
    <w:lvl w:ilvl="0" w:tplc="F15AA716">
      <w:numFmt w:val="bullet"/>
      <w:lvlText w:val="-"/>
      <w:lvlJc w:val="left"/>
      <w:pPr>
        <w:ind w:left="211" w:hanging="240"/>
      </w:pPr>
      <w:rPr>
        <w:rFonts w:ascii="Microsoft Sans Serif" w:eastAsia="Microsoft Sans Serif" w:hAnsi="Microsoft Sans Serif" w:cs="Microsoft Sans Serif" w:hint="default"/>
        <w:w w:val="99"/>
        <w:sz w:val="24"/>
        <w:szCs w:val="24"/>
        <w:lang w:val="bg-BG" w:eastAsia="en-US" w:bidi="ar-SA"/>
      </w:rPr>
    </w:lvl>
    <w:lvl w:ilvl="1" w:tplc="9454FC86">
      <w:numFmt w:val="bullet"/>
      <w:lvlText w:val="•"/>
      <w:lvlJc w:val="left"/>
      <w:pPr>
        <w:ind w:left="1234" w:hanging="240"/>
      </w:pPr>
      <w:rPr>
        <w:rFonts w:hint="default"/>
        <w:lang w:val="bg-BG" w:eastAsia="en-US" w:bidi="ar-SA"/>
      </w:rPr>
    </w:lvl>
    <w:lvl w:ilvl="2" w:tplc="6742AE88">
      <w:numFmt w:val="bullet"/>
      <w:lvlText w:val="•"/>
      <w:lvlJc w:val="left"/>
      <w:pPr>
        <w:ind w:left="2249" w:hanging="240"/>
      </w:pPr>
      <w:rPr>
        <w:rFonts w:hint="default"/>
        <w:lang w:val="bg-BG" w:eastAsia="en-US" w:bidi="ar-SA"/>
      </w:rPr>
    </w:lvl>
    <w:lvl w:ilvl="3" w:tplc="4830DA18">
      <w:numFmt w:val="bullet"/>
      <w:lvlText w:val="•"/>
      <w:lvlJc w:val="left"/>
      <w:pPr>
        <w:ind w:left="3263" w:hanging="240"/>
      </w:pPr>
      <w:rPr>
        <w:rFonts w:hint="default"/>
        <w:lang w:val="bg-BG" w:eastAsia="en-US" w:bidi="ar-SA"/>
      </w:rPr>
    </w:lvl>
    <w:lvl w:ilvl="4" w:tplc="745EB0B4">
      <w:numFmt w:val="bullet"/>
      <w:lvlText w:val="•"/>
      <w:lvlJc w:val="left"/>
      <w:pPr>
        <w:ind w:left="4278" w:hanging="240"/>
      </w:pPr>
      <w:rPr>
        <w:rFonts w:hint="default"/>
        <w:lang w:val="bg-BG" w:eastAsia="en-US" w:bidi="ar-SA"/>
      </w:rPr>
    </w:lvl>
    <w:lvl w:ilvl="5" w:tplc="8494C188">
      <w:numFmt w:val="bullet"/>
      <w:lvlText w:val="•"/>
      <w:lvlJc w:val="left"/>
      <w:pPr>
        <w:ind w:left="5293" w:hanging="240"/>
      </w:pPr>
      <w:rPr>
        <w:rFonts w:hint="default"/>
        <w:lang w:val="bg-BG" w:eastAsia="en-US" w:bidi="ar-SA"/>
      </w:rPr>
    </w:lvl>
    <w:lvl w:ilvl="6" w:tplc="377E5284">
      <w:numFmt w:val="bullet"/>
      <w:lvlText w:val="•"/>
      <w:lvlJc w:val="left"/>
      <w:pPr>
        <w:ind w:left="6307" w:hanging="240"/>
      </w:pPr>
      <w:rPr>
        <w:rFonts w:hint="default"/>
        <w:lang w:val="bg-BG" w:eastAsia="en-US" w:bidi="ar-SA"/>
      </w:rPr>
    </w:lvl>
    <w:lvl w:ilvl="7" w:tplc="163443CE">
      <w:numFmt w:val="bullet"/>
      <w:lvlText w:val="•"/>
      <w:lvlJc w:val="left"/>
      <w:pPr>
        <w:ind w:left="7322" w:hanging="240"/>
      </w:pPr>
      <w:rPr>
        <w:rFonts w:hint="default"/>
        <w:lang w:val="bg-BG" w:eastAsia="en-US" w:bidi="ar-SA"/>
      </w:rPr>
    </w:lvl>
    <w:lvl w:ilvl="8" w:tplc="96CC8608">
      <w:numFmt w:val="bullet"/>
      <w:lvlText w:val="•"/>
      <w:lvlJc w:val="left"/>
      <w:pPr>
        <w:ind w:left="8337" w:hanging="240"/>
      </w:pPr>
      <w:rPr>
        <w:rFonts w:hint="default"/>
        <w:lang w:val="bg-BG" w:eastAsia="en-US" w:bidi="ar-SA"/>
      </w:rPr>
    </w:lvl>
  </w:abstractNum>
  <w:abstractNum w:abstractNumId="27" w15:restartNumberingAfterBreak="0">
    <w:nsid w:val="33B43AA5"/>
    <w:multiLevelType w:val="multilevel"/>
    <w:tmpl w:val="8070E61E"/>
    <w:lvl w:ilvl="0">
      <w:start w:val="1"/>
      <w:numFmt w:val="decimal"/>
      <w:lvlText w:val="%1."/>
      <w:lvlJc w:val="left"/>
      <w:pPr>
        <w:ind w:left="644" w:hanging="360"/>
      </w:pPr>
      <w:rPr>
        <w:color w:val="auto"/>
      </w:rPr>
    </w:lvl>
    <w:lvl w:ilvl="1">
      <w:start w:val="1"/>
      <w:numFmt w:val="decimal"/>
      <w:lvlText w:val="%1.%2."/>
      <w:lvlJc w:val="left"/>
      <w:pPr>
        <w:ind w:left="858" w:hanging="432"/>
      </w:pPr>
      <w:rPr>
        <w:b/>
        <w:color w:val="auto"/>
      </w:rPr>
    </w:lvl>
    <w:lvl w:ilvl="2">
      <w:start w:val="1"/>
      <w:numFmt w:val="decimal"/>
      <w:lvlText w:val="%1.%2.%3."/>
      <w:lvlJc w:val="left"/>
      <w:pPr>
        <w:ind w:left="94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9" w15:restartNumberingAfterBreak="0">
    <w:nsid w:val="3494454E"/>
    <w:multiLevelType w:val="multilevel"/>
    <w:tmpl w:val="13F2949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A12421"/>
    <w:multiLevelType w:val="hybridMultilevel"/>
    <w:tmpl w:val="94609388"/>
    <w:lvl w:ilvl="0" w:tplc="6F16FC52">
      <w:start w:val="1"/>
      <w:numFmt w:val="bullet"/>
      <w:lvlText w:val=""/>
      <w:lvlJc w:val="left"/>
      <w:pPr>
        <w:tabs>
          <w:tab w:val="num" w:pos="470"/>
        </w:tabs>
        <w:ind w:left="470" w:hanging="360"/>
      </w:pPr>
      <w:rPr>
        <w:rFonts w:ascii="Symbol" w:hAnsi="Symbol" w:hint="default"/>
        <w:color w:val="auto"/>
      </w:rPr>
    </w:lvl>
    <w:lvl w:ilvl="1" w:tplc="8F949E0E" w:tentative="1">
      <w:start w:val="1"/>
      <w:numFmt w:val="bullet"/>
      <w:lvlText w:val="o"/>
      <w:lvlJc w:val="left"/>
      <w:pPr>
        <w:tabs>
          <w:tab w:val="num" w:pos="1440"/>
        </w:tabs>
        <w:ind w:left="1440" w:hanging="360"/>
      </w:pPr>
      <w:rPr>
        <w:rFonts w:ascii="Courier New" w:hAnsi="Courier New" w:cs="Courier New" w:hint="default"/>
      </w:rPr>
    </w:lvl>
    <w:lvl w:ilvl="2" w:tplc="EF7CED52" w:tentative="1">
      <w:start w:val="1"/>
      <w:numFmt w:val="bullet"/>
      <w:lvlText w:val=""/>
      <w:lvlJc w:val="left"/>
      <w:pPr>
        <w:tabs>
          <w:tab w:val="num" w:pos="2160"/>
        </w:tabs>
        <w:ind w:left="2160" w:hanging="360"/>
      </w:pPr>
      <w:rPr>
        <w:rFonts w:ascii="Wingdings" w:hAnsi="Wingdings" w:hint="default"/>
      </w:rPr>
    </w:lvl>
    <w:lvl w:ilvl="3" w:tplc="EBB888DC" w:tentative="1">
      <w:start w:val="1"/>
      <w:numFmt w:val="bullet"/>
      <w:lvlText w:val=""/>
      <w:lvlJc w:val="left"/>
      <w:pPr>
        <w:tabs>
          <w:tab w:val="num" w:pos="2880"/>
        </w:tabs>
        <w:ind w:left="2880" w:hanging="360"/>
      </w:pPr>
      <w:rPr>
        <w:rFonts w:ascii="Symbol" w:hAnsi="Symbol" w:hint="default"/>
      </w:rPr>
    </w:lvl>
    <w:lvl w:ilvl="4" w:tplc="CA3CF33A" w:tentative="1">
      <w:start w:val="1"/>
      <w:numFmt w:val="bullet"/>
      <w:lvlText w:val="o"/>
      <w:lvlJc w:val="left"/>
      <w:pPr>
        <w:tabs>
          <w:tab w:val="num" w:pos="3600"/>
        </w:tabs>
        <w:ind w:left="3600" w:hanging="360"/>
      </w:pPr>
      <w:rPr>
        <w:rFonts w:ascii="Courier New" w:hAnsi="Courier New" w:cs="Courier New" w:hint="default"/>
      </w:rPr>
    </w:lvl>
    <w:lvl w:ilvl="5" w:tplc="C2BC483E" w:tentative="1">
      <w:start w:val="1"/>
      <w:numFmt w:val="bullet"/>
      <w:lvlText w:val=""/>
      <w:lvlJc w:val="left"/>
      <w:pPr>
        <w:tabs>
          <w:tab w:val="num" w:pos="4320"/>
        </w:tabs>
        <w:ind w:left="4320" w:hanging="360"/>
      </w:pPr>
      <w:rPr>
        <w:rFonts w:ascii="Wingdings" w:hAnsi="Wingdings" w:hint="default"/>
      </w:rPr>
    </w:lvl>
    <w:lvl w:ilvl="6" w:tplc="DB445C2A" w:tentative="1">
      <w:start w:val="1"/>
      <w:numFmt w:val="bullet"/>
      <w:lvlText w:val=""/>
      <w:lvlJc w:val="left"/>
      <w:pPr>
        <w:tabs>
          <w:tab w:val="num" w:pos="5040"/>
        </w:tabs>
        <w:ind w:left="5040" w:hanging="360"/>
      </w:pPr>
      <w:rPr>
        <w:rFonts w:ascii="Symbol" w:hAnsi="Symbol" w:hint="default"/>
      </w:rPr>
    </w:lvl>
    <w:lvl w:ilvl="7" w:tplc="164A93FE" w:tentative="1">
      <w:start w:val="1"/>
      <w:numFmt w:val="bullet"/>
      <w:lvlText w:val="o"/>
      <w:lvlJc w:val="left"/>
      <w:pPr>
        <w:tabs>
          <w:tab w:val="num" w:pos="5760"/>
        </w:tabs>
        <w:ind w:left="5760" w:hanging="360"/>
      </w:pPr>
      <w:rPr>
        <w:rFonts w:ascii="Courier New" w:hAnsi="Courier New" w:cs="Courier New" w:hint="default"/>
      </w:rPr>
    </w:lvl>
    <w:lvl w:ilvl="8" w:tplc="0BD082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986601"/>
    <w:multiLevelType w:val="hybridMultilevel"/>
    <w:tmpl w:val="107CCB08"/>
    <w:lvl w:ilvl="0" w:tplc="0809000F">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A8221D"/>
    <w:multiLevelType w:val="hybridMultilevel"/>
    <w:tmpl w:val="CBF85FDC"/>
    <w:lvl w:ilvl="0" w:tplc="3E165F5C">
      <w:start w:val="3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3" w15:restartNumberingAfterBreak="0">
    <w:nsid w:val="42B13A00"/>
    <w:multiLevelType w:val="multilevel"/>
    <w:tmpl w:val="216EE0A0"/>
    <w:lvl w:ilvl="0">
      <w:start w:val="1"/>
      <w:numFmt w:val="decimal"/>
      <w:lvlText w:val="%1."/>
      <w:lvlJc w:val="left"/>
      <w:pPr>
        <w:ind w:left="720" w:hanging="360"/>
      </w:pPr>
      <w:rPr>
        <w:b/>
        <w:bCs w:val="0"/>
      </w:rPr>
    </w:lvl>
    <w:lvl w:ilvl="1">
      <w:start w:val="1"/>
      <w:numFmt w:val="decimal"/>
      <w:pStyle w:val="Heading2s"/>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800" w:hanging="144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2160" w:hanging="180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34" w15:restartNumberingAfterBreak="0">
    <w:nsid w:val="43097CE0"/>
    <w:multiLevelType w:val="hybridMultilevel"/>
    <w:tmpl w:val="784C887C"/>
    <w:lvl w:ilvl="0" w:tplc="DACA1C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5D6A59"/>
    <w:multiLevelType w:val="hybridMultilevel"/>
    <w:tmpl w:val="8ABCDE4E"/>
    <w:lvl w:ilvl="0" w:tplc="9EA0F272">
      <w:start w:val="30"/>
      <w:numFmt w:val="decimal"/>
      <w:lvlText w:val="%1."/>
      <w:lvlJc w:val="left"/>
      <w:pPr>
        <w:ind w:left="502" w:hanging="36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36" w15:restartNumberingAfterBreak="0">
    <w:nsid w:val="45D36F73"/>
    <w:multiLevelType w:val="hybridMultilevel"/>
    <w:tmpl w:val="F648AF1A"/>
    <w:lvl w:ilvl="0" w:tplc="03A4F1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D2A7AC1"/>
    <w:multiLevelType w:val="multilevel"/>
    <w:tmpl w:val="0A30466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997261"/>
    <w:multiLevelType w:val="hybridMultilevel"/>
    <w:tmpl w:val="BB3A5594"/>
    <w:lvl w:ilvl="0" w:tplc="31283DDE">
      <w:start w:val="23"/>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10F6171"/>
    <w:multiLevelType w:val="hybridMultilevel"/>
    <w:tmpl w:val="CFDA781C"/>
    <w:lvl w:ilvl="0" w:tplc="4972159C">
      <w:start w:val="1"/>
      <w:numFmt w:val="bullet"/>
      <w:lvlText w:val="•"/>
      <w:lvlJc w:val="left"/>
      <w:pPr>
        <w:tabs>
          <w:tab w:val="num" w:pos="720"/>
        </w:tabs>
        <w:ind w:left="720" w:hanging="360"/>
      </w:pPr>
      <w:rPr>
        <w:rFonts w:ascii="Times New Roman" w:hAnsi="Times New Roman" w:hint="default"/>
      </w:rPr>
    </w:lvl>
    <w:lvl w:ilvl="1" w:tplc="4BD45D56">
      <w:numFmt w:val="bullet"/>
      <w:lvlText w:val="–"/>
      <w:lvlJc w:val="left"/>
      <w:pPr>
        <w:tabs>
          <w:tab w:val="num" w:pos="1440"/>
        </w:tabs>
        <w:ind w:left="1440" w:hanging="360"/>
      </w:pPr>
      <w:rPr>
        <w:rFonts w:ascii="Times New Roman" w:hAnsi="Times New Roman" w:hint="default"/>
      </w:rPr>
    </w:lvl>
    <w:lvl w:ilvl="2" w:tplc="20EAF406" w:tentative="1">
      <w:start w:val="1"/>
      <w:numFmt w:val="bullet"/>
      <w:lvlText w:val="•"/>
      <w:lvlJc w:val="left"/>
      <w:pPr>
        <w:tabs>
          <w:tab w:val="num" w:pos="2160"/>
        </w:tabs>
        <w:ind w:left="2160" w:hanging="360"/>
      </w:pPr>
      <w:rPr>
        <w:rFonts w:ascii="Times New Roman" w:hAnsi="Times New Roman" w:hint="default"/>
      </w:rPr>
    </w:lvl>
    <w:lvl w:ilvl="3" w:tplc="1C66F596" w:tentative="1">
      <w:start w:val="1"/>
      <w:numFmt w:val="bullet"/>
      <w:lvlText w:val="•"/>
      <w:lvlJc w:val="left"/>
      <w:pPr>
        <w:tabs>
          <w:tab w:val="num" w:pos="2880"/>
        </w:tabs>
        <w:ind w:left="2880" w:hanging="360"/>
      </w:pPr>
      <w:rPr>
        <w:rFonts w:ascii="Times New Roman" w:hAnsi="Times New Roman" w:hint="default"/>
      </w:rPr>
    </w:lvl>
    <w:lvl w:ilvl="4" w:tplc="3FC4BA10" w:tentative="1">
      <w:start w:val="1"/>
      <w:numFmt w:val="bullet"/>
      <w:lvlText w:val="•"/>
      <w:lvlJc w:val="left"/>
      <w:pPr>
        <w:tabs>
          <w:tab w:val="num" w:pos="3600"/>
        </w:tabs>
        <w:ind w:left="3600" w:hanging="360"/>
      </w:pPr>
      <w:rPr>
        <w:rFonts w:ascii="Times New Roman" w:hAnsi="Times New Roman" w:hint="default"/>
      </w:rPr>
    </w:lvl>
    <w:lvl w:ilvl="5" w:tplc="82067E08" w:tentative="1">
      <w:start w:val="1"/>
      <w:numFmt w:val="bullet"/>
      <w:lvlText w:val="•"/>
      <w:lvlJc w:val="left"/>
      <w:pPr>
        <w:tabs>
          <w:tab w:val="num" w:pos="4320"/>
        </w:tabs>
        <w:ind w:left="4320" w:hanging="360"/>
      </w:pPr>
      <w:rPr>
        <w:rFonts w:ascii="Times New Roman" w:hAnsi="Times New Roman" w:hint="default"/>
      </w:rPr>
    </w:lvl>
    <w:lvl w:ilvl="6" w:tplc="6AB29716" w:tentative="1">
      <w:start w:val="1"/>
      <w:numFmt w:val="bullet"/>
      <w:lvlText w:val="•"/>
      <w:lvlJc w:val="left"/>
      <w:pPr>
        <w:tabs>
          <w:tab w:val="num" w:pos="5040"/>
        </w:tabs>
        <w:ind w:left="5040" w:hanging="360"/>
      </w:pPr>
      <w:rPr>
        <w:rFonts w:ascii="Times New Roman" w:hAnsi="Times New Roman" w:hint="default"/>
      </w:rPr>
    </w:lvl>
    <w:lvl w:ilvl="7" w:tplc="96C0D45E" w:tentative="1">
      <w:start w:val="1"/>
      <w:numFmt w:val="bullet"/>
      <w:lvlText w:val="•"/>
      <w:lvlJc w:val="left"/>
      <w:pPr>
        <w:tabs>
          <w:tab w:val="num" w:pos="5760"/>
        </w:tabs>
        <w:ind w:left="5760" w:hanging="360"/>
      </w:pPr>
      <w:rPr>
        <w:rFonts w:ascii="Times New Roman" w:hAnsi="Times New Roman" w:hint="default"/>
      </w:rPr>
    </w:lvl>
    <w:lvl w:ilvl="8" w:tplc="B848562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548401A1"/>
    <w:multiLevelType w:val="multilevel"/>
    <w:tmpl w:val="7D6032E0"/>
    <w:lvl w:ilvl="0">
      <w:start w:val="29"/>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5BA117C"/>
    <w:multiLevelType w:val="hybridMultilevel"/>
    <w:tmpl w:val="F6EC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97367F"/>
    <w:multiLevelType w:val="multilevel"/>
    <w:tmpl w:val="8CDE91A6"/>
    <w:lvl w:ilvl="0">
      <w:start w:val="30"/>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9670A3"/>
    <w:multiLevelType w:val="hybridMultilevel"/>
    <w:tmpl w:val="72FC9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BA6F3E"/>
    <w:multiLevelType w:val="hybridMultilevel"/>
    <w:tmpl w:val="692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F10ED5"/>
    <w:multiLevelType w:val="multilevel"/>
    <w:tmpl w:val="43CEBAF8"/>
    <w:lvl w:ilvl="0">
      <w:start w:val="26"/>
      <w:numFmt w:val="decimal"/>
      <w:lvlText w:val="%1."/>
      <w:lvlJc w:val="left"/>
      <w:pPr>
        <w:ind w:left="450" w:hanging="450"/>
      </w:pPr>
      <w:rPr>
        <w:rFonts w:hint="default"/>
      </w:rPr>
    </w:lvl>
    <w:lvl w:ilvl="1">
      <w:start w:val="3"/>
      <w:numFmt w:val="decimal"/>
      <w:lvlText w:val="%1.%2."/>
      <w:lvlJc w:val="left"/>
      <w:pPr>
        <w:ind w:left="591"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9245801"/>
    <w:multiLevelType w:val="hybridMultilevel"/>
    <w:tmpl w:val="A4944474"/>
    <w:lvl w:ilvl="0" w:tplc="206C32EA">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167805"/>
    <w:multiLevelType w:val="multilevel"/>
    <w:tmpl w:val="75104CA0"/>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07D3083"/>
    <w:multiLevelType w:val="multilevel"/>
    <w:tmpl w:val="ADB0BBC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68271A"/>
    <w:multiLevelType w:val="hybridMultilevel"/>
    <w:tmpl w:val="B9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8"/>
  </w:num>
  <w:num w:numId="4">
    <w:abstractNumId w:val="30"/>
  </w:num>
  <w:num w:numId="5">
    <w:abstractNumId w:val="43"/>
  </w:num>
  <w:num w:numId="6">
    <w:abstractNumId w:val="19"/>
  </w:num>
  <w:num w:numId="7">
    <w:abstractNumId w:val="12"/>
  </w:num>
  <w:num w:numId="8">
    <w:abstractNumId w:val="6"/>
  </w:num>
  <w:num w:numId="9">
    <w:abstractNumId w:val="41"/>
  </w:num>
  <w:num w:numId="10">
    <w:abstractNumId w:val="9"/>
  </w:num>
  <w:num w:numId="11">
    <w:abstractNumId w:val="39"/>
  </w:num>
  <w:num w:numId="12">
    <w:abstractNumId w:val="3"/>
  </w:num>
  <w:num w:numId="13">
    <w:abstractNumId w:val="20"/>
  </w:num>
  <w:num w:numId="14">
    <w:abstractNumId w:val="50"/>
  </w:num>
  <w:num w:numId="15">
    <w:abstractNumId w:val="36"/>
  </w:num>
  <w:num w:numId="16">
    <w:abstractNumId w:val="10"/>
  </w:num>
  <w:num w:numId="17">
    <w:abstractNumId w:val="15"/>
  </w:num>
  <w:num w:numId="18">
    <w:abstractNumId w:val="4"/>
  </w:num>
  <w:num w:numId="19">
    <w:abstractNumId w:val="44"/>
  </w:num>
  <w:num w:numId="20">
    <w:abstractNumId w:val="1"/>
  </w:num>
  <w:num w:numId="21">
    <w:abstractNumId w:val="33"/>
  </w:num>
  <w:num w:numId="22">
    <w:abstractNumId w:val="46"/>
  </w:num>
  <w:num w:numId="23">
    <w:abstractNumId w:val="49"/>
  </w:num>
  <w:num w:numId="24">
    <w:abstractNumId w:val="0"/>
  </w:num>
  <w:num w:numId="25">
    <w:abstractNumId w:val="26"/>
  </w:num>
  <w:num w:numId="26">
    <w:abstractNumId w:val="47"/>
  </w:num>
  <w:num w:numId="27">
    <w:abstractNumId w:val="11"/>
  </w:num>
  <w:num w:numId="28">
    <w:abstractNumId w:val="7"/>
  </w:num>
  <w:num w:numId="29">
    <w:abstractNumId w:val="18"/>
  </w:num>
  <w:num w:numId="30">
    <w:abstractNumId w:val="45"/>
  </w:num>
  <w:num w:numId="31">
    <w:abstractNumId w:val="25"/>
  </w:num>
  <w:num w:numId="32">
    <w:abstractNumId w:val="13"/>
  </w:num>
  <w:num w:numId="33">
    <w:abstractNumId w:val="23"/>
  </w:num>
  <w:num w:numId="34">
    <w:abstractNumId w:val="16"/>
  </w:num>
  <w:num w:numId="35">
    <w:abstractNumId w:val="14"/>
  </w:num>
  <w:num w:numId="36">
    <w:abstractNumId w:val="31"/>
  </w:num>
  <w:num w:numId="37">
    <w:abstractNumId w:val="21"/>
  </w:num>
  <w:num w:numId="38">
    <w:abstractNumId w:val="48"/>
  </w:num>
  <w:num w:numId="39">
    <w:abstractNumId w:val="17"/>
  </w:num>
  <w:num w:numId="40">
    <w:abstractNumId w:val="34"/>
  </w:num>
  <w:num w:numId="41">
    <w:abstractNumId w:val="42"/>
  </w:num>
  <w:num w:numId="42">
    <w:abstractNumId w:val="22"/>
  </w:num>
  <w:num w:numId="43">
    <w:abstractNumId w:val="24"/>
  </w:num>
  <w:num w:numId="44">
    <w:abstractNumId w:val="5"/>
  </w:num>
  <w:num w:numId="45">
    <w:abstractNumId w:val="29"/>
  </w:num>
  <w:num w:numId="46">
    <w:abstractNumId w:val="38"/>
  </w:num>
  <w:num w:numId="47">
    <w:abstractNumId w:val="37"/>
  </w:num>
  <w:num w:numId="48">
    <w:abstractNumId w:val="40"/>
  </w:num>
  <w:num w:numId="49">
    <w:abstractNumId w:val="35"/>
  </w:num>
  <w:num w:numId="50">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bg-BG" w:vendorID="11" w:dllVersion="512" w:checkStyle="1"/>
  <w:activeWritingStyle w:appName="MSWord" w:lang="ru-RU" w:vendorID="1" w:dllVersion="512"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233"/>
    <w:rsid w:val="00000282"/>
    <w:rsid w:val="00000296"/>
    <w:rsid w:val="00000355"/>
    <w:rsid w:val="000003B0"/>
    <w:rsid w:val="000003E6"/>
    <w:rsid w:val="000007A7"/>
    <w:rsid w:val="00000944"/>
    <w:rsid w:val="000009AC"/>
    <w:rsid w:val="000009E3"/>
    <w:rsid w:val="00000AD6"/>
    <w:rsid w:val="00000CFF"/>
    <w:rsid w:val="000010DE"/>
    <w:rsid w:val="000011FC"/>
    <w:rsid w:val="00001580"/>
    <w:rsid w:val="000015F3"/>
    <w:rsid w:val="00001931"/>
    <w:rsid w:val="00002038"/>
    <w:rsid w:val="000020FC"/>
    <w:rsid w:val="000023AF"/>
    <w:rsid w:val="00002711"/>
    <w:rsid w:val="00002924"/>
    <w:rsid w:val="00002A63"/>
    <w:rsid w:val="00002EBB"/>
    <w:rsid w:val="0000312A"/>
    <w:rsid w:val="0000368A"/>
    <w:rsid w:val="000036A6"/>
    <w:rsid w:val="0000381E"/>
    <w:rsid w:val="00003931"/>
    <w:rsid w:val="000043B2"/>
    <w:rsid w:val="00004497"/>
    <w:rsid w:val="00004515"/>
    <w:rsid w:val="0000478E"/>
    <w:rsid w:val="0000498E"/>
    <w:rsid w:val="00004CAE"/>
    <w:rsid w:val="00004F04"/>
    <w:rsid w:val="00005289"/>
    <w:rsid w:val="00005378"/>
    <w:rsid w:val="00005B9C"/>
    <w:rsid w:val="00005C4F"/>
    <w:rsid w:val="0000601C"/>
    <w:rsid w:val="000060C8"/>
    <w:rsid w:val="000061D2"/>
    <w:rsid w:val="00006741"/>
    <w:rsid w:val="0000678B"/>
    <w:rsid w:val="00006899"/>
    <w:rsid w:val="000069D6"/>
    <w:rsid w:val="000069F6"/>
    <w:rsid w:val="00006A5C"/>
    <w:rsid w:val="00006A7A"/>
    <w:rsid w:val="00006B31"/>
    <w:rsid w:val="00007358"/>
    <w:rsid w:val="000075FD"/>
    <w:rsid w:val="0000760C"/>
    <w:rsid w:val="000078D8"/>
    <w:rsid w:val="00007D35"/>
    <w:rsid w:val="00007DD2"/>
    <w:rsid w:val="0001031B"/>
    <w:rsid w:val="00010679"/>
    <w:rsid w:val="00010827"/>
    <w:rsid w:val="000109F0"/>
    <w:rsid w:val="00010BFE"/>
    <w:rsid w:val="00010C56"/>
    <w:rsid w:val="0001102B"/>
    <w:rsid w:val="00011093"/>
    <w:rsid w:val="000110C8"/>
    <w:rsid w:val="000111B4"/>
    <w:rsid w:val="000115DC"/>
    <w:rsid w:val="00011620"/>
    <w:rsid w:val="00011AC2"/>
    <w:rsid w:val="00011C37"/>
    <w:rsid w:val="00011C80"/>
    <w:rsid w:val="00011D0E"/>
    <w:rsid w:val="00011D95"/>
    <w:rsid w:val="00011E27"/>
    <w:rsid w:val="000126BE"/>
    <w:rsid w:val="0001298E"/>
    <w:rsid w:val="000129E2"/>
    <w:rsid w:val="000129EE"/>
    <w:rsid w:val="00012D5B"/>
    <w:rsid w:val="0001315D"/>
    <w:rsid w:val="0001322E"/>
    <w:rsid w:val="00013459"/>
    <w:rsid w:val="00013600"/>
    <w:rsid w:val="000139A0"/>
    <w:rsid w:val="000141D6"/>
    <w:rsid w:val="0001466B"/>
    <w:rsid w:val="00014864"/>
    <w:rsid w:val="000149AA"/>
    <w:rsid w:val="00014BD4"/>
    <w:rsid w:val="00014C5A"/>
    <w:rsid w:val="00014CAC"/>
    <w:rsid w:val="00014D59"/>
    <w:rsid w:val="00014FB1"/>
    <w:rsid w:val="00014FCE"/>
    <w:rsid w:val="000150F1"/>
    <w:rsid w:val="0001529D"/>
    <w:rsid w:val="000153C6"/>
    <w:rsid w:val="0001541E"/>
    <w:rsid w:val="000155A4"/>
    <w:rsid w:val="00015915"/>
    <w:rsid w:val="0001592D"/>
    <w:rsid w:val="00015A05"/>
    <w:rsid w:val="00015D53"/>
    <w:rsid w:val="00016049"/>
    <w:rsid w:val="0001639E"/>
    <w:rsid w:val="0001643E"/>
    <w:rsid w:val="000164CE"/>
    <w:rsid w:val="00016A3D"/>
    <w:rsid w:val="00016DCC"/>
    <w:rsid w:val="0001729E"/>
    <w:rsid w:val="00017376"/>
    <w:rsid w:val="00017761"/>
    <w:rsid w:val="00017CC0"/>
    <w:rsid w:val="00017CDD"/>
    <w:rsid w:val="000201FD"/>
    <w:rsid w:val="0002022F"/>
    <w:rsid w:val="0002046E"/>
    <w:rsid w:val="0002060F"/>
    <w:rsid w:val="00021453"/>
    <w:rsid w:val="00021454"/>
    <w:rsid w:val="000214F1"/>
    <w:rsid w:val="00021FA9"/>
    <w:rsid w:val="00022213"/>
    <w:rsid w:val="00022761"/>
    <w:rsid w:val="000227DA"/>
    <w:rsid w:val="000228DC"/>
    <w:rsid w:val="00022BAA"/>
    <w:rsid w:val="00023286"/>
    <w:rsid w:val="0002328C"/>
    <w:rsid w:val="00023402"/>
    <w:rsid w:val="00023484"/>
    <w:rsid w:val="000235E6"/>
    <w:rsid w:val="00023683"/>
    <w:rsid w:val="00023756"/>
    <w:rsid w:val="000239B3"/>
    <w:rsid w:val="00024094"/>
    <w:rsid w:val="000243B6"/>
    <w:rsid w:val="0002446A"/>
    <w:rsid w:val="000244A0"/>
    <w:rsid w:val="000245CA"/>
    <w:rsid w:val="0002475B"/>
    <w:rsid w:val="000248A4"/>
    <w:rsid w:val="00024DAD"/>
    <w:rsid w:val="000250FC"/>
    <w:rsid w:val="00025315"/>
    <w:rsid w:val="00025529"/>
    <w:rsid w:val="0002565F"/>
    <w:rsid w:val="0002595C"/>
    <w:rsid w:val="00025AA2"/>
    <w:rsid w:val="00025C7F"/>
    <w:rsid w:val="00025F9E"/>
    <w:rsid w:val="00026073"/>
    <w:rsid w:val="0002624F"/>
    <w:rsid w:val="00026942"/>
    <w:rsid w:val="00026B37"/>
    <w:rsid w:val="000270B2"/>
    <w:rsid w:val="000270D8"/>
    <w:rsid w:val="0002719C"/>
    <w:rsid w:val="0002757C"/>
    <w:rsid w:val="00027848"/>
    <w:rsid w:val="0002795E"/>
    <w:rsid w:val="00027E5E"/>
    <w:rsid w:val="000300D1"/>
    <w:rsid w:val="000304A6"/>
    <w:rsid w:val="000306C3"/>
    <w:rsid w:val="00030709"/>
    <w:rsid w:val="00030A3D"/>
    <w:rsid w:val="00030BD4"/>
    <w:rsid w:val="00030BE4"/>
    <w:rsid w:val="00030CB2"/>
    <w:rsid w:val="00030CF8"/>
    <w:rsid w:val="00030E6B"/>
    <w:rsid w:val="00030FFD"/>
    <w:rsid w:val="000310A4"/>
    <w:rsid w:val="00031154"/>
    <w:rsid w:val="00031436"/>
    <w:rsid w:val="00031BAA"/>
    <w:rsid w:val="00032146"/>
    <w:rsid w:val="00032258"/>
    <w:rsid w:val="0003227C"/>
    <w:rsid w:val="0003276F"/>
    <w:rsid w:val="000328E9"/>
    <w:rsid w:val="000329E3"/>
    <w:rsid w:val="00032AB0"/>
    <w:rsid w:val="00032C00"/>
    <w:rsid w:val="00032D0F"/>
    <w:rsid w:val="00032EEE"/>
    <w:rsid w:val="00032FB6"/>
    <w:rsid w:val="000330BA"/>
    <w:rsid w:val="00033101"/>
    <w:rsid w:val="000335BD"/>
    <w:rsid w:val="00033CEA"/>
    <w:rsid w:val="00033D83"/>
    <w:rsid w:val="00033DD2"/>
    <w:rsid w:val="0003407C"/>
    <w:rsid w:val="000340E0"/>
    <w:rsid w:val="0003453B"/>
    <w:rsid w:val="00034873"/>
    <w:rsid w:val="00034A13"/>
    <w:rsid w:val="00034BD5"/>
    <w:rsid w:val="00034E50"/>
    <w:rsid w:val="00034F69"/>
    <w:rsid w:val="000350D2"/>
    <w:rsid w:val="00035242"/>
    <w:rsid w:val="00035408"/>
    <w:rsid w:val="00035691"/>
    <w:rsid w:val="000358D6"/>
    <w:rsid w:val="0003599D"/>
    <w:rsid w:val="00035A64"/>
    <w:rsid w:val="00035B28"/>
    <w:rsid w:val="00035C40"/>
    <w:rsid w:val="00035DA0"/>
    <w:rsid w:val="00036147"/>
    <w:rsid w:val="000364C9"/>
    <w:rsid w:val="000365FD"/>
    <w:rsid w:val="00036884"/>
    <w:rsid w:val="00036B17"/>
    <w:rsid w:val="00036CAB"/>
    <w:rsid w:val="00036D9C"/>
    <w:rsid w:val="00036F1A"/>
    <w:rsid w:val="00037590"/>
    <w:rsid w:val="000375F3"/>
    <w:rsid w:val="0003769C"/>
    <w:rsid w:val="00037C26"/>
    <w:rsid w:val="000401D6"/>
    <w:rsid w:val="00040230"/>
    <w:rsid w:val="000402D4"/>
    <w:rsid w:val="00040526"/>
    <w:rsid w:val="000407A0"/>
    <w:rsid w:val="00040966"/>
    <w:rsid w:val="00040998"/>
    <w:rsid w:val="00040CDD"/>
    <w:rsid w:val="00040EBF"/>
    <w:rsid w:val="00041112"/>
    <w:rsid w:val="000413BA"/>
    <w:rsid w:val="00041539"/>
    <w:rsid w:val="000416CE"/>
    <w:rsid w:val="000421F4"/>
    <w:rsid w:val="000423A5"/>
    <w:rsid w:val="000425A7"/>
    <w:rsid w:val="000425DC"/>
    <w:rsid w:val="00042619"/>
    <w:rsid w:val="00042741"/>
    <w:rsid w:val="000429B2"/>
    <w:rsid w:val="00042A06"/>
    <w:rsid w:val="00042F15"/>
    <w:rsid w:val="00043022"/>
    <w:rsid w:val="000431C9"/>
    <w:rsid w:val="00043248"/>
    <w:rsid w:val="00043579"/>
    <w:rsid w:val="000438F2"/>
    <w:rsid w:val="000439CB"/>
    <w:rsid w:val="00043B0B"/>
    <w:rsid w:val="00043D3A"/>
    <w:rsid w:val="00043EBF"/>
    <w:rsid w:val="00043F28"/>
    <w:rsid w:val="00043F9F"/>
    <w:rsid w:val="00044199"/>
    <w:rsid w:val="00044345"/>
    <w:rsid w:val="00044408"/>
    <w:rsid w:val="00044A08"/>
    <w:rsid w:val="00044D1C"/>
    <w:rsid w:val="00045263"/>
    <w:rsid w:val="00045C57"/>
    <w:rsid w:val="00045D5A"/>
    <w:rsid w:val="00046144"/>
    <w:rsid w:val="00046317"/>
    <w:rsid w:val="0004632B"/>
    <w:rsid w:val="00046778"/>
    <w:rsid w:val="00046A66"/>
    <w:rsid w:val="00046DCE"/>
    <w:rsid w:val="000473EA"/>
    <w:rsid w:val="00047567"/>
    <w:rsid w:val="0004770C"/>
    <w:rsid w:val="00047A3B"/>
    <w:rsid w:val="00047B3A"/>
    <w:rsid w:val="000503F0"/>
    <w:rsid w:val="000505EF"/>
    <w:rsid w:val="00050694"/>
    <w:rsid w:val="000506E4"/>
    <w:rsid w:val="000508D2"/>
    <w:rsid w:val="00050E12"/>
    <w:rsid w:val="00050F6C"/>
    <w:rsid w:val="000512B4"/>
    <w:rsid w:val="000514B3"/>
    <w:rsid w:val="000516A7"/>
    <w:rsid w:val="000516D1"/>
    <w:rsid w:val="0005184E"/>
    <w:rsid w:val="00051B18"/>
    <w:rsid w:val="00051BDE"/>
    <w:rsid w:val="00051E3D"/>
    <w:rsid w:val="00051E78"/>
    <w:rsid w:val="000521AE"/>
    <w:rsid w:val="0005253A"/>
    <w:rsid w:val="00052597"/>
    <w:rsid w:val="00052747"/>
    <w:rsid w:val="000528C9"/>
    <w:rsid w:val="00052960"/>
    <w:rsid w:val="00052C37"/>
    <w:rsid w:val="00052CF6"/>
    <w:rsid w:val="00052D3F"/>
    <w:rsid w:val="00052D94"/>
    <w:rsid w:val="00052EAE"/>
    <w:rsid w:val="000539A6"/>
    <w:rsid w:val="00053B28"/>
    <w:rsid w:val="00053D57"/>
    <w:rsid w:val="0005422D"/>
    <w:rsid w:val="0005431A"/>
    <w:rsid w:val="00054492"/>
    <w:rsid w:val="0005467E"/>
    <w:rsid w:val="00054720"/>
    <w:rsid w:val="00054FEA"/>
    <w:rsid w:val="00055132"/>
    <w:rsid w:val="00055707"/>
    <w:rsid w:val="0005572C"/>
    <w:rsid w:val="00055749"/>
    <w:rsid w:val="0005599F"/>
    <w:rsid w:val="00055A03"/>
    <w:rsid w:val="00055AE6"/>
    <w:rsid w:val="00055D19"/>
    <w:rsid w:val="0005608E"/>
    <w:rsid w:val="000564D7"/>
    <w:rsid w:val="00056909"/>
    <w:rsid w:val="00056EFB"/>
    <w:rsid w:val="00056F28"/>
    <w:rsid w:val="000571B6"/>
    <w:rsid w:val="000573C0"/>
    <w:rsid w:val="00057508"/>
    <w:rsid w:val="00057556"/>
    <w:rsid w:val="00057698"/>
    <w:rsid w:val="00057772"/>
    <w:rsid w:val="00057906"/>
    <w:rsid w:val="00057BA2"/>
    <w:rsid w:val="00057EAC"/>
    <w:rsid w:val="00060AF4"/>
    <w:rsid w:val="00060B3E"/>
    <w:rsid w:val="00060B55"/>
    <w:rsid w:val="00060CB1"/>
    <w:rsid w:val="00060EF5"/>
    <w:rsid w:val="00060FDE"/>
    <w:rsid w:val="00061204"/>
    <w:rsid w:val="0006129B"/>
    <w:rsid w:val="00061462"/>
    <w:rsid w:val="00061647"/>
    <w:rsid w:val="0006166B"/>
    <w:rsid w:val="00061A43"/>
    <w:rsid w:val="00061B22"/>
    <w:rsid w:val="00062337"/>
    <w:rsid w:val="000623A9"/>
    <w:rsid w:val="00062723"/>
    <w:rsid w:val="00062892"/>
    <w:rsid w:val="000628DF"/>
    <w:rsid w:val="00062D7D"/>
    <w:rsid w:val="00062F0E"/>
    <w:rsid w:val="000631D2"/>
    <w:rsid w:val="00063267"/>
    <w:rsid w:val="00063309"/>
    <w:rsid w:val="00063423"/>
    <w:rsid w:val="00063758"/>
    <w:rsid w:val="00063837"/>
    <w:rsid w:val="0006384F"/>
    <w:rsid w:val="00063892"/>
    <w:rsid w:val="00063C84"/>
    <w:rsid w:val="000641BA"/>
    <w:rsid w:val="000641EA"/>
    <w:rsid w:val="0006460B"/>
    <w:rsid w:val="000647D7"/>
    <w:rsid w:val="00064876"/>
    <w:rsid w:val="00064D21"/>
    <w:rsid w:val="00065ABA"/>
    <w:rsid w:val="00065B4D"/>
    <w:rsid w:val="00065BCC"/>
    <w:rsid w:val="00066059"/>
    <w:rsid w:val="000660B5"/>
    <w:rsid w:val="000660C5"/>
    <w:rsid w:val="000662B5"/>
    <w:rsid w:val="00066508"/>
    <w:rsid w:val="00066607"/>
    <w:rsid w:val="00066660"/>
    <w:rsid w:val="0006668F"/>
    <w:rsid w:val="00066AEF"/>
    <w:rsid w:val="00066E41"/>
    <w:rsid w:val="000673BE"/>
    <w:rsid w:val="000673C4"/>
    <w:rsid w:val="000673E9"/>
    <w:rsid w:val="0006753C"/>
    <w:rsid w:val="000675B6"/>
    <w:rsid w:val="00067764"/>
    <w:rsid w:val="000677E0"/>
    <w:rsid w:val="0006786B"/>
    <w:rsid w:val="000678E3"/>
    <w:rsid w:val="00067D79"/>
    <w:rsid w:val="00070562"/>
    <w:rsid w:val="00070654"/>
    <w:rsid w:val="00070AB1"/>
    <w:rsid w:val="000710FA"/>
    <w:rsid w:val="000715C3"/>
    <w:rsid w:val="000719AE"/>
    <w:rsid w:val="00071DDA"/>
    <w:rsid w:val="00071F42"/>
    <w:rsid w:val="00072307"/>
    <w:rsid w:val="00072452"/>
    <w:rsid w:val="000728E7"/>
    <w:rsid w:val="00072DC4"/>
    <w:rsid w:val="00073846"/>
    <w:rsid w:val="00073B8A"/>
    <w:rsid w:val="00073CB0"/>
    <w:rsid w:val="00075170"/>
    <w:rsid w:val="00075218"/>
    <w:rsid w:val="00075430"/>
    <w:rsid w:val="00075598"/>
    <w:rsid w:val="000755FB"/>
    <w:rsid w:val="0007574A"/>
    <w:rsid w:val="00076105"/>
    <w:rsid w:val="00076409"/>
    <w:rsid w:val="0007669F"/>
    <w:rsid w:val="00076724"/>
    <w:rsid w:val="0007697C"/>
    <w:rsid w:val="00076AD9"/>
    <w:rsid w:val="00076DD0"/>
    <w:rsid w:val="00077075"/>
    <w:rsid w:val="00077119"/>
    <w:rsid w:val="000773B3"/>
    <w:rsid w:val="0007747B"/>
    <w:rsid w:val="00077674"/>
    <w:rsid w:val="0007772B"/>
    <w:rsid w:val="0007774B"/>
    <w:rsid w:val="000777AC"/>
    <w:rsid w:val="00077BAC"/>
    <w:rsid w:val="00077BB4"/>
    <w:rsid w:val="00077D91"/>
    <w:rsid w:val="00077F93"/>
    <w:rsid w:val="00080585"/>
    <w:rsid w:val="0008080A"/>
    <w:rsid w:val="00080C6C"/>
    <w:rsid w:val="00080D0C"/>
    <w:rsid w:val="00080D29"/>
    <w:rsid w:val="00080D30"/>
    <w:rsid w:val="000813AD"/>
    <w:rsid w:val="000814A9"/>
    <w:rsid w:val="00081877"/>
    <w:rsid w:val="0008190C"/>
    <w:rsid w:val="00081D81"/>
    <w:rsid w:val="00081EE0"/>
    <w:rsid w:val="000822A6"/>
    <w:rsid w:val="00082A5B"/>
    <w:rsid w:val="0008326A"/>
    <w:rsid w:val="0008337B"/>
    <w:rsid w:val="00083842"/>
    <w:rsid w:val="00083B82"/>
    <w:rsid w:val="00083CA7"/>
    <w:rsid w:val="00084170"/>
    <w:rsid w:val="00084D52"/>
    <w:rsid w:val="00084E05"/>
    <w:rsid w:val="00084E6E"/>
    <w:rsid w:val="00084F7A"/>
    <w:rsid w:val="000851A3"/>
    <w:rsid w:val="00085396"/>
    <w:rsid w:val="000856B6"/>
    <w:rsid w:val="00085A1B"/>
    <w:rsid w:val="00085DCB"/>
    <w:rsid w:val="00086062"/>
    <w:rsid w:val="0008625D"/>
    <w:rsid w:val="00086339"/>
    <w:rsid w:val="000863BB"/>
    <w:rsid w:val="0008645A"/>
    <w:rsid w:val="00086469"/>
    <w:rsid w:val="000864FC"/>
    <w:rsid w:val="0008654C"/>
    <w:rsid w:val="00086A7E"/>
    <w:rsid w:val="00086B58"/>
    <w:rsid w:val="00086C48"/>
    <w:rsid w:val="00086D37"/>
    <w:rsid w:val="0008721C"/>
    <w:rsid w:val="0008727C"/>
    <w:rsid w:val="00087815"/>
    <w:rsid w:val="00087940"/>
    <w:rsid w:val="00087970"/>
    <w:rsid w:val="00087A1F"/>
    <w:rsid w:val="00087CA9"/>
    <w:rsid w:val="00087CC4"/>
    <w:rsid w:val="00087EDD"/>
    <w:rsid w:val="000900D2"/>
    <w:rsid w:val="0009013D"/>
    <w:rsid w:val="00090385"/>
    <w:rsid w:val="0009051C"/>
    <w:rsid w:val="00090A27"/>
    <w:rsid w:val="00090C3D"/>
    <w:rsid w:val="00090DB2"/>
    <w:rsid w:val="00091025"/>
    <w:rsid w:val="00091250"/>
    <w:rsid w:val="000914DA"/>
    <w:rsid w:val="00091997"/>
    <w:rsid w:val="00091B44"/>
    <w:rsid w:val="00091D3E"/>
    <w:rsid w:val="0009223E"/>
    <w:rsid w:val="0009236A"/>
    <w:rsid w:val="00092647"/>
    <w:rsid w:val="0009270E"/>
    <w:rsid w:val="0009290E"/>
    <w:rsid w:val="00092AE7"/>
    <w:rsid w:val="00092AF1"/>
    <w:rsid w:val="00092CB9"/>
    <w:rsid w:val="00092D98"/>
    <w:rsid w:val="00092E69"/>
    <w:rsid w:val="00092F44"/>
    <w:rsid w:val="000934CD"/>
    <w:rsid w:val="000934CE"/>
    <w:rsid w:val="0009389C"/>
    <w:rsid w:val="000938D2"/>
    <w:rsid w:val="00093B05"/>
    <w:rsid w:val="00094016"/>
    <w:rsid w:val="00094409"/>
    <w:rsid w:val="000946B8"/>
    <w:rsid w:val="000948B5"/>
    <w:rsid w:val="00094A54"/>
    <w:rsid w:val="00094D20"/>
    <w:rsid w:val="00094F43"/>
    <w:rsid w:val="00094F82"/>
    <w:rsid w:val="000951CE"/>
    <w:rsid w:val="000952C5"/>
    <w:rsid w:val="00095873"/>
    <w:rsid w:val="0009587D"/>
    <w:rsid w:val="0009595D"/>
    <w:rsid w:val="00095A28"/>
    <w:rsid w:val="00095B8A"/>
    <w:rsid w:val="00095B90"/>
    <w:rsid w:val="00095FCF"/>
    <w:rsid w:val="00096008"/>
    <w:rsid w:val="0009612C"/>
    <w:rsid w:val="0009618D"/>
    <w:rsid w:val="00096195"/>
    <w:rsid w:val="00096394"/>
    <w:rsid w:val="000966A1"/>
    <w:rsid w:val="000966BF"/>
    <w:rsid w:val="00096907"/>
    <w:rsid w:val="000969F2"/>
    <w:rsid w:val="00096D36"/>
    <w:rsid w:val="00097274"/>
    <w:rsid w:val="00097A45"/>
    <w:rsid w:val="00097A8C"/>
    <w:rsid w:val="00097F42"/>
    <w:rsid w:val="000A000B"/>
    <w:rsid w:val="000A03F6"/>
    <w:rsid w:val="000A04F5"/>
    <w:rsid w:val="000A06D4"/>
    <w:rsid w:val="000A0AF9"/>
    <w:rsid w:val="000A0D64"/>
    <w:rsid w:val="000A0E9F"/>
    <w:rsid w:val="000A0F1A"/>
    <w:rsid w:val="000A131C"/>
    <w:rsid w:val="000A1542"/>
    <w:rsid w:val="000A1790"/>
    <w:rsid w:val="000A183D"/>
    <w:rsid w:val="000A183E"/>
    <w:rsid w:val="000A1AFA"/>
    <w:rsid w:val="000A1DCC"/>
    <w:rsid w:val="000A1FD6"/>
    <w:rsid w:val="000A258B"/>
    <w:rsid w:val="000A26FF"/>
    <w:rsid w:val="000A2A82"/>
    <w:rsid w:val="000A2A8F"/>
    <w:rsid w:val="000A2B74"/>
    <w:rsid w:val="000A2C06"/>
    <w:rsid w:val="000A2D50"/>
    <w:rsid w:val="000A3040"/>
    <w:rsid w:val="000A3417"/>
    <w:rsid w:val="000A353A"/>
    <w:rsid w:val="000A3664"/>
    <w:rsid w:val="000A3880"/>
    <w:rsid w:val="000A3CEF"/>
    <w:rsid w:val="000A40AE"/>
    <w:rsid w:val="000A448A"/>
    <w:rsid w:val="000A44B6"/>
    <w:rsid w:val="000A44C1"/>
    <w:rsid w:val="000A44E0"/>
    <w:rsid w:val="000A45E9"/>
    <w:rsid w:val="000A476F"/>
    <w:rsid w:val="000A4AB2"/>
    <w:rsid w:val="000A4B10"/>
    <w:rsid w:val="000A4C5D"/>
    <w:rsid w:val="000A4C6A"/>
    <w:rsid w:val="000A4C82"/>
    <w:rsid w:val="000A4DC7"/>
    <w:rsid w:val="000A4DE2"/>
    <w:rsid w:val="000A4DFB"/>
    <w:rsid w:val="000A504D"/>
    <w:rsid w:val="000A5184"/>
    <w:rsid w:val="000A54F0"/>
    <w:rsid w:val="000A560C"/>
    <w:rsid w:val="000A57F9"/>
    <w:rsid w:val="000A5B95"/>
    <w:rsid w:val="000A5BD7"/>
    <w:rsid w:val="000A5C95"/>
    <w:rsid w:val="000A5D2E"/>
    <w:rsid w:val="000A60F1"/>
    <w:rsid w:val="000A60F9"/>
    <w:rsid w:val="000A6653"/>
    <w:rsid w:val="000A68EB"/>
    <w:rsid w:val="000A6A57"/>
    <w:rsid w:val="000A6B9A"/>
    <w:rsid w:val="000A6C00"/>
    <w:rsid w:val="000A6F69"/>
    <w:rsid w:val="000A720F"/>
    <w:rsid w:val="000A73EC"/>
    <w:rsid w:val="000A7DEE"/>
    <w:rsid w:val="000B01C6"/>
    <w:rsid w:val="000B05AE"/>
    <w:rsid w:val="000B06A7"/>
    <w:rsid w:val="000B06AB"/>
    <w:rsid w:val="000B073C"/>
    <w:rsid w:val="000B0B23"/>
    <w:rsid w:val="000B0CEF"/>
    <w:rsid w:val="000B10A3"/>
    <w:rsid w:val="000B11B2"/>
    <w:rsid w:val="000B14B7"/>
    <w:rsid w:val="000B1541"/>
    <w:rsid w:val="000B162E"/>
    <w:rsid w:val="000B168A"/>
    <w:rsid w:val="000B1929"/>
    <w:rsid w:val="000B1BB8"/>
    <w:rsid w:val="000B1D0B"/>
    <w:rsid w:val="000B207A"/>
    <w:rsid w:val="000B22A2"/>
    <w:rsid w:val="000B22BF"/>
    <w:rsid w:val="000B2509"/>
    <w:rsid w:val="000B27E1"/>
    <w:rsid w:val="000B2B5F"/>
    <w:rsid w:val="000B2CB6"/>
    <w:rsid w:val="000B30DC"/>
    <w:rsid w:val="000B30F1"/>
    <w:rsid w:val="000B3314"/>
    <w:rsid w:val="000B33DB"/>
    <w:rsid w:val="000B356B"/>
    <w:rsid w:val="000B367A"/>
    <w:rsid w:val="000B36FB"/>
    <w:rsid w:val="000B4148"/>
    <w:rsid w:val="000B43D6"/>
    <w:rsid w:val="000B48B9"/>
    <w:rsid w:val="000B4EDD"/>
    <w:rsid w:val="000B54EC"/>
    <w:rsid w:val="000B5948"/>
    <w:rsid w:val="000B5AEF"/>
    <w:rsid w:val="000B612E"/>
    <w:rsid w:val="000B66AF"/>
    <w:rsid w:val="000B67C9"/>
    <w:rsid w:val="000B68C1"/>
    <w:rsid w:val="000B696C"/>
    <w:rsid w:val="000B6A5A"/>
    <w:rsid w:val="000B6B9E"/>
    <w:rsid w:val="000B6C23"/>
    <w:rsid w:val="000B6D56"/>
    <w:rsid w:val="000B7189"/>
    <w:rsid w:val="000B742A"/>
    <w:rsid w:val="000B75AB"/>
    <w:rsid w:val="000B7716"/>
    <w:rsid w:val="000B78EE"/>
    <w:rsid w:val="000B7B10"/>
    <w:rsid w:val="000B7E47"/>
    <w:rsid w:val="000B7F13"/>
    <w:rsid w:val="000C0062"/>
    <w:rsid w:val="000C0B56"/>
    <w:rsid w:val="000C0DA6"/>
    <w:rsid w:val="000C0E82"/>
    <w:rsid w:val="000C1400"/>
    <w:rsid w:val="000C179A"/>
    <w:rsid w:val="000C19D2"/>
    <w:rsid w:val="000C1AC1"/>
    <w:rsid w:val="000C1AE3"/>
    <w:rsid w:val="000C1AF1"/>
    <w:rsid w:val="000C1CC3"/>
    <w:rsid w:val="000C1DE2"/>
    <w:rsid w:val="000C1E66"/>
    <w:rsid w:val="000C1F58"/>
    <w:rsid w:val="000C243E"/>
    <w:rsid w:val="000C2441"/>
    <w:rsid w:val="000C25A4"/>
    <w:rsid w:val="000C26E0"/>
    <w:rsid w:val="000C2D95"/>
    <w:rsid w:val="000C2FF5"/>
    <w:rsid w:val="000C31E5"/>
    <w:rsid w:val="000C366B"/>
    <w:rsid w:val="000C39A5"/>
    <w:rsid w:val="000C3A02"/>
    <w:rsid w:val="000C3B5A"/>
    <w:rsid w:val="000C4220"/>
    <w:rsid w:val="000C42DF"/>
    <w:rsid w:val="000C4365"/>
    <w:rsid w:val="000C45B7"/>
    <w:rsid w:val="000C4698"/>
    <w:rsid w:val="000C4B0F"/>
    <w:rsid w:val="000C4C12"/>
    <w:rsid w:val="000C4DC3"/>
    <w:rsid w:val="000C4F53"/>
    <w:rsid w:val="000C51B0"/>
    <w:rsid w:val="000C53F9"/>
    <w:rsid w:val="000C559C"/>
    <w:rsid w:val="000C57F2"/>
    <w:rsid w:val="000C5E43"/>
    <w:rsid w:val="000C5F90"/>
    <w:rsid w:val="000C671B"/>
    <w:rsid w:val="000C6EFB"/>
    <w:rsid w:val="000C6FC5"/>
    <w:rsid w:val="000C70C1"/>
    <w:rsid w:val="000C74B9"/>
    <w:rsid w:val="000C7633"/>
    <w:rsid w:val="000C77F7"/>
    <w:rsid w:val="000C7EC9"/>
    <w:rsid w:val="000C7FF7"/>
    <w:rsid w:val="000D0135"/>
    <w:rsid w:val="000D02D5"/>
    <w:rsid w:val="000D05B0"/>
    <w:rsid w:val="000D0CDA"/>
    <w:rsid w:val="000D0FE3"/>
    <w:rsid w:val="000D108E"/>
    <w:rsid w:val="000D10DD"/>
    <w:rsid w:val="000D119C"/>
    <w:rsid w:val="000D11D2"/>
    <w:rsid w:val="000D135D"/>
    <w:rsid w:val="000D13EE"/>
    <w:rsid w:val="000D14BF"/>
    <w:rsid w:val="000D168F"/>
    <w:rsid w:val="000D17DA"/>
    <w:rsid w:val="000D1D59"/>
    <w:rsid w:val="000D1E9A"/>
    <w:rsid w:val="000D2258"/>
    <w:rsid w:val="000D273D"/>
    <w:rsid w:val="000D3A32"/>
    <w:rsid w:val="000D3C2D"/>
    <w:rsid w:val="000D3D22"/>
    <w:rsid w:val="000D3E92"/>
    <w:rsid w:val="000D3E93"/>
    <w:rsid w:val="000D4057"/>
    <w:rsid w:val="000D42A9"/>
    <w:rsid w:val="000D43D4"/>
    <w:rsid w:val="000D48B7"/>
    <w:rsid w:val="000D4D1C"/>
    <w:rsid w:val="000D5034"/>
    <w:rsid w:val="000D5239"/>
    <w:rsid w:val="000D53FA"/>
    <w:rsid w:val="000D54E9"/>
    <w:rsid w:val="000D55C9"/>
    <w:rsid w:val="000D57DA"/>
    <w:rsid w:val="000D57F2"/>
    <w:rsid w:val="000D589A"/>
    <w:rsid w:val="000D59AE"/>
    <w:rsid w:val="000D5A14"/>
    <w:rsid w:val="000D62A4"/>
    <w:rsid w:val="000D62EA"/>
    <w:rsid w:val="000D66C4"/>
    <w:rsid w:val="000D679C"/>
    <w:rsid w:val="000D6975"/>
    <w:rsid w:val="000D6A07"/>
    <w:rsid w:val="000D6AA9"/>
    <w:rsid w:val="000D6B02"/>
    <w:rsid w:val="000D6C8F"/>
    <w:rsid w:val="000D6E28"/>
    <w:rsid w:val="000D7653"/>
    <w:rsid w:val="000D78D4"/>
    <w:rsid w:val="000D7E53"/>
    <w:rsid w:val="000D7EBC"/>
    <w:rsid w:val="000E01D6"/>
    <w:rsid w:val="000E01ED"/>
    <w:rsid w:val="000E0206"/>
    <w:rsid w:val="000E02A1"/>
    <w:rsid w:val="000E03C9"/>
    <w:rsid w:val="000E054B"/>
    <w:rsid w:val="000E07EE"/>
    <w:rsid w:val="000E094D"/>
    <w:rsid w:val="000E0962"/>
    <w:rsid w:val="000E0A59"/>
    <w:rsid w:val="000E0AA7"/>
    <w:rsid w:val="000E0C50"/>
    <w:rsid w:val="000E0D3F"/>
    <w:rsid w:val="000E0FEB"/>
    <w:rsid w:val="000E1277"/>
    <w:rsid w:val="000E1576"/>
    <w:rsid w:val="000E17F5"/>
    <w:rsid w:val="000E191D"/>
    <w:rsid w:val="000E1ABD"/>
    <w:rsid w:val="000E2027"/>
    <w:rsid w:val="000E20B9"/>
    <w:rsid w:val="000E2516"/>
    <w:rsid w:val="000E27EC"/>
    <w:rsid w:val="000E2929"/>
    <w:rsid w:val="000E2BA4"/>
    <w:rsid w:val="000E2EC6"/>
    <w:rsid w:val="000E2F25"/>
    <w:rsid w:val="000E313C"/>
    <w:rsid w:val="000E3407"/>
    <w:rsid w:val="000E3586"/>
    <w:rsid w:val="000E3A21"/>
    <w:rsid w:val="000E3D81"/>
    <w:rsid w:val="000E3EE4"/>
    <w:rsid w:val="000E40D8"/>
    <w:rsid w:val="000E47EA"/>
    <w:rsid w:val="000E48DD"/>
    <w:rsid w:val="000E4983"/>
    <w:rsid w:val="000E4A54"/>
    <w:rsid w:val="000E4C35"/>
    <w:rsid w:val="000E4CF7"/>
    <w:rsid w:val="000E4D33"/>
    <w:rsid w:val="000E4EF3"/>
    <w:rsid w:val="000E550E"/>
    <w:rsid w:val="000E55ED"/>
    <w:rsid w:val="000E6103"/>
    <w:rsid w:val="000E63BA"/>
    <w:rsid w:val="000E6430"/>
    <w:rsid w:val="000E6482"/>
    <w:rsid w:val="000E6761"/>
    <w:rsid w:val="000E68BC"/>
    <w:rsid w:val="000E6D56"/>
    <w:rsid w:val="000E6F5D"/>
    <w:rsid w:val="000E6F83"/>
    <w:rsid w:val="000E7217"/>
    <w:rsid w:val="000E72F2"/>
    <w:rsid w:val="000E7401"/>
    <w:rsid w:val="000E75A5"/>
    <w:rsid w:val="000E75BF"/>
    <w:rsid w:val="000E762B"/>
    <w:rsid w:val="000E7D43"/>
    <w:rsid w:val="000E7D46"/>
    <w:rsid w:val="000E7D9A"/>
    <w:rsid w:val="000F0372"/>
    <w:rsid w:val="000F04B1"/>
    <w:rsid w:val="000F0508"/>
    <w:rsid w:val="000F05A6"/>
    <w:rsid w:val="000F0693"/>
    <w:rsid w:val="000F0A92"/>
    <w:rsid w:val="000F0C1E"/>
    <w:rsid w:val="000F0C78"/>
    <w:rsid w:val="000F0D4B"/>
    <w:rsid w:val="000F1289"/>
    <w:rsid w:val="000F171B"/>
    <w:rsid w:val="000F1BA7"/>
    <w:rsid w:val="000F1FF6"/>
    <w:rsid w:val="000F21B6"/>
    <w:rsid w:val="000F28DD"/>
    <w:rsid w:val="000F2905"/>
    <w:rsid w:val="000F2DA3"/>
    <w:rsid w:val="000F382D"/>
    <w:rsid w:val="000F3935"/>
    <w:rsid w:val="000F3949"/>
    <w:rsid w:val="000F3994"/>
    <w:rsid w:val="000F3B37"/>
    <w:rsid w:val="000F3B6D"/>
    <w:rsid w:val="000F3BB7"/>
    <w:rsid w:val="000F3DCD"/>
    <w:rsid w:val="000F3F51"/>
    <w:rsid w:val="000F3FC5"/>
    <w:rsid w:val="000F3FD7"/>
    <w:rsid w:val="000F4134"/>
    <w:rsid w:val="000F4271"/>
    <w:rsid w:val="000F43C0"/>
    <w:rsid w:val="000F46D4"/>
    <w:rsid w:val="000F46DF"/>
    <w:rsid w:val="000F47CD"/>
    <w:rsid w:val="000F4A4E"/>
    <w:rsid w:val="000F4B65"/>
    <w:rsid w:val="000F4B7D"/>
    <w:rsid w:val="000F4C34"/>
    <w:rsid w:val="000F4E87"/>
    <w:rsid w:val="000F4F92"/>
    <w:rsid w:val="000F5250"/>
    <w:rsid w:val="000F53E3"/>
    <w:rsid w:val="000F5472"/>
    <w:rsid w:val="000F5649"/>
    <w:rsid w:val="000F5AF8"/>
    <w:rsid w:val="000F5EAC"/>
    <w:rsid w:val="000F5FD8"/>
    <w:rsid w:val="000F608F"/>
    <w:rsid w:val="000F640C"/>
    <w:rsid w:val="000F6629"/>
    <w:rsid w:val="000F6915"/>
    <w:rsid w:val="000F691B"/>
    <w:rsid w:val="000F69A0"/>
    <w:rsid w:val="000F6A78"/>
    <w:rsid w:val="000F6B3A"/>
    <w:rsid w:val="000F6EBC"/>
    <w:rsid w:val="000F6F8B"/>
    <w:rsid w:val="000F6FCA"/>
    <w:rsid w:val="000F73B9"/>
    <w:rsid w:val="000F73D4"/>
    <w:rsid w:val="000F7424"/>
    <w:rsid w:val="000F7971"/>
    <w:rsid w:val="000F79C7"/>
    <w:rsid w:val="000F7D9C"/>
    <w:rsid w:val="000F7FEB"/>
    <w:rsid w:val="00100217"/>
    <w:rsid w:val="0010030D"/>
    <w:rsid w:val="00100513"/>
    <w:rsid w:val="00100663"/>
    <w:rsid w:val="001007DC"/>
    <w:rsid w:val="00100826"/>
    <w:rsid w:val="00100979"/>
    <w:rsid w:val="00100A25"/>
    <w:rsid w:val="00100C91"/>
    <w:rsid w:val="00100E0E"/>
    <w:rsid w:val="00101563"/>
    <w:rsid w:val="00101691"/>
    <w:rsid w:val="00101717"/>
    <w:rsid w:val="00101B52"/>
    <w:rsid w:val="00101D0C"/>
    <w:rsid w:val="00101D2F"/>
    <w:rsid w:val="00101E14"/>
    <w:rsid w:val="00101F09"/>
    <w:rsid w:val="00101FB6"/>
    <w:rsid w:val="0010211B"/>
    <w:rsid w:val="001023B2"/>
    <w:rsid w:val="001027A3"/>
    <w:rsid w:val="00102B9E"/>
    <w:rsid w:val="00102CCC"/>
    <w:rsid w:val="00102D93"/>
    <w:rsid w:val="00102E17"/>
    <w:rsid w:val="00103411"/>
    <w:rsid w:val="001034B9"/>
    <w:rsid w:val="001035CE"/>
    <w:rsid w:val="00103705"/>
    <w:rsid w:val="00103C2D"/>
    <w:rsid w:val="00103F2F"/>
    <w:rsid w:val="001042E5"/>
    <w:rsid w:val="00104AEF"/>
    <w:rsid w:val="00104BB1"/>
    <w:rsid w:val="00104EF3"/>
    <w:rsid w:val="00104F71"/>
    <w:rsid w:val="00105348"/>
    <w:rsid w:val="00105D67"/>
    <w:rsid w:val="00105DCE"/>
    <w:rsid w:val="00105FB6"/>
    <w:rsid w:val="00105FDD"/>
    <w:rsid w:val="00106AA9"/>
    <w:rsid w:val="00106BF7"/>
    <w:rsid w:val="00106C56"/>
    <w:rsid w:val="00106E3D"/>
    <w:rsid w:val="001072CD"/>
    <w:rsid w:val="00107500"/>
    <w:rsid w:val="00107867"/>
    <w:rsid w:val="00107955"/>
    <w:rsid w:val="00107A42"/>
    <w:rsid w:val="00107B75"/>
    <w:rsid w:val="00107DE6"/>
    <w:rsid w:val="00107F02"/>
    <w:rsid w:val="00107F66"/>
    <w:rsid w:val="00107FDA"/>
    <w:rsid w:val="00110066"/>
    <w:rsid w:val="0011006F"/>
    <w:rsid w:val="001108CE"/>
    <w:rsid w:val="001108D2"/>
    <w:rsid w:val="00110982"/>
    <w:rsid w:val="00110A78"/>
    <w:rsid w:val="00110B7D"/>
    <w:rsid w:val="00110E23"/>
    <w:rsid w:val="00111055"/>
    <w:rsid w:val="00111208"/>
    <w:rsid w:val="001114BD"/>
    <w:rsid w:val="001116CC"/>
    <w:rsid w:val="00111945"/>
    <w:rsid w:val="00111AD0"/>
    <w:rsid w:val="00111B5A"/>
    <w:rsid w:val="00111D41"/>
    <w:rsid w:val="00111DDE"/>
    <w:rsid w:val="00111F20"/>
    <w:rsid w:val="00111F33"/>
    <w:rsid w:val="001124C6"/>
    <w:rsid w:val="001127AC"/>
    <w:rsid w:val="0011298E"/>
    <w:rsid w:val="00112AE0"/>
    <w:rsid w:val="00112FCC"/>
    <w:rsid w:val="00113304"/>
    <w:rsid w:val="00113311"/>
    <w:rsid w:val="0011359B"/>
    <w:rsid w:val="00113772"/>
    <w:rsid w:val="001139A6"/>
    <w:rsid w:val="00113C47"/>
    <w:rsid w:val="00113F50"/>
    <w:rsid w:val="00113FCF"/>
    <w:rsid w:val="00114268"/>
    <w:rsid w:val="0011470B"/>
    <w:rsid w:val="001149AE"/>
    <w:rsid w:val="00115227"/>
    <w:rsid w:val="0011524F"/>
    <w:rsid w:val="001153E4"/>
    <w:rsid w:val="001156E5"/>
    <w:rsid w:val="00115C78"/>
    <w:rsid w:val="00115C87"/>
    <w:rsid w:val="00115CEC"/>
    <w:rsid w:val="0011628D"/>
    <w:rsid w:val="001163FE"/>
    <w:rsid w:val="0011653E"/>
    <w:rsid w:val="00116684"/>
    <w:rsid w:val="001167C4"/>
    <w:rsid w:val="001168B5"/>
    <w:rsid w:val="00116B05"/>
    <w:rsid w:val="00116B4E"/>
    <w:rsid w:val="00116BA4"/>
    <w:rsid w:val="00116F93"/>
    <w:rsid w:val="001170DE"/>
    <w:rsid w:val="00117250"/>
    <w:rsid w:val="00117350"/>
    <w:rsid w:val="00117B68"/>
    <w:rsid w:val="00117BF6"/>
    <w:rsid w:val="00120014"/>
    <w:rsid w:val="001206AD"/>
    <w:rsid w:val="0012073A"/>
    <w:rsid w:val="0012074A"/>
    <w:rsid w:val="001207F3"/>
    <w:rsid w:val="00120A2F"/>
    <w:rsid w:val="001210E2"/>
    <w:rsid w:val="0012111C"/>
    <w:rsid w:val="0012157D"/>
    <w:rsid w:val="001219E2"/>
    <w:rsid w:val="00121AC1"/>
    <w:rsid w:val="00121B48"/>
    <w:rsid w:val="00121C1C"/>
    <w:rsid w:val="00121D84"/>
    <w:rsid w:val="001223E4"/>
    <w:rsid w:val="00122461"/>
    <w:rsid w:val="001229E3"/>
    <w:rsid w:val="00122A65"/>
    <w:rsid w:val="00122C4D"/>
    <w:rsid w:val="001230D8"/>
    <w:rsid w:val="00123693"/>
    <w:rsid w:val="001236A0"/>
    <w:rsid w:val="00123945"/>
    <w:rsid w:val="00123E50"/>
    <w:rsid w:val="00123EBB"/>
    <w:rsid w:val="00123F43"/>
    <w:rsid w:val="00123FDA"/>
    <w:rsid w:val="00124115"/>
    <w:rsid w:val="001249CB"/>
    <w:rsid w:val="00124F52"/>
    <w:rsid w:val="0012535E"/>
    <w:rsid w:val="00125631"/>
    <w:rsid w:val="00125828"/>
    <w:rsid w:val="0012582C"/>
    <w:rsid w:val="001258B0"/>
    <w:rsid w:val="00125A01"/>
    <w:rsid w:val="00125AFE"/>
    <w:rsid w:val="00125D1B"/>
    <w:rsid w:val="00125F12"/>
    <w:rsid w:val="001260C2"/>
    <w:rsid w:val="001262CB"/>
    <w:rsid w:val="0012649C"/>
    <w:rsid w:val="0012665F"/>
    <w:rsid w:val="00126B46"/>
    <w:rsid w:val="00126C94"/>
    <w:rsid w:val="001270FB"/>
    <w:rsid w:val="0012711D"/>
    <w:rsid w:val="001273D1"/>
    <w:rsid w:val="00127833"/>
    <w:rsid w:val="001279AD"/>
    <w:rsid w:val="00127A26"/>
    <w:rsid w:val="0013000C"/>
    <w:rsid w:val="001300AA"/>
    <w:rsid w:val="0013024D"/>
    <w:rsid w:val="001303FB"/>
    <w:rsid w:val="001307A8"/>
    <w:rsid w:val="001307D8"/>
    <w:rsid w:val="001308A4"/>
    <w:rsid w:val="001308B6"/>
    <w:rsid w:val="00130A0B"/>
    <w:rsid w:val="00130A5E"/>
    <w:rsid w:val="0013162E"/>
    <w:rsid w:val="001316E1"/>
    <w:rsid w:val="00131990"/>
    <w:rsid w:val="00131CE3"/>
    <w:rsid w:val="00131F56"/>
    <w:rsid w:val="00131FA9"/>
    <w:rsid w:val="0013220C"/>
    <w:rsid w:val="00132366"/>
    <w:rsid w:val="00132762"/>
    <w:rsid w:val="001328D3"/>
    <w:rsid w:val="0013293A"/>
    <w:rsid w:val="00132B1C"/>
    <w:rsid w:val="00132C29"/>
    <w:rsid w:val="00132D82"/>
    <w:rsid w:val="00132E05"/>
    <w:rsid w:val="00132E35"/>
    <w:rsid w:val="00132EF4"/>
    <w:rsid w:val="0013330B"/>
    <w:rsid w:val="00133332"/>
    <w:rsid w:val="0013355A"/>
    <w:rsid w:val="00133693"/>
    <w:rsid w:val="00133947"/>
    <w:rsid w:val="00133C40"/>
    <w:rsid w:val="00133F4A"/>
    <w:rsid w:val="00134054"/>
    <w:rsid w:val="00134969"/>
    <w:rsid w:val="00134CA2"/>
    <w:rsid w:val="00134FD2"/>
    <w:rsid w:val="00135036"/>
    <w:rsid w:val="001357F0"/>
    <w:rsid w:val="00135F65"/>
    <w:rsid w:val="00136061"/>
    <w:rsid w:val="0013606C"/>
    <w:rsid w:val="001360AC"/>
    <w:rsid w:val="00136137"/>
    <w:rsid w:val="001361C2"/>
    <w:rsid w:val="00136271"/>
    <w:rsid w:val="00136930"/>
    <w:rsid w:val="00136934"/>
    <w:rsid w:val="001369DF"/>
    <w:rsid w:val="00136CD8"/>
    <w:rsid w:val="00136F26"/>
    <w:rsid w:val="00137039"/>
    <w:rsid w:val="001373DD"/>
    <w:rsid w:val="001375E5"/>
    <w:rsid w:val="001376D6"/>
    <w:rsid w:val="00137D55"/>
    <w:rsid w:val="00137D5A"/>
    <w:rsid w:val="00137F7E"/>
    <w:rsid w:val="001404BB"/>
    <w:rsid w:val="00140547"/>
    <w:rsid w:val="0014068E"/>
    <w:rsid w:val="00140895"/>
    <w:rsid w:val="00140A89"/>
    <w:rsid w:val="00140BFE"/>
    <w:rsid w:val="00140DBE"/>
    <w:rsid w:val="00141163"/>
    <w:rsid w:val="0014133E"/>
    <w:rsid w:val="001413DA"/>
    <w:rsid w:val="001414D6"/>
    <w:rsid w:val="00141553"/>
    <w:rsid w:val="00141745"/>
    <w:rsid w:val="0014177B"/>
    <w:rsid w:val="00141840"/>
    <w:rsid w:val="00141BA2"/>
    <w:rsid w:val="00142079"/>
    <w:rsid w:val="0014207B"/>
    <w:rsid w:val="00142710"/>
    <w:rsid w:val="00142720"/>
    <w:rsid w:val="00142739"/>
    <w:rsid w:val="0014279B"/>
    <w:rsid w:val="00142D4F"/>
    <w:rsid w:val="00142DDD"/>
    <w:rsid w:val="00142EDA"/>
    <w:rsid w:val="0014307F"/>
    <w:rsid w:val="00143251"/>
    <w:rsid w:val="00143836"/>
    <w:rsid w:val="001439D5"/>
    <w:rsid w:val="00143B18"/>
    <w:rsid w:val="00143C63"/>
    <w:rsid w:val="00143D2D"/>
    <w:rsid w:val="00143EB2"/>
    <w:rsid w:val="00143EEC"/>
    <w:rsid w:val="00144034"/>
    <w:rsid w:val="00144106"/>
    <w:rsid w:val="00144603"/>
    <w:rsid w:val="00144B04"/>
    <w:rsid w:val="00144B22"/>
    <w:rsid w:val="00144D27"/>
    <w:rsid w:val="00144FBE"/>
    <w:rsid w:val="0014516C"/>
    <w:rsid w:val="001451E6"/>
    <w:rsid w:val="00145441"/>
    <w:rsid w:val="001455AF"/>
    <w:rsid w:val="001456B5"/>
    <w:rsid w:val="001456E9"/>
    <w:rsid w:val="00145947"/>
    <w:rsid w:val="00145B10"/>
    <w:rsid w:val="00145C09"/>
    <w:rsid w:val="00145E76"/>
    <w:rsid w:val="0014605A"/>
    <w:rsid w:val="001460F7"/>
    <w:rsid w:val="00146269"/>
    <w:rsid w:val="001466F8"/>
    <w:rsid w:val="001467B3"/>
    <w:rsid w:val="00146B6C"/>
    <w:rsid w:val="00146FD7"/>
    <w:rsid w:val="00147342"/>
    <w:rsid w:val="00147699"/>
    <w:rsid w:val="00147895"/>
    <w:rsid w:val="00147E7D"/>
    <w:rsid w:val="00150052"/>
    <w:rsid w:val="001500E6"/>
    <w:rsid w:val="001504D8"/>
    <w:rsid w:val="001505FD"/>
    <w:rsid w:val="00150697"/>
    <w:rsid w:val="001508F4"/>
    <w:rsid w:val="00150A86"/>
    <w:rsid w:val="00150DA7"/>
    <w:rsid w:val="00150E16"/>
    <w:rsid w:val="001510F3"/>
    <w:rsid w:val="001516C4"/>
    <w:rsid w:val="00151737"/>
    <w:rsid w:val="00151828"/>
    <w:rsid w:val="00151A94"/>
    <w:rsid w:val="001521D3"/>
    <w:rsid w:val="0015236E"/>
    <w:rsid w:val="0015250F"/>
    <w:rsid w:val="00152C9C"/>
    <w:rsid w:val="00152DDB"/>
    <w:rsid w:val="00152F0D"/>
    <w:rsid w:val="00152F9A"/>
    <w:rsid w:val="0015315A"/>
    <w:rsid w:val="00153171"/>
    <w:rsid w:val="001531EB"/>
    <w:rsid w:val="0015321F"/>
    <w:rsid w:val="001533DA"/>
    <w:rsid w:val="001534BA"/>
    <w:rsid w:val="001535D0"/>
    <w:rsid w:val="00153979"/>
    <w:rsid w:val="00153AA2"/>
    <w:rsid w:val="00153EC8"/>
    <w:rsid w:val="00153F07"/>
    <w:rsid w:val="001542F9"/>
    <w:rsid w:val="001543CB"/>
    <w:rsid w:val="0015481F"/>
    <w:rsid w:val="00154D27"/>
    <w:rsid w:val="00154E53"/>
    <w:rsid w:val="00155175"/>
    <w:rsid w:val="0015538C"/>
    <w:rsid w:val="0015539D"/>
    <w:rsid w:val="001558EE"/>
    <w:rsid w:val="001558F7"/>
    <w:rsid w:val="00155CF4"/>
    <w:rsid w:val="001560AA"/>
    <w:rsid w:val="00156194"/>
    <w:rsid w:val="00156497"/>
    <w:rsid w:val="001565E4"/>
    <w:rsid w:val="0015688F"/>
    <w:rsid w:val="0015697D"/>
    <w:rsid w:val="00156C01"/>
    <w:rsid w:val="00157111"/>
    <w:rsid w:val="001576BD"/>
    <w:rsid w:val="00157860"/>
    <w:rsid w:val="00157C54"/>
    <w:rsid w:val="00157E1E"/>
    <w:rsid w:val="00157EF6"/>
    <w:rsid w:val="00157FD7"/>
    <w:rsid w:val="0016002E"/>
    <w:rsid w:val="001600EF"/>
    <w:rsid w:val="001602E6"/>
    <w:rsid w:val="001603CE"/>
    <w:rsid w:val="001608E1"/>
    <w:rsid w:val="0016107F"/>
    <w:rsid w:val="00161203"/>
    <w:rsid w:val="00161324"/>
    <w:rsid w:val="00161333"/>
    <w:rsid w:val="0016144C"/>
    <w:rsid w:val="00161453"/>
    <w:rsid w:val="0016163C"/>
    <w:rsid w:val="0016175A"/>
    <w:rsid w:val="001617C6"/>
    <w:rsid w:val="00161CAC"/>
    <w:rsid w:val="00161D94"/>
    <w:rsid w:val="0016235B"/>
    <w:rsid w:val="00162502"/>
    <w:rsid w:val="001628C4"/>
    <w:rsid w:val="00162DAA"/>
    <w:rsid w:val="00162E71"/>
    <w:rsid w:val="001635B5"/>
    <w:rsid w:val="00163628"/>
    <w:rsid w:val="001638F3"/>
    <w:rsid w:val="00163BD5"/>
    <w:rsid w:val="00163E82"/>
    <w:rsid w:val="00163F10"/>
    <w:rsid w:val="0016404E"/>
    <w:rsid w:val="00164198"/>
    <w:rsid w:val="001642F8"/>
    <w:rsid w:val="00164404"/>
    <w:rsid w:val="0016487A"/>
    <w:rsid w:val="00164D8E"/>
    <w:rsid w:val="00164E5C"/>
    <w:rsid w:val="00164ECA"/>
    <w:rsid w:val="00165050"/>
    <w:rsid w:val="001650FA"/>
    <w:rsid w:val="001651D4"/>
    <w:rsid w:val="0016527A"/>
    <w:rsid w:val="001654E8"/>
    <w:rsid w:val="0016570C"/>
    <w:rsid w:val="00165C83"/>
    <w:rsid w:val="00165E2C"/>
    <w:rsid w:val="001662A4"/>
    <w:rsid w:val="001666BB"/>
    <w:rsid w:val="001667F4"/>
    <w:rsid w:val="00166896"/>
    <w:rsid w:val="0016696D"/>
    <w:rsid w:val="00166B5C"/>
    <w:rsid w:val="00166C84"/>
    <w:rsid w:val="00166FCA"/>
    <w:rsid w:val="0016711E"/>
    <w:rsid w:val="00167555"/>
    <w:rsid w:val="00167751"/>
    <w:rsid w:val="00167778"/>
    <w:rsid w:val="00167D15"/>
    <w:rsid w:val="00167DC2"/>
    <w:rsid w:val="00167EA3"/>
    <w:rsid w:val="00170163"/>
    <w:rsid w:val="001701CC"/>
    <w:rsid w:val="001705D5"/>
    <w:rsid w:val="0017075D"/>
    <w:rsid w:val="001707EA"/>
    <w:rsid w:val="001707F2"/>
    <w:rsid w:val="0017090A"/>
    <w:rsid w:val="00170D56"/>
    <w:rsid w:val="00170DA7"/>
    <w:rsid w:val="00171070"/>
    <w:rsid w:val="001712A1"/>
    <w:rsid w:val="001712F4"/>
    <w:rsid w:val="00171566"/>
    <w:rsid w:val="00171577"/>
    <w:rsid w:val="00171773"/>
    <w:rsid w:val="0017186E"/>
    <w:rsid w:val="00171A40"/>
    <w:rsid w:val="00171F50"/>
    <w:rsid w:val="00172244"/>
    <w:rsid w:val="0017240C"/>
    <w:rsid w:val="00172473"/>
    <w:rsid w:val="0017254B"/>
    <w:rsid w:val="00172CA2"/>
    <w:rsid w:val="00172FC3"/>
    <w:rsid w:val="00173076"/>
    <w:rsid w:val="00173234"/>
    <w:rsid w:val="0017360A"/>
    <w:rsid w:val="0017373F"/>
    <w:rsid w:val="00173A78"/>
    <w:rsid w:val="00173B2C"/>
    <w:rsid w:val="00173CA9"/>
    <w:rsid w:val="00173FA3"/>
    <w:rsid w:val="00173FE4"/>
    <w:rsid w:val="001742F7"/>
    <w:rsid w:val="0017431A"/>
    <w:rsid w:val="0017446D"/>
    <w:rsid w:val="00174476"/>
    <w:rsid w:val="001745CE"/>
    <w:rsid w:val="0017475B"/>
    <w:rsid w:val="00174CBB"/>
    <w:rsid w:val="00174D18"/>
    <w:rsid w:val="00174D9B"/>
    <w:rsid w:val="00174E64"/>
    <w:rsid w:val="00174F0B"/>
    <w:rsid w:val="00175034"/>
    <w:rsid w:val="001750D9"/>
    <w:rsid w:val="00175366"/>
    <w:rsid w:val="0017545B"/>
    <w:rsid w:val="001754AA"/>
    <w:rsid w:val="00175A12"/>
    <w:rsid w:val="00175B57"/>
    <w:rsid w:val="001763BF"/>
    <w:rsid w:val="00176C1F"/>
    <w:rsid w:val="00176F1E"/>
    <w:rsid w:val="00176FB4"/>
    <w:rsid w:val="0017705F"/>
    <w:rsid w:val="001770AE"/>
    <w:rsid w:val="00177AF8"/>
    <w:rsid w:val="00177CDE"/>
    <w:rsid w:val="00177E8E"/>
    <w:rsid w:val="00180135"/>
    <w:rsid w:val="001802EE"/>
    <w:rsid w:val="00180360"/>
    <w:rsid w:val="001803E4"/>
    <w:rsid w:val="00180614"/>
    <w:rsid w:val="00180C19"/>
    <w:rsid w:val="00180DFB"/>
    <w:rsid w:val="00180EB2"/>
    <w:rsid w:val="00180F20"/>
    <w:rsid w:val="0018126E"/>
    <w:rsid w:val="001812CE"/>
    <w:rsid w:val="001814DF"/>
    <w:rsid w:val="00181779"/>
    <w:rsid w:val="00181794"/>
    <w:rsid w:val="001819E8"/>
    <w:rsid w:val="00181A23"/>
    <w:rsid w:val="00181D09"/>
    <w:rsid w:val="00181E46"/>
    <w:rsid w:val="0018201F"/>
    <w:rsid w:val="001820B3"/>
    <w:rsid w:val="0018255D"/>
    <w:rsid w:val="00182688"/>
    <w:rsid w:val="00182828"/>
    <w:rsid w:val="00182867"/>
    <w:rsid w:val="00182994"/>
    <w:rsid w:val="00182AE1"/>
    <w:rsid w:val="00182CF5"/>
    <w:rsid w:val="00182D68"/>
    <w:rsid w:val="00183028"/>
    <w:rsid w:val="001832E5"/>
    <w:rsid w:val="001832FC"/>
    <w:rsid w:val="00183461"/>
    <w:rsid w:val="001835EA"/>
    <w:rsid w:val="00183D5C"/>
    <w:rsid w:val="00183E1B"/>
    <w:rsid w:val="001847FF"/>
    <w:rsid w:val="00184A9F"/>
    <w:rsid w:val="00184D30"/>
    <w:rsid w:val="00184D62"/>
    <w:rsid w:val="001851B6"/>
    <w:rsid w:val="00185362"/>
    <w:rsid w:val="00185579"/>
    <w:rsid w:val="001855C9"/>
    <w:rsid w:val="00185DAA"/>
    <w:rsid w:val="00185F18"/>
    <w:rsid w:val="00185FCD"/>
    <w:rsid w:val="00186205"/>
    <w:rsid w:val="0018651A"/>
    <w:rsid w:val="001866F6"/>
    <w:rsid w:val="001869FD"/>
    <w:rsid w:val="00186AFF"/>
    <w:rsid w:val="00186B4F"/>
    <w:rsid w:val="00186B51"/>
    <w:rsid w:val="00186D87"/>
    <w:rsid w:val="00186ECE"/>
    <w:rsid w:val="00186F27"/>
    <w:rsid w:val="00187282"/>
    <w:rsid w:val="00187356"/>
    <w:rsid w:val="001874CE"/>
    <w:rsid w:val="00187662"/>
    <w:rsid w:val="001876A2"/>
    <w:rsid w:val="001878AF"/>
    <w:rsid w:val="0018794F"/>
    <w:rsid w:val="00187A47"/>
    <w:rsid w:val="00187A66"/>
    <w:rsid w:val="00187B4C"/>
    <w:rsid w:val="00187D4C"/>
    <w:rsid w:val="0019099A"/>
    <w:rsid w:val="00190D59"/>
    <w:rsid w:val="001910AE"/>
    <w:rsid w:val="00191375"/>
    <w:rsid w:val="001915A2"/>
    <w:rsid w:val="001916F4"/>
    <w:rsid w:val="00191741"/>
    <w:rsid w:val="001918F3"/>
    <w:rsid w:val="00191A05"/>
    <w:rsid w:val="00191A45"/>
    <w:rsid w:val="00191C0C"/>
    <w:rsid w:val="00191FB6"/>
    <w:rsid w:val="00192065"/>
    <w:rsid w:val="00192173"/>
    <w:rsid w:val="00192502"/>
    <w:rsid w:val="00192A02"/>
    <w:rsid w:val="00192D69"/>
    <w:rsid w:val="00192E8A"/>
    <w:rsid w:val="00193011"/>
    <w:rsid w:val="0019356A"/>
    <w:rsid w:val="001936A4"/>
    <w:rsid w:val="00193759"/>
    <w:rsid w:val="0019378A"/>
    <w:rsid w:val="001937D2"/>
    <w:rsid w:val="001937FA"/>
    <w:rsid w:val="001939E6"/>
    <w:rsid w:val="001940E9"/>
    <w:rsid w:val="001943DC"/>
    <w:rsid w:val="0019449C"/>
    <w:rsid w:val="001944BE"/>
    <w:rsid w:val="001946D7"/>
    <w:rsid w:val="001948C6"/>
    <w:rsid w:val="001952B0"/>
    <w:rsid w:val="00195822"/>
    <w:rsid w:val="00195A8C"/>
    <w:rsid w:val="0019668B"/>
    <w:rsid w:val="0019679E"/>
    <w:rsid w:val="00196B21"/>
    <w:rsid w:val="00196B3E"/>
    <w:rsid w:val="00196D86"/>
    <w:rsid w:val="00196E28"/>
    <w:rsid w:val="00196EB0"/>
    <w:rsid w:val="00196EE7"/>
    <w:rsid w:val="0019714E"/>
    <w:rsid w:val="001973F3"/>
    <w:rsid w:val="0019740A"/>
    <w:rsid w:val="00197471"/>
    <w:rsid w:val="00197486"/>
    <w:rsid w:val="00197BEA"/>
    <w:rsid w:val="001A0182"/>
    <w:rsid w:val="001A0774"/>
    <w:rsid w:val="001A07DD"/>
    <w:rsid w:val="001A0A7A"/>
    <w:rsid w:val="001A0BF6"/>
    <w:rsid w:val="001A0C67"/>
    <w:rsid w:val="001A0E57"/>
    <w:rsid w:val="001A0FD8"/>
    <w:rsid w:val="001A1201"/>
    <w:rsid w:val="001A1289"/>
    <w:rsid w:val="001A12B6"/>
    <w:rsid w:val="001A1387"/>
    <w:rsid w:val="001A13CB"/>
    <w:rsid w:val="001A1499"/>
    <w:rsid w:val="001A14CA"/>
    <w:rsid w:val="001A14EE"/>
    <w:rsid w:val="001A1721"/>
    <w:rsid w:val="001A1A4E"/>
    <w:rsid w:val="001A200E"/>
    <w:rsid w:val="001A212B"/>
    <w:rsid w:val="001A215B"/>
    <w:rsid w:val="001A2671"/>
    <w:rsid w:val="001A268F"/>
    <w:rsid w:val="001A2897"/>
    <w:rsid w:val="001A30F1"/>
    <w:rsid w:val="001A3498"/>
    <w:rsid w:val="001A35F2"/>
    <w:rsid w:val="001A3752"/>
    <w:rsid w:val="001A38A8"/>
    <w:rsid w:val="001A3A05"/>
    <w:rsid w:val="001A3C80"/>
    <w:rsid w:val="001A3F4A"/>
    <w:rsid w:val="001A402B"/>
    <w:rsid w:val="001A4447"/>
    <w:rsid w:val="001A45A9"/>
    <w:rsid w:val="001A4766"/>
    <w:rsid w:val="001A4778"/>
    <w:rsid w:val="001A4BD0"/>
    <w:rsid w:val="001A4EBE"/>
    <w:rsid w:val="001A5581"/>
    <w:rsid w:val="001A5950"/>
    <w:rsid w:val="001A59A8"/>
    <w:rsid w:val="001A5A03"/>
    <w:rsid w:val="001A5C91"/>
    <w:rsid w:val="001A5E07"/>
    <w:rsid w:val="001A5EFC"/>
    <w:rsid w:val="001A5EFD"/>
    <w:rsid w:val="001A60B1"/>
    <w:rsid w:val="001A60F3"/>
    <w:rsid w:val="001A6D61"/>
    <w:rsid w:val="001A7140"/>
    <w:rsid w:val="001A71A2"/>
    <w:rsid w:val="001A7516"/>
    <w:rsid w:val="001A76AD"/>
    <w:rsid w:val="001A784F"/>
    <w:rsid w:val="001A786E"/>
    <w:rsid w:val="001A78FE"/>
    <w:rsid w:val="001A7B7A"/>
    <w:rsid w:val="001A7BED"/>
    <w:rsid w:val="001A7D97"/>
    <w:rsid w:val="001A7F35"/>
    <w:rsid w:val="001A7FC9"/>
    <w:rsid w:val="001B116B"/>
    <w:rsid w:val="001B1387"/>
    <w:rsid w:val="001B1774"/>
    <w:rsid w:val="001B17AF"/>
    <w:rsid w:val="001B187D"/>
    <w:rsid w:val="001B1D7C"/>
    <w:rsid w:val="001B202F"/>
    <w:rsid w:val="001B206E"/>
    <w:rsid w:val="001B20B2"/>
    <w:rsid w:val="001B2246"/>
    <w:rsid w:val="001B2292"/>
    <w:rsid w:val="001B251E"/>
    <w:rsid w:val="001B2595"/>
    <w:rsid w:val="001B2959"/>
    <w:rsid w:val="001B3120"/>
    <w:rsid w:val="001B31C9"/>
    <w:rsid w:val="001B3303"/>
    <w:rsid w:val="001B34D9"/>
    <w:rsid w:val="001B3560"/>
    <w:rsid w:val="001B35A2"/>
    <w:rsid w:val="001B3BC2"/>
    <w:rsid w:val="001B3E90"/>
    <w:rsid w:val="001B3F4F"/>
    <w:rsid w:val="001B4005"/>
    <w:rsid w:val="001B40FB"/>
    <w:rsid w:val="001B4197"/>
    <w:rsid w:val="001B4259"/>
    <w:rsid w:val="001B445C"/>
    <w:rsid w:val="001B4824"/>
    <w:rsid w:val="001B485F"/>
    <w:rsid w:val="001B487C"/>
    <w:rsid w:val="001B4CB4"/>
    <w:rsid w:val="001B501C"/>
    <w:rsid w:val="001B51E2"/>
    <w:rsid w:val="001B52A8"/>
    <w:rsid w:val="001B53F2"/>
    <w:rsid w:val="001B5601"/>
    <w:rsid w:val="001B592A"/>
    <w:rsid w:val="001B5974"/>
    <w:rsid w:val="001B5A30"/>
    <w:rsid w:val="001B5A55"/>
    <w:rsid w:val="001B611E"/>
    <w:rsid w:val="001B625A"/>
    <w:rsid w:val="001B6557"/>
    <w:rsid w:val="001B66B6"/>
    <w:rsid w:val="001B67A3"/>
    <w:rsid w:val="001B6991"/>
    <w:rsid w:val="001B6B28"/>
    <w:rsid w:val="001B6B40"/>
    <w:rsid w:val="001B6D43"/>
    <w:rsid w:val="001B6D67"/>
    <w:rsid w:val="001B6DD8"/>
    <w:rsid w:val="001B75B8"/>
    <w:rsid w:val="001B7AE4"/>
    <w:rsid w:val="001B7C65"/>
    <w:rsid w:val="001B7D2B"/>
    <w:rsid w:val="001B7E47"/>
    <w:rsid w:val="001B7EFF"/>
    <w:rsid w:val="001B7F6B"/>
    <w:rsid w:val="001C0511"/>
    <w:rsid w:val="001C07EE"/>
    <w:rsid w:val="001C099B"/>
    <w:rsid w:val="001C0BBE"/>
    <w:rsid w:val="001C0D0E"/>
    <w:rsid w:val="001C0EBD"/>
    <w:rsid w:val="001C11A2"/>
    <w:rsid w:val="001C1873"/>
    <w:rsid w:val="001C193D"/>
    <w:rsid w:val="001C1963"/>
    <w:rsid w:val="001C19E5"/>
    <w:rsid w:val="001C1B1B"/>
    <w:rsid w:val="001C1B88"/>
    <w:rsid w:val="001C1DC4"/>
    <w:rsid w:val="001C1E9D"/>
    <w:rsid w:val="001C1F1C"/>
    <w:rsid w:val="001C2210"/>
    <w:rsid w:val="001C247A"/>
    <w:rsid w:val="001C25BA"/>
    <w:rsid w:val="001C25EB"/>
    <w:rsid w:val="001C25FC"/>
    <w:rsid w:val="001C27E3"/>
    <w:rsid w:val="001C2A0B"/>
    <w:rsid w:val="001C2A71"/>
    <w:rsid w:val="001C2ADC"/>
    <w:rsid w:val="001C2B8E"/>
    <w:rsid w:val="001C2DBC"/>
    <w:rsid w:val="001C3227"/>
    <w:rsid w:val="001C3350"/>
    <w:rsid w:val="001C3533"/>
    <w:rsid w:val="001C3B90"/>
    <w:rsid w:val="001C3BD9"/>
    <w:rsid w:val="001C3D14"/>
    <w:rsid w:val="001C3EA7"/>
    <w:rsid w:val="001C43D5"/>
    <w:rsid w:val="001C440A"/>
    <w:rsid w:val="001C4594"/>
    <w:rsid w:val="001C4605"/>
    <w:rsid w:val="001C4721"/>
    <w:rsid w:val="001C48AF"/>
    <w:rsid w:val="001C48F6"/>
    <w:rsid w:val="001C4ABC"/>
    <w:rsid w:val="001C4B9D"/>
    <w:rsid w:val="001C5349"/>
    <w:rsid w:val="001C54B3"/>
    <w:rsid w:val="001C552E"/>
    <w:rsid w:val="001C55B5"/>
    <w:rsid w:val="001C57C7"/>
    <w:rsid w:val="001C5A8A"/>
    <w:rsid w:val="001C5D18"/>
    <w:rsid w:val="001C5D70"/>
    <w:rsid w:val="001C5F57"/>
    <w:rsid w:val="001C6089"/>
    <w:rsid w:val="001C60A7"/>
    <w:rsid w:val="001C60BD"/>
    <w:rsid w:val="001C615A"/>
    <w:rsid w:val="001C6DBA"/>
    <w:rsid w:val="001C6E59"/>
    <w:rsid w:val="001C71E4"/>
    <w:rsid w:val="001C720C"/>
    <w:rsid w:val="001C72E2"/>
    <w:rsid w:val="001C7480"/>
    <w:rsid w:val="001C748C"/>
    <w:rsid w:val="001C779A"/>
    <w:rsid w:val="001C7842"/>
    <w:rsid w:val="001C7DC5"/>
    <w:rsid w:val="001C7E78"/>
    <w:rsid w:val="001C7E83"/>
    <w:rsid w:val="001D0042"/>
    <w:rsid w:val="001D004A"/>
    <w:rsid w:val="001D0592"/>
    <w:rsid w:val="001D0753"/>
    <w:rsid w:val="001D078A"/>
    <w:rsid w:val="001D0814"/>
    <w:rsid w:val="001D0A58"/>
    <w:rsid w:val="001D0BC1"/>
    <w:rsid w:val="001D0C8A"/>
    <w:rsid w:val="001D0CBE"/>
    <w:rsid w:val="001D0CE1"/>
    <w:rsid w:val="001D0E5F"/>
    <w:rsid w:val="001D1256"/>
    <w:rsid w:val="001D14ED"/>
    <w:rsid w:val="001D165B"/>
    <w:rsid w:val="001D1669"/>
    <w:rsid w:val="001D18A7"/>
    <w:rsid w:val="001D1B73"/>
    <w:rsid w:val="001D1C4F"/>
    <w:rsid w:val="001D2188"/>
    <w:rsid w:val="001D25AD"/>
    <w:rsid w:val="001D25FD"/>
    <w:rsid w:val="001D27A5"/>
    <w:rsid w:val="001D2800"/>
    <w:rsid w:val="001D285E"/>
    <w:rsid w:val="001D2D4B"/>
    <w:rsid w:val="001D3326"/>
    <w:rsid w:val="001D34BD"/>
    <w:rsid w:val="001D3692"/>
    <w:rsid w:val="001D3D30"/>
    <w:rsid w:val="001D3DD0"/>
    <w:rsid w:val="001D3FAF"/>
    <w:rsid w:val="001D4104"/>
    <w:rsid w:val="001D42D2"/>
    <w:rsid w:val="001D4746"/>
    <w:rsid w:val="001D49A6"/>
    <w:rsid w:val="001D49E2"/>
    <w:rsid w:val="001D4B65"/>
    <w:rsid w:val="001D4C2F"/>
    <w:rsid w:val="001D4E07"/>
    <w:rsid w:val="001D5014"/>
    <w:rsid w:val="001D5AD6"/>
    <w:rsid w:val="001D5B2B"/>
    <w:rsid w:val="001D5D48"/>
    <w:rsid w:val="001D5F75"/>
    <w:rsid w:val="001D61F6"/>
    <w:rsid w:val="001D6607"/>
    <w:rsid w:val="001D6682"/>
    <w:rsid w:val="001D668D"/>
    <w:rsid w:val="001D6C38"/>
    <w:rsid w:val="001D6C8B"/>
    <w:rsid w:val="001D6DC3"/>
    <w:rsid w:val="001D6F86"/>
    <w:rsid w:val="001D70C4"/>
    <w:rsid w:val="001D72E0"/>
    <w:rsid w:val="001D75C4"/>
    <w:rsid w:val="001D7BB9"/>
    <w:rsid w:val="001D7F66"/>
    <w:rsid w:val="001D7FE3"/>
    <w:rsid w:val="001E00C8"/>
    <w:rsid w:val="001E0382"/>
    <w:rsid w:val="001E0B28"/>
    <w:rsid w:val="001E0F76"/>
    <w:rsid w:val="001E10B6"/>
    <w:rsid w:val="001E10F7"/>
    <w:rsid w:val="001E1AE8"/>
    <w:rsid w:val="001E1CA2"/>
    <w:rsid w:val="001E1CB4"/>
    <w:rsid w:val="001E1D72"/>
    <w:rsid w:val="001E2A15"/>
    <w:rsid w:val="001E2B19"/>
    <w:rsid w:val="001E2BC2"/>
    <w:rsid w:val="001E2C4C"/>
    <w:rsid w:val="001E2C6A"/>
    <w:rsid w:val="001E319A"/>
    <w:rsid w:val="001E3840"/>
    <w:rsid w:val="001E3870"/>
    <w:rsid w:val="001E38C0"/>
    <w:rsid w:val="001E3AE1"/>
    <w:rsid w:val="001E3FC1"/>
    <w:rsid w:val="001E46B6"/>
    <w:rsid w:val="001E483B"/>
    <w:rsid w:val="001E4861"/>
    <w:rsid w:val="001E4907"/>
    <w:rsid w:val="001E4914"/>
    <w:rsid w:val="001E4A04"/>
    <w:rsid w:val="001E4C9A"/>
    <w:rsid w:val="001E4DBC"/>
    <w:rsid w:val="001E4E07"/>
    <w:rsid w:val="001E50BC"/>
    <w:rsid w:val="001E5247"/>
    <w:rsid w:val="001E5249"/>
    <w:rsid w:val="001E54B7"/>
    <w:rsid w:val="001E5669"/>
    <w:rsid w:val="001E56A5"/>
    <w:rsid w:val="001E5736"/>
    <w:rsid w:val="001E57EC"/>
    <w:rsid w:val="001E5863"/>
    <w:rsid w:val="001E586F"/>
    <w:rsid w:val="001E59FE"/>
    <w:rsid w:val="001E5A51"/>
    <w:rsid w:val="001E5BCA"/>
    <w:rsid w:val="001E655A"/>
    <w:rsid w:val="001E666B"/>
    <w:rsid w:val="001E688C"/>
    <w:rsid w:val="001E6BE4"/>
    <w:rsid w:val="001E6F76"/>
    <w:rsid w:val="001E713C"/>
    <w:rsid w:val="001E71FD"/>
    <w:rsid w:val="001E726C"/>
    <w:rsid w:val="001E74B1"/>
    <w:rsid w:val="001E7AF9"/>
    <w:rsid w:val="001E7BB7"/>
    <w:rsid w:val="001E7EF8"/>
    <w:rsid w:val="001E7F62"/>
    <w:rsid w:val="001E7FFB"/>
    <w:rsid w:val="001F02C1"/>
    <w:rsid w:val="001F02CD"/>
    <w:rsid w:val="001F0518"/>
    <w:rsid w:val="001F067F"/>
    <w:rsid w:val="001F06D3"/>
    <w:rsid w:val="001F0C6F"/>
    <w:rsid w:val="001F0C7D"/>
    <w:rsid w:val="001F0EBC"/>
    <w:rsid w:val="001F0F8B"/>
    <w:rsid w:val="001F1559"/>
    <w:rsid w:val="001F1B31"/>
    <w:rsid w:val="001F1D83"/>
    <w:rsid w:val="001F1E65"/>
    <w:rsid w:val="001F204A"/>
    <w:rsid w:val="001F2598"/>
    <w:rsid w:val="001F25B6"/>
    <w:rsid w:val="001F26DF"/>
    <w:rsid w:val="001F2891"/>
    <w:rsid w:val="001F28F8"/>
    <w:rsid w:val="001F2BE7"/>
    <w:rsid w:val="001F2DAC"/>
    <w:rsid w:val="001F2F76"/>
    <w:rsid w:val="001F342D"/>
    <w:rsid w:val="001F3A86"/>
    <w:rsid w:val="001F3BCD"/>
    <w:rsid w:val="001F3BCE"/>
    <w:rsid w:val="001F3F51"/>
    <w:rsid w:val="001F4172"/>
    <w:rsid w:val="001F4326"/>
    <w:rsid w:val="001F4A2C"/>
    <w:rsid w:val="001F4B26"/>
    <w:rsid w:val="001F4D5D"/>
    <w:rsid w:val="001F4E1F"/>
    <w:rsid w:val="001F5054"/>
    <w:rsid w:val="001F5130"/>
    <w:rsid w:val="001F52AD"/>
    <w:rsid w:val="001F52C1"/>
    <w:rsid w:val="001F550D"/>
    <w:rsid w:val="001F5559"/>
    <w:rsid w:val="001F5C50"/>
    <w:rsid w:val="001F5D01"/>
    <w:rsid w:val="001F650F"/>
    <w:rsid w:val="001F65D8"/>
    <w:rsid w:val="001F6887"/>
    <w:rsid w:val="001F68CA"/>
    <w:rsid w:val="001F6B0C"/>
    <w:rsid w:val="001F6E42"/>
    <w:rsid w:val="001F6EF8"/>
    <w:rsid w:val="001F71C9"/>
    <w:rsid w:val="001F748C"/>
    <w:rsid w:val="001F75C8"/>
    <w:rsid w:val="001F788E"/>
    <w:rsid w:val="001F7B86"/>
    <w:rsid w:val="001F7C94"/>
    <w:rsid w:val="001F7D57"/>
    <w:rsid w:val="0020006F"/>
    <w:rsid w:val="00200219"/>
    <w:rsid w:val="00200466"/>
    <w:rsid w:val="00200766"/>
    <w:rsid w:val="0020081D"/>
    <w:rsid w:val="00200900"/>
    <w:rsid w:val="00200EE3"/>
    <w:rsid w:val="00201129"/>
    <w:rsid w:val="002011CB"/>
    <w:rsid w:val="0020172C"/>
    <w:rsid w:val="00201C1C"/>
    <w:rsid w:val="00201DAA"/>
    <w:rsid w:val="00201E6C"/>
    <w:rsid w:val="00201E8D"/>
    <w:rsid w:val="0020272C"/>
    <w:rsid w:val="00202787"/>
    <w:rsid w:val="00202B58"/>
    <w:rsid w:val="00203015"/>
    <w:rsid w:val="002034BB"/>
    <w:rsid w:val="002034D9"/>
    <w:rsid w:val="002035B7"/>
    <w:rsid w:val="002036B9"/>
    <w:rsid w:val="002039AF"/>
    <w:rsid w:val="00203A3C"/>
    <w:rsid w:val="00203A65"/>
    <w:rsid w:val="0020408E"/>
    <w:rsid w:val="0020409F"/>
    <w:rsid w:val="0020423D"/>
    <w:rsid w:val="00204586"/>
    <w:rsid w:val="0020465A"/>
    <w:rsid w:val="00204938"/>
    <w:rsid w:val="00204A7A"/>
    <w:rsid w:val="00204A90"/>
    <w:rsid w:val="00204C5E"/>
    <w:rsid w:val="00204DE6"/>
    <w:rsid w:val="00204EA8"/>
    <w:rsid w:val="0020516D"/>
    <w:rsid w:val="002057CE"/>
    <w:rsid w:val="00205894"/>
    <w:rsid w:val="00205AF2"/>
    <w:rsid w:val="00205F8C"/>
    <w:rsid w:val="002060A1"/>
    <w:rsid w:val="0020623E"/>
    <w:rsid w:val="0020628A"/>
    <w:rsid w:val="0020635D"/>
    <w:rsid w:val="00206415"/>
    <w:rsid w:val="0020664B"/>
    <w:rsid w:val="00206847"/>
    <w:rsid w:val="002068FA"/>
    <w:rsid w:val="002069D6"/>
    <w:rsid w:val="00206A64"/>
    <w:rsid w:val="00207122"/>
    <w:rsid w:val="0020731A"/>
    <w:rsid w:val="00207344"/>
    <w:rsid w:val="0020754B"/>
    <w:rsid w:val="002076A0"/>
    <w:rsid w:val="002076B3"/>
    <w:rsid w:val="00207754"/>
    <w:rsid w:val="00207920"/>
    <w:rsid w:val="00207BEE"/>
    <w:rsid w:val="00207C39"/>
    <w:rsid w:val="00207CC1"/>
    <w:rsid w:val="00207F7C"/>
    <w:rsid w:val="00210266"/>
    <w:rsid w:val="002102DD"/>
    <w:rsid w:val="00210333"/>
    <w:rsid w:val="002104D6"/>
    <w:rsid w:val="00210873"/>
    <w:rsid w:val="002109D8"/>
    <w:rsid w:val="00210F81"/>
    <w:rsid w:val="00211056"/>
    <w:rsid w:val="002112FF"/>
    <w:rsid w:val="0021134F"/>
    <w:rsid w:val="002113FF"/>
    <w:rsid w:val="00211672"/>
    <w:rsid w:val="00211771"/>
    <w:rsid w:val="00211784"/>
    <w:rsid w:val="00211AB0"/>
    <w:rsid w:val="00211B21"/>
    <w:rsid w:val="00212058"/>
    <w:rsid w:val="0021206C"/>
    <w:rsid w:val="00212179"/>
    <w:rsid w:val="00212787"/>
    <w:rsid w:val="002127FA"/>
    <w:rsid w:val="002128A6"/>
    <w:rsid w:val="00212A6A"/>
    <w:rsid w:val="00212AA1"/>
    <w:rsid w:val="00212C18"/>
    <w:rsid w:val="00212CEE"/>
    <w:rsid w:val="00213290"/>
    <w:rsid w:val="002132CE"/>
    <w:rsid w:val="002135AC"/>
    <w:rsid w:val="0021366A"/>
    <w:rsid w:val="00213C1C"/>
    <w:rsid w:val="00213C84"/>
    <w:rsid w:val="00213FC8"/>
    <w:rsid w:val="00214246"/>
    <w:rsid w:val="0021446A"/>
    <w:rsid w:val="00214849"/>
    <w:rsid w:val="00214908"/>
    <w:rsid w:val="00214A03"/>
    <w:rsid w:val="00214A1F"/>
    <w:rsid w:val="00214A26"/>
    <w:rsid w:val="00214A9C"/>
    <w:rsid w:val="00214BF3"/>
    <w:rsid w:val="00214C42"/>
    <w:rsid w:val="00214CAA"/>
    <w:rsid w:val="00214D31"/>
    <w:rsid w:val="00214F52"/>
    <w:rsid w:val="002151FE"/>
    <w:rsid w:val="0021533F"/>
    <w:rsid w:val="002154F6"/>
    <w:rsid w:val="002155A7"/>
    <w:rsid w:val="00215974"/>
    <w:rsid w:val="00215AD7"/>
    <w:rsid w:val="00215E1B"/>
    <w:rsid w:val="00215FD2"/>
    <w:rsid w:val="002160E6"/>
    <w:rsid w:val="00216481"/>
    <w:rsid w:val="0021652C"/>
    <w:rsid w:val="002165AB"/>
    <w:rsid w:val="002166A9"/>
    <w:rsid w:val="00216761"/>
    <w:rsid w:val="0021688B"/>
    <w:rsid w:val="00216A8B"/>
    <w:rsid w:val="00216A94"/>
    <w:rsid w:val="00216BC7"/>
    <w:rsid w:val="00216DFD"/>
    <w:rsid w:val="00216E8A"/>
    <w:rsid w:val="002170FF"/>
    <w:rsid w:val="00217183"/>
    <w:rsid w:val="00217389"/>
    <w:rsid w:val="00217C0C"/>
    <w:rsid w:val="0022004D"/>
    <w:rsid w:val="0022010A"/>
    <w:rsid w:val="0022098D"/>
    <w:rsid w:val="00220998"/>
    <w:rsid w:val="00220A66"/>
    <w:rsid w:val="002210ED"/>
    <w:rsid w:val="002211B2"/>
    <w:rsid w:val="0022148E"/>
    <w:rsid w:val="00221AD0"/>
    <w:rsid w:val="00221C72"/>
    <w:rsid w:val="00221CFC"/>
    <w:rsid w:val="0022243D"/>
    <w:rsid w:val="0022276B"/>
    <w:rsid w:val="00222861"/>
    <w:rsid w:val="00222944"/>
    <w:rsid w:val="0022294B"/>
    <w:rsid w:val="002229CD"/>
    <w:rsid w:val="00222DF8"/>
    <w:rsid w:val="00223031"/>
    <w:rsid w:val="0022362C"/>
    <w:rsid w:val="002236FD"/>
    <w:rsid w:val="0022376B"/>
    <w:rsid w:val="002238E1"/>
    <w:rsid w:val="00223C38"/>
    <w:rsid w:val="00223D1D"/>
    <w:rsid w:val="00223E90"/>
    <w:rsid w:val="00223F66"/>
    <w:rsid w:val="00223F9B"/>
    <w:rsid w:val="00224036"/>
    <w:rsid w:val="00224042"/>
    <w:rsid w:val="0022450D"/>
    <w:rsid w:val="002246F8"/>
    <w:rsid w:val="00224761"/>
    <w:rsid w:val="00224985"/>
    <w:rsid w:val="00224AAD"/>
    <w:rsid w:val="00224EE4"/>
    <w:rsid w:val="00225022"/>
    <w:rsid w:val="002253FF"/>
    <w:rsid w:val="0022542B"/>
    <w:rsid w:val="00225548"/>
    <w:rsid w:val="0022567F"/>
    <w:rsid w:val="00225694"/>
    <w:rsid w:val="002256BE"/>
    <w:rsid w:val="0022674B"/>
    <w:rsid w:val="00226B2B"/>
    <w:rsid w:val="00226BE5"/>
    <w:rsid w:val="00226FD6"/>
    <w:rsid w:val="00227441"/>
    <w:rsid w:val="00227620"/>
    <w:rsid w:val="00227718"/>
    <w:rsid w:val="002278B3"/>
    <w:rsid w:val="0022799A"/>
    <w:rsid w:val="00227A40"/>
    <w:rsid w:val="00227A53"/>
    <w:rsid w:val="00227DD7"/>
    <w:rsid w:val="00227FD4"/>
    <w:rsid w:val="0023000F"/>
    <w:rsid w:val="00230103"/>
    <w:rsid w:val="002303F9"/>
    <w:rsid w:val="002304FE"/>
    <w:rsid w:val="002306B2"/>
    <w:rsid w:val="002307DE"/>
    <w:rsid w:val="00230BCD"/>
    <w:rsid w:val="00230C30"/>
    <w:rsid w:val="00230F65"/>
    <w:rsid w:val="00231021"/>
    <w:rsid w:val="002310B0"/>
    <w:rsid w:val="0023120B"/>
    <w:rsid w:val="00231270"/>
    <w:rsid w:val="0023132B"/>
    <w:rsid w:val="002319CD"/>
    <w:rsid w:val="00231C7A"/>
    <w:rsid w:val="00231E85"/>
    <w:rsid w:val="00232438"/>
    <w:rsid w:val="002326CA"/>
    <w:rsid w:val="00232894"/>
    <w:rsid w:val="002329B9"/>
    <w:rsid w:val="00232B00"/>
    <w:rsid w:val="00232D47"/>
    <w:rsid w:val="002333F2"/>
    <w:rsid w:val="0023343B"/>
    <w:rsid w:val="0023344A"/>
    <w:rsid w:val="0023373D"/>
    <w:rsid w:val="002339D5"/>
    <w:rsid w:val="00233AEB"/>
    <w:rsid w:val="00233FA8"/>
    <w:rsid w:val="00234002"/>
    <w:rsid w:val="00234254"/>
    <w:rsid w:val="00234400"/>
    <w:rsid w:val="00234485"/>
    <w:rsid w:val="00234939"/>
    <w:rsid w:val="00234BB5"/>
    <w:rsid w:val="00234D95"/>
    <w:rsid w:val="00234DE3"/>
    <w:rsid w:val="00234DEC"/>
    <w:rsid w:val="00234F68"/>
    <w:rsid w:val="00234F83"/>
    <w:rsid w:val="0023513B"/>
    <w:rsid w:val="0023553E"/>
    <w:rsid w:val="002355B9"/>
    <w:rsid w:val="002355FC"/>
    <w:rsid w:val="00235670"/>
    <w:rsid w:val="002356CE"/>
    <w:rsid w:val="00235894"/>
    <w:rsid w:val="00235AED"/>
    <w:rsid w:val="00235F14"/>
    <w:rsid w:val="00235F57"/>
    <w:rsid w:val="0023690F"/>
    <w:rsid w:val="00236B95"/>
    <w:rsid w:val="00237114"/>
    <w:rsid w:val="0023714C"/>
    <w:rsid w:val="0023732A"/>
    <w:rsid w:val="002375EB"/>
    <w:rsid w:val="00237BB7"/>
    <w:rsid w:val="00237BD1"/>
    <w:rsid w:val="00237E51"/>
    <w:rsid w:val="00237FAE"/>
    <w:rsid w:val="00240262"/>
    <w:rsid w:val="0024041E"/>
    <w:rsid w:val="00240520"/>
    <w:rsid w:val="002405F4"/>
    <w:rsid w:val="0024060A"/>
    <w:rsid w:val="00240935"/>
    <w:rsid w:val="00240F1E"/>
    <w:rsid w:val="00241150"/>
    <w:rsid w:val="002414FD"/>
    <w:rsid w:val="00241503"/>
    <w:rsid w:val="0024156F"/>
    <w:rsid w:val="00241964"/>
    <w:rsid w:val="00241BE9"/>
    <w:rsid w:val="00241CD6"/>
    <w:rsid w:val="00241EEB"/>
    <w:rsid w:val="00241FF6"/>
    <w:rsid w:val="0024221F"/>
    <w:rsid w:val="00242889"/>
    <w:rsid w:val="00242C81"/>
    <w:rsid w:val="002431FA"/>
    <w:rsid w:val="002436C9"/>
    <w:rsid w:val="00243B0E"/>
    <w:rsid w:val="00243BDF"/>
    <w:rsid w:val="00243CD6"/>
    <w:rsid w:val="00243DBF"/>
    <w:rsid w:val="00243DE1"/>
    <w:rsid w:val="00243E04"/>
    <w:rsid w:val="00243E24"/>
    <w:rsid w:val="002444D4"/>
    <w:rsid w:val="00244740"/>
    <w:rsid w:val="00244AAF"/>
    <w:rsid w:val="00244C8C"/>
    <w:rsid w:val="00244CDA"/>
    <w:rsid w:val="002450BC"/>
    <w:rsid w:val="0024540D"/>
    <w:rsid w:val="00245642"/>
    <w:rsid w:val="00245D85"/>
    <w:rsid w:val="00245E4A"/>
    <w:rsid w:val="00245EA5"/>
    <w:rsid w:val="00246009"/>
    <w:rsid w:val="0024606F"/>
    <w:rsid w:val="002460EB"/>
    <w:rsid w:val="002463A6"/>
    <w:rsid w:val="002464E3"/>
    <w:rsid w:val="00246578"/>
    <w:rsid w:val="00246587"/>
    <w:rsid w:val="0024662C"/>
    <w:rsid w:val="00246891"/>
    <w:rsid w:val="00246985"/>
    <w:rsid w:val="00247017"/>
    <w:rsid w:val="0024705F"/>
    <w:rsid w:val="002470B6"/>
    <w:rsid w:val="00247520"/>
    <w:rsid w:val="002475EF"/>
    <w:rsid w:val="00247641"/>
    <w:rsid w:val="00247927"/>
    <w:rsid w:val="0024794D"/>
    <w:rsid w:val="00247DAF"/>
    <w:rsid w:val="00250087"/>
    <w:rsid w:val="002505C1"/>
    <w:rsid w:val="00250CD9"/>
    <w:rsid w:val="00251243"/>
    <w:rsid w:val="0025126A"/>
    <w:rsid w:val="0025188F"/>
    <w:rsid w:val="00251AB4"/>
    <w:rsid w:val="002525FC"/>
    <w:rsid w:val="0025283D"/>
    <w:rsid w:val="00252AD0"/>
    <w:rsid w:val="00252CD8"/>
    <w:rsid w:val="00252E50"/>
    <w:rsid w:val="0025321B"/>
    <w:rsid w:val="00253229"/>
    <w:rsid w:val="00253316"/>
    <w:rsid w:val="00253624"/>
    <w:rsid w:val="00253835"/>
    <w:rsid w:val="00253955"/>
    <w:rsid w:val="00253A99"/>
    <w:rsid w:val="00253B60"/>
    <w:rsid w:val="00253E5D"/>
    <w:rsid w:val="00253F4E"/>
    <w:rsid w:val="00254320"/>
    <w:rsid w:val="0025439A"/>
    <w:rsid w:val="00254424"/>
    <w:rsid w:val="00254720"/>
    <w:rsid w:val="002547BB"/>
    <w:rsid w:val="002549D1"/>
    <w:rsid w:val="002549FD"/>
    <w:rsid w:val="00254AA1"/>
    <w:rsid w:val="00254C29"/>
    <w:rsid w:val="00254CBF"/>
    <w:rsid w:val="00254D5E"/>
    <w:rsid w:val="00255240"/>
    <w:rsid w:val="00255256"/>
    <w:rsid w:val="00255431"/>
    <w:rsid w:val="00255497"/>
    <w:rsid w:val="00255592"/>
    <w:rsid w:val="002556B9"/>
    <w:rsid w:val="002556C8"/>
    <w:rsid w:val="002557F8"/>
    <w:rsid w:val="00255A2E"/>
    <w:rsid w:val="00255D5D"/>
    <w:rsid w:val="00255E8E"/>
    <w:rsid w:val="0025622C"/>
    <w:rsid w:val="00256279"/>
    <w:rsid w:val="00256866"/>
    <w:rsid w:val="00256BE5"/>
    <w:rsid w:val="0025707A"/>
    <w:rsid w:val="0025751A"/>
    <w:rsid w:val="00257AFD"/>
    <w:rsid w:val="00257BBA"/>
    <w:rsid w:val="00260069"/>
    <w:rsid w:val="00260306"/>
    <w:rsid w:val="00260AA0"/>
    <w:rsid w:val="002612BA"/>
    <w:rsid w:val="0026153E"/>
    <w:rsid w:val="0026199C"/>
    <w:rsid w:val="00261A2B"/>
    <w:rsid w:val="00261E37"/>
    <w:rsid w:val="00261ECF"/>
    <w:rsid w:val="00262015"/>
    <w:rsid w:val="00262162"/>
    <w:rsid w:val="002622FA"/>
    <w:rsid w:val="00262442"/>
    <w:rsid w:val="00262496"/>
    <w:rsid w:val="00262584"/>
    <w:rsid w:val="0026290B"/>
    <w:rsid w:val="00262C2A"/>
    <w:rsid w:val="00262C4E"/>
    <w:rsid w:val="00262D69"/>
    <w:rsid w:val="0026305C"/>
    <w:rsid w:val="0026307F"/>
    <w:rsid w:val="00263134"/>
    <w:rsid w:val="0026321E"/>
    <w:rsid w:val="00263A0D"/>
    <w:rsid w:val="00263E50"/>
    <w:rsid w:val="00264385"/>
    <w:rsid w:val="002643D6"/>
    <w:rsid w:val="00264580"/>
    <w:rsid w:val="00264859"/>
    <w:rsid w:val="002649B3"/>
    <w:rsid w:val="00264E68"/>
    <w:rsid w:val="00264FE2"/>
    <w:rsid w:val="002655AC"/>
    <w:rsid w:val="00265BF2"/>
    <w:rsid w:val="00265CA6"/>
    <w:rsid w:val="00265F50"/>
    <w:rsid w:val="00266436"/>
    <w:rsid w:val="00266646"/>
    <w:rsid w:val="00266696"/>
    <w:rsid w:val="00266AEA"/>
    <w:rsid w:val="00266AFA"/>
    <w:rsid w:val="00266FFC"/>
    <w:rsid w:val="002674B1"/>
    <w:rsid w:val="002677A5"/>
    <w:rsid w:val="00267EFB"/>
    <w:rsid w:val="00270060"/>
    <w:rsid w:val="002702F1"/>
    <w:rsid w:val="0027032D"/>
    <w:rsid w:val="0027070B"/>
    <w:rsid w:val="00270C88"/>
    <w:rsid w:val="00270CFC"/>
    <w:rsid w:val="00270FE0"/>
    <w:rsid w:val="00271236"/>
    <w:rsid w:val="002714EA"/>
    <w:rsid w:val="0027163D"/>
    <w:rsid w:val="00271A03"/>
    <w:rsid w:val="00271AAA"/>
    <w:rsid w:val="00271C0C"/>
    <w:rsid w:val="00271EFA"/>
    <w:rsid w:val="002720C4"/>
    <w:rsid w:val="00272102"/>
    <w:rsid w:val="0027227B"/>
    <w:rsid w:val="002725BA"/>
    <w:rsid w:val="0027274D"/>
    <w:rsid w:val="00272842"/>
    <w:rsid w:val="002729DB"/>
    <w:rsid w:val="00272B4A"/>
    <w:rsid w:val="00272EBA"/>
    <w:rsid w:val="00273062"/>
    <w:rsid w:val="00273102"/>
    <w:rsid w:val="00273389"/>
    <w:rsid w:val="0027373E"/>
    <w:rsid w:val="002737E6"/>
    <w:rsid w:val="002738C0"/>
    <w:rsid w:val="00273C18"/>
    <w:rsid w:val="00273DC3"/>
    <w:rsid w:val="00273FEF"/>
    <w:rsid w:val="00274537"/>
    <w:rsid w:val="0027456B"/>
    <w:rsid w:val="0027485F"/>
    <w:rsid w:val="00274E43"/>
    <w:rsid w:val="00275657"/>
    <w:rsid w:val="0027575B"/>
    <w:rsid w:val="002758AB"/>
    <w:rsid w:val="00275DBF"/>
    <w:rsid w:val="00276065"/>
    <w:rsid w:val="0027636F"/>
    <w:rsid w:val="002763C1"/>
    <w:rsid w:val="00276486"/>
    <w:rsid w:val="002767D4"/>
    <w:rsid w:val="00277037"/>
    <w:rsid w:val="002770BB"/>
    <w:rsid w:val="00277179"/>
    <w:rsid w:val="002773C5"/>
    <w:rsid w:val="0027749B"/>
    <w:rsid w:val="00277500"/>
    <w:rsid w:val="002776E8"/>
    <w:rsid w:val="00277B6A"/>
    <w:rsid w:val="0028005F"/>
    <w:rsid w:val="0028010B"/>
    <w:rsid w:val="002801E8"/>
    <w:rsid w:val="0028047A"/>
    <w:rsid w:val="0028057D"/>
    <w:rsid w:val="00280616"/>
    <w:rsid w:val="002806BB"/>
    <w:rsid w:val="0028075F"/>
    <w:rsid w:val="00280C25"/>
    <w:rsid w:val="00280E4B"/>
    <w:rsid w:val="00280EC9"/>
    <w:rsid w:val="00280F51"/>
    <w:rsid w:val="00280FAA"/>
    <w:rsid w:val="002812F2"/>
    <w:rsid w:val="002815E9"/>
    <w:rsid w:val="002818D7"/>
    <w:rsid w:val="00281A99"/>
    <w:rsid w:val="00281E48"/>
    <w:rsid w:val="00281FE8"/>
    <w:rsid w:val="0028202F"/>
    <w:rsid w:val="00282199"/>
    <w:rsid w:val="00282A26"/>
    <w:rsid w:val="00282BA1"/>
    <w:rsid w:val="00282BCD"/>
    <w:rsid w:val="00282DB4"/>
    <w:rsid w:val="00282F81"/>
    <w:rsid w:val="00283833"/>
    <w:rsid w:val="00283BBF"/>
    <w:rsid w:val="00283EDE"/>
    <w:rsid w:val="0028404A"/>
    <w:rsid w:val="00284258"/>
    <w:rsid w:val="00284334"/>
    <w:rsid w:val="0028437B"/>
    <w:rsid w:val="002845FE"/>
    <w:rsid w:val="00284DC0"/>
    <w:rsid w:val="00284DEA"/>
    <w:rsid w:val="00285336"/>
    <w:rsid w:val="00285491"/>
    <w:rsid w:val="002854BE"/>
    <w:rsid w:val="002856F8"/>
    <w:rsid w:val="00285832"/>
    <w:rsid w:val="00285A19"/>
    <w:rsid w:val="00285BE3"/>
    <w:rsid w:val="00285D20"/>
    <w:rsid w:val="00286169"/>
    <w:rsid w:val="002861E0"/>
    <w:rsid w:val="002863CF"/>
    <w:rsid w:val="00286487"/>
    <w:rsid w:val="00286536"/>
    <w:rsid w:val="00286711"/>
    <w:rsid w:val="0028688B"/>
    <w:rsid w:val="00286DFE"/>
    <w:rsid w:val="00287419"/>
    <w:rsid w:val="0028780A"/>
    <w:rsid w:val="00287961"/>
    <w:rsid w:val="00287BC8"/>
    <w:rsid w:val="00287C15"/>
    <w:rsid w:val="00287C3A"/>
    <w:rsid w:val="00287CBE"/>
    <w:rsid w:val="00287F3D"/>
    <w:rsid w:val="00290420"/>
    <w:rsid w:val="002905C2"/>
    <w:rsid w:val="0029066C"/>
    <w:rsid w:val="00290887"/>
    <w:rsid w:val="0029093F"/>
    <w:rsid w:val="00290ABF"/>
    <w:rsid w:val="00290AED"/>
    <w:rsid w:val="00290BF0"/>
    <w:rsid w:val="00290CB5"/>
    <w:rsid w:val="00290FEF"/>
    <w:rsid w:val="00291092"/>
    <w:rsid w:val="002910A1"/>
    <w:rsid w:val="00291611"/>
    <w:rsid w:val="00291E2C"/>
    <w:rsid w:val="002925E6"/>
    <w:rsid w:val="002929A7"/>
    <w:rsid w:val="00292AEB"/>
    <w:rsid w:val="00292CD9"/>
    <w:rsid w:val="00292D10"/>
    <w:rsid w:val="0029326D"/>
    <w:rsid w:val="00293539"/>
    <w:rsid w:val="002939F7"/>
    <w:rsid w:val="00293FF0"/>
    <w:rsid w:val="00294061"/>
    <w:rsid w:val="00294509"/>
    <w:rsid w:val="00294645"/>
    <w:rsid w:val="002948D0"/>
    <w:rsid w:val="00294CF5"/>
    <w:rsid w:val="00294E32"/>
    <w:rsid w:val="00294F14"/>
    <w:rsid w:val="00295161"/>
    <w:rsid w:val="0029540B"/>
    <w:rsid w:val="002956BA"/>
    <w:rsid w:val="002956CB"/>
    <w:rsid w:val="00295719"/>
    <w:rsid w:val="0029586A"/>
    <w:rsid w:val="002958C7"/>
    <w:rsid w:val="00295E0A"/>
    <w:rsid w:val="00295F27"/>
    <w:rsid w:val="00296550"/>
    <w:rsid w:val="00296715"/>
    <w:rsid w:val="002967AB"/>
    <w:rsid w:val="0029687F"/>
    <w:rsid w:val="00296AF2"/>
    <w:rsid w:val="00296BE7"/>
    <w:rsid w:val="00296D58"/>
    <w:rsid w:val="00296DE0"/>
    <w:rsid w:val="00296DF2"/>
    <w:rsid w:val="0029708B"/>
    <w:rsid w:val="00297432"/>
    <w:rsid w:val="0029744F"/>
    <w:rsid w:val="00297A26"/>
    <w:rsid w:val="00297B25"/>
    <w:rsid w:val="002A036A"/>
    <w:rsid w:val="002A039E"/>
    <w:rsid w:val="002A0675"/>
    <w:rsid w:val="002A0BEF"/>
    <w:rsid w:val="002A1649"/>
    <w:rsid w:val="002A17D4"/>
    <w:rsid w:val="002A18E4"/>
    <w:rsid w:val="002A19AE"/>
    <w:rsid w:val="002A1E76"/>
    <w:rsid w:val="002A1E8A"/>
    <w:rsid w:val="002A1FA6"/>
    <w:rsid w:val="002A205C"/>
    <w:rsid w:val="002A21BE"/>
    <w:rsid w:val="002A2401"/>
    <w:rsid w:val="002A27B0"/>
    <w:rsid w:val="002A292F"/>
    <w:rsid w:val="002A2964"/>
    <w:rsid w:val="002A2F34"/>
    <w:rsid w:val="002A3327"/>
    <w:rsid w:val="002A3373"/>
    <w:rsid w:val="002A36F2"/>
    <w:rsid w:val="002A3728"/>
    <w:rsid w:val="002A3791"/>
    <w:rsid w:val="002A38CE"/>
    <w:rsid w:val="002A3BD6"/>
    <w:rsid w:val="002A3C0A"/>
    <w:rsid w:val="002A3D9B"/>
    <w:rsid w:val="002A3FC7"/>
    <w:rsid w:val="002A461D"/>
    <w:rsid w:val="002A47F0"/>
    <w:rsid w:val="002A4826"/>
    <w:rsid w:val="002A4827"/>
    <w:rsid w:val="002A4931"/>
    <w:rsid w:val="002A50F4"/>
    <w:rsid w:val="002A5139"/>
    <w:rsid w:val="002A537C"/>
    <w:rsid w:val="002A54C6"/>
    <w:rsid w:val="002A5896"/>
    <w:rsid w:val="002A58AA"/>
    <w:rsid w:val="002A594A"/>
    <w:rsid w:val="002A5B44"/>
    <w:rsid w:val="002A5BC9"/>
    <w:rsid w:val="002A5CCC"/>
    <w:rsid w:val="002A5D1F"/>
    <w:rsid w:val="002A5E8E"/>
    <w:rsid w:val="002A5F5E"/>
    <w:rsid w:val="002A65A2"/>
    <w:rsid w:val="002A6758"/>
    <w:rsid w:val="002A691A"/>
    <w:rsid w:val="002A69C4"/>
    <w:rsid w:val="002A6AE3"/>
    <w:rsid w:val="002A6BFC"/>
    <w:rsid w:val="002A6E79"/>
    <w:rsid w:val="002A6EC8"/>
    <w:rsid w:val="002A73A7"/>
    <w:rsid w:val="002A7408"/>
    <w:rsid w:val="002A750F"/>
    <w:rsid w:val="002A7795"/>
    <w:rsid w:val="002A7A4A"/>
    <w:rsid w:val="002A7C84"/>
    <w:rsid w:val="002A7F30"/>
    <w:rsid w:val="002A7F3B"/>
    <w:rsid w:val="002B02CD"/>
    <w:rsid w:val="002B0402"/>
    <w:rsid w:val="002B04E4"/>
    <w:rsid w:val="002B1066"/>
    <w:rsid w:val="002B1378"/>
    <w:rsid w:val="002B155F"/>
    <w:rsid w:val="002B1680"/>
    <w:rsid w:val="002B16EE"/>
    <w:rsid w:val="002B17EF"/>
    <w:rsid w:val="002B1828"/>
    <w:rsid w:val="002B20AB"/>
    <w:rsid w:val="002B23BF"/>
    <w:rsid w:val="002B245C"/>
    <w:rsid w:val="002B285D"/>
    <w:rsid w:val="002B299E"/>
    <w:rsid w:val="002B2B14"/>
    <w:rsid w:val="002B2BC1"/>
    <w:rsid w:val="002B313C"/>
    <w:rsid w:val="002B3489"/>
    <w:rsid w:val="002B351D"/>
    <w:rsid w:val="002B36CD"/>
    <w:rsid w:val="002B39BA"/>
    <w:rsid w:val="002B3BB5"/>
    <w:rsid w:val="002B3E1C"/>
    <w:rsid w:val="002B3E53"/>
    <w:rsid w:val="002B4002"/>
    <w:rsid w:val="002B4292"/>
    <w:rsid w:val="002B4385"/>
    <w:rsid w:val="002B4528"/>
    <w:rsid w:val="002B457F"/>
    <w:rsid w:val="002B4900"/>
    <w:rsid w:val="002B4CC3"/>
    <w:rsid w:val="002B501B"/>
    <w:rsid w:val="002B55B2"/>
    <w:rsid w:val="002B5747"/>
    <w:rsid w:val="002B574D"/>
    <w:rsid w:val="002B5BC7"/>
    <w:rsid w:val="002B5FB3"/>
    <w:rsid w:val="002B63C3"/>
    <w:rsid w:val="002B6CFD"/>
    <w:rsid w:val="002B73C8"/>
    <w:rsid w:val="002B75EA"/>
    <w:rsid w:val="002B7902"/>
    <w:rsid w:val="002B793D"/>
    <w:rsid w:val="002B7971"/>
    <w:rsid w:val="002B7B48"/>
    <w:rsid w:val="002B7B50"/>
    <w:rsid w:val="002B7B8B"/>
    <w:rsid w:val="002B7FE1"/>
    <w:rsid w:val="002C0031"/>
    <w:rsid w:val="002C0C0E"/>
    <w:rsid w:val="002C0E07"/>
    <w:rsid w:val="002C1234"/>
    <w:rsid w:val="002C18CC"/>
    <w:rsid w:val="002C1929"/>
    <w:rsid w:val="002C1A2B"/>
    <w:rsid w:val="002C1A4A"/>
    <w:rsid w:val="002C1CF3"/>
    <w:rsid w:val="002C1DA8"/>
    <w:rsid w:val="002C1EE3"/>
    <w:rsid w:val="002C1F0B"/>
    <w:rsid w:val="002C1F7D"/>
    <w:rsid w:val="002C24AA"/>
    <w:rsid w:val="002C2528"/>
    <w:rsid w:val="002C266C"/>
    <w:rsid w:val="002C295C"/>
    <w:rsid w:val="002C2B5A"/>
    <w:rsid w:val="002C2BCD"/>
    <w:rsid w:val="002C2E0A"/>
    <w:rsid w:val="002C306A"/>
    <w:rsid w:val="002C30A0"/>
    <w:rsid w:val="002C30CD"/>
    <w:rsid w:val="002C32EE"/>
    <w:rsid w:val="002C3379"/>
    <w:rsid w:val="002C3752"/>
    <w:rsid w:val="002C3828"/>
    <w:rsid w:val="002C3856"/>
    <w:rsid w:val="002C3B3F"/>
    <w:rsid w:val="002C3B73"/>
    <w:rsid w:val="002C3BB0"/>
    <w:rsid w:val="002C3CA9"/>
    <w:rsid w:val="002C3EAB"/>
    <w:rsid w:val="002C40F0"/>
    <w:rsid w:val="002C4342"/>
    <w:rsid w:val="002C4373"/>
    <w:rsid w:val="002C43A8"/>
    <w:rsid w:val="002C4666"/>
    <w:rsid w:val="002C4715"/>
    <w:rsid w:val="002C4904"/>
    <w:rsid w:val="002C4BC4"/>
    <w:rsid w:val="002C4CCE"/>
    <w:rsid w:val="002C4D4B"/>
    <w:rsid w:val="002C4EF2"/>
    <w:rsid w:val="002C4F1C"/>
    <w:rsid w:val="002C501F"/>
    <w:rsid w:val="002C52F5"/>
    <w:rsid w:val="002C58E9"/>
    <w:rsid w:val="002C5A59"/>
    <w:rsid w:val="002C5C0C"/>
    <w:rsid w:val="002C6036"/>
    <w:rsid w:val="002C622D"/>
    <w:rsid w:val="002C633B"/>
    <w:rsid w:val="002C6CB8"/>
    <w:rsid w:val="002C6F7F"/>
    <w:rsid w:val="002C71B2"/>
    <w:rsid w:val="002C72F4"/>
    <w:rsid w:val="002C7313"/>
    <w:rsid w:val="002C74F6"/>
    <w:rsid w:val="002C773B"/>
    <w:rsid w:val="002C7A48"/>
    <w:rsid w:val="002C7B01"/>
    <w:rsid w:val="002C7D8A"/>
    <w:rsid w:val="002C7DA3"/>
    <w:rsid w:val="002C7E19"/>
    <w:rsid w:val="002C7E21"/>
    <w:rsid w:val="002D0020"/>
    <w:rsid w:val="002D0153"/>
    <w:rsid w:val="002D015C"/>
    <w:rsid w:val="002D0FE8"/>
    <w:rsid w:val="002D1402"/>
    <w:rsid w:val="002D15E6"/>
    <w:rsid w:val="002D18CC"/>
    <w:rsid w:val="002D1AFA"/>
    <w:rsid w:val="002D1BAB"/>
    <w:rsid w:val="002D23DD"/>
    <w:rsid w:val="002D2690"/>
    <w:rsid w:val="002D2A9B"/>
    <w:rsid w:val="002D2B88"/>
    <w:rsid w:val="002D2DC5"/>
    <w:rsid w:val="002D301B"/>
    <w:rsid w:val="002D31D8"/>
    <w:rsid w:val="002D3296"/>
    <w:rsid w:val="002D32E9"/>
    <w:rsid w:val="002D39F6"/>
    <w:rsid w:val="002D3B10"/>
    <w:rsid w:val="002D3C6E"/>
    <w:rsid w:val="002D3D17"/>
    <w:rsid w:val="002D41AB"/>
    <w:rsid w:val="002D43BA"/>
    <w:rsid w:val="002D495F"/>
    <w:rsid w:val="002D4D49"/>
    <w:rsid w:val="002D5081"/>
    <w:rsid w:val="002D5211"/>
    <w:rsid w:val="002D56D0"/>
    <w:rsid w:val="002D5722"/>
    <w:rsid w:val="002D6517"/>
    <w:rsid w:val="002D66DB"/>
    <w:rsid w:val="002D66F0"/>
    <w:rsid w:val="002D6C7B"/>
    <w:rsid w:val="002D6D12"/>
    <w:rsid w:val="002D6E9D"/>
    <w:rsid w:val="002D75A6"/>
    <w:rsid w:val="002D77CD"/>
    <w:rsid w:val="002D79E5"/>
    <w:rsid w:val="002D7AD4"/>
    <w:rsid w:val="002D7AFF"/>
    <w:rsid w:val="002D7C03"/>
    <w:rsid w:val="002D7DBC"/>
    <w:rsid w:val="002D7E87"/>
    <w:rsid w:val="002D7F29"/>
    <w:rsid w:val="002E0893"/>
    <w:rsid w:val="002E0AE3"/>
    <w:rsid w:val="002E1015"/>
    <w:rsid w:val="002E15B5"/>
    <w:rsid w:val="002E1B8D"/>
    <w:rsid w:val="002E1C7C"/>
    <w:rsid w:val="002E1D4A"/>
    <w:rsid w:val="002E1E7D"/>
    <w:rsid w:val="002E20AA"/>
    <w:rsid w:val="002E25DD"/>
    <w:rsid w:val="002E2AE1"/>
    <w:rsid w:val="002E2CF1"/>
    <w:rsid w:val="002E2F11"/>
    <w:rsid w:val="002E30A9"/>
    <w:rsid w:val="002E344F"/>
    <w:rsid w:val="002E3484"/>
    <w:rsid w:val="002E36C1"/>
    <w:rsid w:val="002E3B7D"/>
    <w:rsid w:val="002E3BE3"/>
    <w:rsid w:val="002E4192"/>
    <w:rsid w:val="002E41D2"/>
    <w:rsid w:val="002E4496"/>
    <w:rsid w:val="002E44C2"/>
    <w:rsid w:val="002E4736"/>
    <w:rsid w:val="002E5031"/>
    <w:rsid w:val="002E50CA"/>
    <w:rsid w:val="002E595C"/>
    <w:rsid w:val="002E59FF"/>
    <w:rsid w:val="002E5E94"/>
    <w:rsid w:val="002E5FA6"/>
    <w:rsid w:val="002E6DD2"/>
    <w:rsid w:val="002E7730"/>
    <w:rsid w:val="002E7A66"/>
    <w:rsid w:val="002E7B44"/>
    <w:rsid w:val="002E7B57"/>
    <w:rsid w:val="002E7B64"/>
    <w:rsid w:val="002E7C04"/>
    <w:rsid w:val="002E7DCB"/>
    <w:rsid w:val="002E7FB1"/>
    <w:rsid w:val="002E7FDD"/>
    <w:rsid w:val="002F008D"/>
    <w:rsid w:val="002F0131"/>
    <w:rsid w:val="002F031A"/>
    <w:rsid w:val="002F0416"/>
    <w:rsid w:val="002F045B"/>
    <w:rsid w:val="002F0543"/>
    <w:rsid w:val="002F06DA"/>
    <w:rsid w:val="002F0B35"/>
    <w:rsid w:val="002F0E84"/>
    <w:rsid w:val="002F10E1"/>
    <w:rsid w:val="002F1150"/>
    <w:rsid w:val="002F1D39"/>
    <w:rsid w:val="002F1F5B"/>
    <w:rsid w:val="002F2027"/>
    <w:rsid w:val="002F208D"/>
    <w:rsid w:val="002F225D"/>
    <w:rsid w:val="002F2353"/>
    <w:rsid w:val="002F245D"/>
    <w:rsid w:val="002F262F"/>
    <w:rsid w:val="002F26D3"/>
    <w:rsid w:val="002F27A0"/>
    <w:rsid w:val="002F2ABC"/>
    <w:rsid w:val="002F2CB2"/>
    <w:rsid w:val="002F2CE8"/>
    <w:rsid w:val="002F3226"/>
    <w:rsid w:val="002F3406"/>
    <w:rsid w:val="002F3C3F"/>
    <w:rsid w:val="002F3D1A"/>
    <w:rsid w:val="002F409F"/>
    <w:rsid w:val="002F4474"/>
    <w:rsid w:val="002F4CF2"/>
    <w:rsid w:val="002F4F46"/>
    <w:rsid w:val="002F508E"/>
    <w:rsid w:val="002F54A1"/>
    <w:rsid w:val="002F559D"/>
    <w:rsid w:val="002F579F"/>
    <w:rsid w:val="002F5847"/>
    <w:rsid w:val="002F584C"/>
    <w:rsid w:val="002F5884"/>
    <w:rsid w:val="002F5DB4"/>
    <w:rsid w:val="002F5DFF"/>
    <w:rsid w:val="002F5F54"/>
    <w:rsid w:val="002F618A"/>
    <w:rsid w:val="002F6414"/>
    <w:rsid w:val="002F67E3"/>
    <w:rsid w:val="002F6B62"/>
    <w:rsid w:val="002F6BFF"/>
    <w:rsid w:val="002F73E6"/>
    <w:rsid w:val="002F7567"/>
    <w:rsid w:val="002F78AE"/>
    <w:rsid w:val="002F791A"/>
    <w:rsid w:val="002F7ACF"/>
    <w:rsid w:val="002F7DD1"/>
    <w:rsid w:val="002F7DFD"/>
    <w:rsid w:val="002F7FEF"/>
    <w:rsid w:val="00300008"/>
    <w:rsid w:val="00300321"/>
    <w:rsid w:val="003005DA"/>
    <w:rsid w:val="00300833"/>
    <w:rsid w:val="003008EC"/>
    <w:rsid w:val="00300C03"/>
    <w:rsid w:val="00301307"/>
    <w:rsid w:val="003015D3"/>
    <w:rsid w:val="0030193C"/>
    <w:rsid w:val="00301C0A"/>
    <w:rsid w:val="00301CEA"/>
    <w:rsid w:val="00301D53"/>
    <w:rsid w:val="00301F14"/>
    <w:rsid w:val="003020A4"/>
    <w:rsid w:val="00302509"/>
    <w:rsid w:val="003027F3"/>
    <w:rsid w:val="00302CA8"/>
    <w:rsid w:val="00302D42"/>
    <w:rsid w:val="00302F4C"/>
    <w:rsid w:val="0030304B"/>
    <w:rsid w:val="003032F4"/>
    <w:rsid w:val="00303445"/>
    <w:rsid w:val="003038B0"/>
    <w:rsid w:val="003046D0"/>
    <w:rsid w:val="003049C0"/>
    <w:rsid w:val="003049D3"/>
    <w:rsid w:val="00304D3B"/>
    <w:rsid w:val="00304E8E"/>
    <w:rsid w:val="00305541"/>
    <w:rsid w:val="003055D3"/>
    <w:rsid w:val="0030563C"/>
    <w:rsid w:val="0030589D"/>
    <w:rsid w:val="00306104"/>
    <w:rsid w:val="00306110"/>
    <w:rsid w:val="003063F2"/>
    <w:rsid w:val="00306566"/>
    <w:rsid w:val="00306A56"/>
    <w:rsid w:val="00306DAB"/>
    <w:rsid w:val="00307263"/>
    <w:rsid w:val="00307738"/>
    <w:rsid w:val="0030780B"/>
    <w:rsid w:val="00307FC6"/>
    <w:rsid w:val="00310204"/>
    <w:rsid w:val="00310364"/>
    <w:rsid w:val="00310E9E"/>
    <w:rsid w:val="00310F4E"/>
    <w:rsid w:val="003111CB"/>
    <w:rsid w:val="003111ED"/>
    <w:rsid w:val="003112D5"/>
    <w:rsid w:val="00311371"/>
    <w:rsid w:val="003113C4"/>
    <w:rsid w:val="0031146B"/>
    <w:rsid w:val="003117D3"/>
    <w:rsid w:val="00311B5B"/>
    <w:rsid w:val="00311C16"/>
    <w:rsid w:val="00311CED"/>
    <w:rsid w:val="00312180"/>
    <w:rsid w:val="0031228D"/>
    <w:rsid w:val="003123CE"/>
    <w:rsid w:val="00312470"/>
    <w:rsid w:val="003127CC"/>
    <w:rsid w:val="003128A9"/>
    <w:rsid w:val="003129F6"/>
    <w:rsid w:val="00312C23"/>
    <w:rsid w:val="00312CF9"/>
    <w:rsid w:val="00312F91"/>
    <w:rsid w:val="0031328D"/>
    <w:rsid w:val="00313305"/>
    <w:rsid w:val="0031332C"/>
    <w:rsid w:val="0031349C"/>
    <w:rsid w:val="0031353F"/>
    <w:rsid w:val="00313BFD"/>
    <w:rsid w:val="00313C3B"/>
    <w:rsid w:val="00313DBA"/>
    <w:rsid w:val="0031404E"/>
    <w:rsid w:val="00314077"/>
    <w:rsid w:val="00314515"/>
    <w:rsid w:val="00314739"/>
    <w:rsid w:val="0031483E"/>
    <w:rsid w:val="00314982"/>
    <w:rsid w:val="00314AE6"/>
    <w:rsid w:val="00314CA3"/>
    <w:rsid w:val="00314D8F"/>
    <w:rsid w:val="00315271"/>
    <w:rsid w:val="0031534B"/>
    <w:rsid w:val="003154E9"/>
    <w:rsid w:val="0031555F"/>
    <w:rsid w:val="0031561D"/>
    <w:rsid w:val="0031590A"/>
    <w:rsid w:val="00315989"/>
    <w:rsid w:val="003159F7"/>
    <w:rsid w:val="00315C26"/>
    <w:rsid w:val="00315CDC"/>
    <w:rsid w:val="00315D7D"/>
    <w:rsid w:val="00315E14"/>
    <w:rsid w:val="003161B6"/>
    <w:rsid w:val="00316567"/>
    <w:rsid w:val="00316975"/>
    <w:rsid w:val="003169D2"/>
    <w:rsid w:val="00316A19"/>
    <w:rsid w:val="00316F89"/>
    <w:rsid w:val="0031720C"/>
    <w:rsid w:val="0031737B"/>
    <w:rsid w:val="003202A0"/>
    <w:rsid w:val="00320310"/>
    <w:rsid w:val="00320338"/>
    <w:rsid w:val="0032051A"/>
    <w:rsid w:val="00320851"/>
    <w:rsid w:val="003209BC"/>
    <w:rsid w:val="00320A78"/>
    <w:rsid w:val="00320AF5"/>
    <w:rsid w:val="00320BF0"/>
    <w:rsid w:val="00320F55"/>
    <w:rsid w:val="00321265"/>
    <w:rsid w:val="003215F3"/>
    <w:rsid w:val="00321D48"/>
    <w:rsid w:val="00321E4F"/>
    <w:rsid w:val="00322679"/>
    <w:rsid w:val="00322A7B"/>
    <w:rsid w:val="00322BFE"/>
    <w:rsid w:val="00323068"/>
    <w:rsid w:val="00323419"/>
    <w:rsid w:val="00323749"/>
    <w:rsid w:val="00323847"/>
    <w:rsid w:val="00323894"/>
    <w:rsid w:val="00323F9C"/>
    <w:rsid w:val="0032425F"/>
    <w:rsid w:val="00324302"/>
    <w:rsid w:val="0032466C"/>
    <w:rsid w:val="00324786"/>
    <w:rsid w:val="003247C2"/>
    <w:rsid w:val="00324894"/>
    <w:rsid w:val="00324916"/>
    <w:rsid w:val="00324B2C"/>
    <w:rsid w:val="00324BD5"/>
    <w:rsid w:val="00324BEB"/>
    <w:rsid w:val="00324DA5"/>
    <w:rsid w:val="00324EB7"/>
    <w:rsid w:val="00325053"/>
    <w:rsid w:val="0032514B"/>
    <w:rsid w:val="00325558"/>
    <w:rsid w:val="003259CD"/>
    <w:rsid w:val="00325C43"/>
    <w:rsid w:val="003263D3"/>
    <w:rsid w:val="003265B4"/>
    <w:rsid w:val="00326B4E"/>
    <w:rsid w:val="00326D0A"/>
    <w:rsid w:val="00326E55"/>
    <w:rsid w:val="0032714D"/>
    <w:rsid w:val="0032764C"/>
    <w:rsid w:val="003278CE"/>
    <w:rsid w:val="00327916"/>
    <w:rsid w:val="00327DCB"/>
    <w:rsid w:val="00327E7D"/>
    <w:rsid w:val="00330147"/>
    <w:rsid w:val="003303DA"/>
    <w:rsid w:val="00330950"/>
    <w:rsid w:val="00330D2E"/>
    <w:rsid w:val="00331038"/>
    <w:rsid w:val="003310B0"/>
    <w:rsid w:val="0033120C"/>
    <w:rsid w:val="0033127F"/>
    <w:rsid w:val="00331AF3"/>
    <w:rsid w:val="00331F77"/>
    <w:rsid w:val="00331F93"/>
    <w:rsid w:val="003320B6"/>
    <w:rsid w:val="0033246E"/>
    <w:rsid w:val="00332DAB"/>
    <w:rsid w:val="00332E3E"/>
    <w:rsid w:val="00332F03"/>
    <w:rsid w:val="00333002"/>
    <w:rsid w:val="00333224"/>
    <w:rsid w:val="00333294"/>
    <w:rsid w:val="00333349"/>
    <w:rsid w:val="0033339F"/>
    <w:rsid w:val="00333560"/>
    <w:rsid w:val="0033359D"/>
    <w:rsid w:val="003336D9"/>
    <w:rsid w:val="003338FD"/>
    <w:rsid w:val="00333BB4"/>
    <w:rsid w:val="00333DE7"/>
    <w:rsid w:val="0033423E"/>
    <w:rsid w:val="00334261"/>
    <w:rsid w:val="00334639"/>
    <w:rsid w:val="00334789"/>
    <w:rsid w:val="003347FE"/>
    <w:rsid w:val="003348DB"/>
    <w:rsid w:val="00334A37"/>
    <w:rsid w:val="00334CDC"/>
    <w:rsid w:val="00335019"/>
    <w:rsid w:val="0033512A"/>
    <w:rsid w:val="00335144"/>
    <w:rsid w:val="003354BF"/>
    <w:rsid w:val="00335580"/>
    <w:rsid w:val="003357C7"/>
    <w:rsid w:val="003357DA"/>
    <w:rsid w:val="00335CBF"/>
    <w:rsid w:val="00335EB4"/>
    <w:rsid w:val="003360A6"/>
    <w:rsid w:val="00336585"/>
    <w:rsid w:val="00336621"/>
    <w:rsid w:val="00336659"/>
    <w:rsid w:val="00336B74"/>
    <w:rsid w:val="00336C66"/>
    <w:rsid w:val="00336E51"/>
    <w:rsid w:val="00337161"/>
    <w:rsid w:val="0033764C"/>
    <w:rsid w:val="00337D5E"/>
    <w:rsid w:val="00340021"/>
    <w:rsid w:val="00340215"/>
    <w:rsid w:val="003402E1"/>
    <w:rsid w:val="0034037D"/>
    <w:rsid w:val="0034038E"/>
    <w:rsid w:val="003406C6"/>
    <w:rsid w:val="00340AAB"/>
    <w:rsid w:val="00340ACB"/>
    <w:rsid w:val="00340BB4"/>
    <w:rsid w:val="00340C0C"/>
    <w:rsid w:val="003416E3"/>
    <w:rsid w:val="00341716"/>
    <w:rsid w:val="00341923"/>
    <w:rsid w:val="00341B16"/>
    <w:rsid w:val="00341C1D"/>
    <w:rsid w:val="003420DF"/>
    <w:rsid w:val="0034214B"/>
    <w:rsid w:val="00342437"/>
    <w:rsid w:val="0034253B"/>
    <w:rsid w:val="003425C8"/>
    <w:rsid w:val="00342790"/>
    <w:rsid w:val="00342AB6"/>
    <w:rsid w:val="00342B1D"/>
    <w:rsid w:val="00342B24"/>
    <w:rsid w:val="00342B3A"/>
    <w:rsid w:val="00342C00"/>
    <w:rsid w:val="00342DA2"/>
    <w:rsid w:val="00342EF8"/>
    <w:rsid w:val="0034322B"/>
    <w:rsid w:val="003433C3"/>
    <w:rsid w:val="003434FD"/>
    <w:rsid w:val="0034352A"/>
    <w:rsid w:val="003435A6"/>
    <w:rsid w:val="00343611"/>
    <w:rsid w:val="00343A94"/>
    <w:rsid w:val="00343DE5"/>
    <w:rsid w:val="00343E04"/>
    <w:rsid w:val="00344043"/>
    <w:rsid w:val="003441C3"/>
    <w:rsid w:val="0034442A"/>
    <w:rsid w:val="00344576"/>
    <w:rsid w:val="003449E0"/>
    <w:rsid w:val="00344C69"/>
    <w:rsid w:val="00344E13"/>
    <w:rsid w:val="00344E1E"/>
    <w:rsid w:val="003450B3"/>
    <w:rsid w:val="0034540E"/>
    <w:rsid w:val="003456CD"/>
    <w:rsid w:val="003458C5"/>
    <w:rsid w:val="00345997"/>
    <w:rsid w:val="00345C08"/>
    <w:rsid w:val="00345C10"/>
    <w:rsid w:val="00346191"/>
    <w:rsid w:val="003461EB"/>
    <w:rsid w:val="003462D8"/>
    <w:rsid w:val="0034659F"/>
    <w:rsid w:val="003467C1"/>
    <w:rsid w:val="00346954"/>
    <w:rsid w:val="003469AD"/>
    <w:rsid w:val="00347014"/>
    <w:rsid w:val="00347077"/>
    <w:rsid w:val="003474BC"/>
    <w:rsid w:val="003475C6"/>
    <w:rsid w:val="003475CF"/>
    <w:rsid w:val="00347CA4"/>
    <w:rsid w:val="00347D44"/>
    <w:rsid w:val="00347DDA"/>
    <w:rsid w:val="00350309"/>
    <w:rsid w:val="0035041B"/>
    <w:rsid w:val="0035041C"/>
    <w:rsid w:val="00350465"/>
    <w:rsid w:val="003508DA"/>
    <w:rsid w:val="00350928"/>
    <w:rsid w:val="00350C7E"/>
    <w:rsid w:val="00350C92"/>
    <w:rsid w:val="00350CF5"/>
    <w:rsid w:val="00350DDD"/>
    <w:rsid w:val="00350FDA"/>
    <w:rsid w:val="00351113"/>
    <w:rsid w:val="0035120E"/>
    <w:rsid w:val="00351291"/>
    <w:rsid w:val="003513A4"/>
    <w:rsid w:val="003514F5"/>
    <w:rsid w:val="003516B0"/>
    <w:rsid w:val="00351B72"/>
    <w:rsid w:val="00351EA2"/>
    <w:rsid w:val="00351FBF"/>
    <w:rsid w:val="003522E3"/>
    <w:rsid w:val="003524A0"/>
    <w:rsid w:val="00352528"/>
    <w:rsid w:val="00352616"/>
    <w:rsid w:val="0035261F"/>
    <w:rsid w:val="00352688"/>
    <w:rsid w:val="00352720"/>
    <w:rsid w:val="00352987"/>
    <w:rsid w:val="00352AB4"/>
    <w:rsid w:val="00352B97"/>
    <w:rsid w:val="00352D12"/>
    <w:rsid w:val="00353080"/>
    <w:rsid w:val="003532E5"/>
    <w:rsid w:val="003536D0"/>
    <w:rsid w:val="00354091"/>
    <w:rsid w:val="0035414F"/>
    <w:rsid w:val="00354342"/>
    <w:rsid w:val="0035447B"/>
    <w:rsid w:val="0035462A"/>
    <w:rsid w:val="00354C24"/>
    <w:rsid w:val="00354C3C"/>
    <w:rsid w:val="00354CAF"/>
    <w:rsid w:val="0035559D"/>
    <w:rsid w:val="00355819"/>
    <w:rsid w:val="0035585C"/>
    <w:rsid w:val="003558CD"/>
    <w:rsid w:val="00355B94"/>
    <w:rsid w:val="00355E8E"/>
    <w:rsid w:val="0035625F"/>
    <w:rsid w:val="0035672F"/>
    <w:rsid w:val="00356744"/>
    <w:rsid w:val="0035687D"/>
    <w:rsid w:val="00356908"/>
    <w:rsid w:val="00356A8A"/>
    <w:rsid w:val="00356AA4"/>
    <w:rsid w:val="00356AF5"/>
    <w:rsid w:val="00356D8B"/>
    <w:rsid w:val="00357187"/>
    <w:rsid w:val="003574E0"/>
    <w:rsid w:val="0035753D"/>
    <w:rsid w:val="003576BE"/>
    <w:rsid w:val="003577E3"/>
    <w:rsid w:val="00357CA2"/>
    <w:rsid w:val="00357D74"/>
    <w:rsid w:val="003600E3"/>
    <w:rsid w:val="003601B9"/>
    <w:rsid w:val="00360543"/>
    <w:rsid w:val="00360626"/>
    <w:rsid w:val="003607D8"/>
    <w:rsid w:val="00360ACF"/>
    <w:rsid w:val="00360B0F"/>
    <w:rsid w:val="00360B58"/>
    <w:rsid w:val="00360DB6"/>
    <w:rsid w:val="00360EA7"/>
    <w:rsid w:val="00361198"/>
    <w:rsid w:val="00361228"/>
    <w:rsid w:val="00361A86"/>
    <w:rsid w:val="00361D51"/>
    <w:rsid w:val="00361F3F"/>
    <w:rsid w:val="00361F82"/>
    <w:rsid w:val="00362B46"/>
    <w:rsid w:val="00362FE8"/>
    <w:rsid w:val="003632B7"/>
    <w:rsid w:val="003632F3"/>
    <w:rsid w:val="0036344F"/>
    <w:rsid w:val="003636F7"/>
    <w:rsid w:val="00363860"/>
    <w:rsid w:val="00363B71"/>
    <w:rsid w:val="00363C09"/>
    <w:rsid w:val="00363CA9"/>
    <w:rsid w:val="00363F1A"/>
    <w:rsid w:val="00363FCB"/>
    <w:rsid w:val="00364028"/>
    <w:rsid w:val="00364271"/>
    <w:rsid w:val="003643A0"/>
    <w:rsid w:val="00364409"/>
    <w:rsid w:val="00364437"/>
    <w:rsid w:val="00364790"/>
    <w:rsid w:val="00364AB0"/>
    <w:rsid w:val="00364D11"/>
    <w:rsid w:val="00364EB2"/>
    <w:rsid w:val="00364ED1"/>
    <w:rsid w:val="0036503D"/>
    <w:rsid w:val="0036504E"/>
    <w:rsid w:val="003655C6"/>
    <w:rsid w:val="0036565D"/>
    <w:rsid w:val="00365B18"/>
    <w:rsid w:val="00365B34"/>
    <w:rsid w:val="00365C36"/>
    <w:rsid w:val="00365F76"/>
    <w:rsid w:val="0036640E"/>
    <w:rsid w:val="00366562"/>
    <w:rsid w:val="00366798"/>
    <w:rsid w:val="003667F9"/>
    <w:rsid w:val="00366876"/>
    <w:rsid w:val="00366B3C"/>
    <w:rsid w:val="00366D62"/>
    <w:rsid w:val="00366FEF"/>
    <w:rsid w:val="003676B8"/>
    <w:rsid w:val="00367995"/>
    <w:rsid w:val="003679D7"/>
    <w:rsid w:val="00367AE8"/>
    <w:rsid w:val="00367CD8"/>
    <w:rsid w:val="00367DB3"/>
    <w:rsid w:val="00367ED9"/>
    <w:rsid w:val="00370029"/>
    <w:rsid w:val="0037004E"/>
    <w:rsid w:val="003703F3"/>
    <w:rsid w:val="0037062E"/>
    <w:rsid w:val="00370641"/>
    <w:rsid w:val="003706B1"/>
    <w:rsid w:val="00370790"/>
    <w:rsid w:val="00370DBA"/>
    <w:rsid w:val="0037152B"/>
    <w:rsid w:val="00371600"/>
    <w:rsid w:val="0037173C"/>
    <w:rsid w:val="003717C6"/>
    <w:rsid w:val="003717DF"/>
    <w:rsid w:val="00372073"/>
    <w:rsid w:val="0037214D"/>
    <w:rsid w:val="00372F8B"/>
    <w:rsid w:val="00373052"/>
    <w:rsid w:val="00373236"/>
    <w:rsid w:val="0037325A"/>
    <w:rsid w:val="0037328A"/>
    <w:rsid w:val="00373297"/>
    <w:rsid w:val="00373342"/>
    <w:rsid w:val="003737B6"/>
    <w:rsid w:val="00374069"/>
    <w:rsid w:val="0037415E"/>
    <w:rsid w:val="0037421F"/>
    <w:rsid w:val="0037456E"/>
    <w:rsid w:val="003746A0"/>
    <w:rsid w:val="00374711"/>
    <w:rsid w:val="00374945"/>
    <w:rsid w:val="00374CFB"/>
    <w:rsid w:val="00374D4B"/>
    <w:rsid w:val="00374F8D"/>
    <w:rsid w:val="0037566F"/>
    <w:rsid w:val="003757D1"/>
    <w:rsid w:val="0037581D"/>
    <w:rsid w:val="00375A56"/>
    <w:rsid w:val="00375E74"/>
    <w:rsid w:val="003762FC"/>
    <w:rsid w:val="0037654F"/>
    <w:rsid w:val="0037657C"/>
    <w:rsid w:val="00376706"/>
    <w:rsid w:val="003769D0"/>
    <w:rsid w:val="00376A73"/>
    <w:rsid w:val="00376D2F"/>
    <w:rsid w:val="00376DB7"/>
    <w:rsid w:val="00376E50"/>
    <w:rsid w:val="00376E72"/>
    <w:rsid w:val="0037714E"/>
    <w:rsid w:val="0037727E"/>
    <w:rsid w:val="00377579"/>
    <w:rsid w:val="00377607"/>
    <w:rsid w:val="00377957"/>
    <w:rsid w:val="00377A01"/>
    <w:rsid w:val="00377BA7"/>
    <w:rsid w:val="00377CA3"/>
    <w:rsid w:val="00377D9E"/>
    <w:rsid w:val="00377DB9"/>
    <w:rsid w:val="00380180"/>
    <w:rsid w:val="003802BE"/>
    <w:rsid w:val="00380648"/>
    <w:rsid w:val="00380894"/>
    <w:rsid w:val="00380BA2"/>
    <w:rsid w:val="00380CBF"/>
    <w:rsid w:val="00380DEE"/>
    <w:rsid w:val="00380F26"/>
    <w:rsid w:val="003812B4"/>
    <w:rsid w:val="00381D5E"/>
    <w:rsid w:val="00382162"/>
    <w:rsid w:val="003823F8"/>
    <w:rsid w:val="00382553"/>
    <w:rsid w:val="0038296D"/>
    <w:rsid w:val="00382ABE"/>
    <w:rsid w:val="00382D3A"/>
    <w:rsid w:val="003830F1"/>
    <w:rsid w:val="00383222"/>
    <w:rsid w:val="003832FF"/>
    <w:rsid w:val="00383853"/>
    <w:rsid w:val="00383980"/>
    <w:rsid w:val="00383A2F"/>
    <w:rsid w:val="00383F91"/>
    <w:rsid w:val="00384010"/>
    <w:rsid w:val="0038403E"/>
    <w:rsid w:val="003840EA"/>
    <w:rsid w:val="003842FE"/>
    <w:rsid w:val="0038441C"/>
    <w:rsid w:val="0038476E"/>
    <w:rsid w:val="003847F6"/>
    <w:rsid w:val="00384B11"/>
    <w:rsid w:val="00384B15"/>
    <w:rsid w:val="00384CD3"/>
    <w:rsid w:val="00384D01"/>
    <w:rsid w:val="00384D57"/>
    <w:rsid w:val="00384E6D"/>
    <w:rsid w:val="00384E89"/>
    <w:rsid w:val="003851C6"/>
    <w:rsid w:val="003853A8"/>
    <w:rsid w:val="00385613"/>
    <w:rsid w:val="00386836"/>
    <w:rsid w:val="00386AE7"/>
    <w:rsid w:val="00386B72"/>
    <w:rsid w:val="00386C61"/>
    <w:rsid w:val="00386CB0"/>
    <w:rsid w:val="00386D8A"/>
    <w:rsid w:val="00386E27"/>
    <w:rsid w:val="00387023"/>
    <w:rsid w:val="00387178"/>
    <w:rsid w:val="00387271"/>
    <w:rsid w:val="0038737E"/>
    <w:rsid w:val="0038749D"/>
    <w:rsid w:val="003875B4"/>
    <w:rsid w:val="0038785D"/>
    <w:rsid w:val="003878BD"/>
    <w:rsid w:val="00387F2F"/>
    <w:rsid w:val="00390019"/>
    <w:rsid w:val="00390245"/>
    <w:rsid w:val="0039031D"/>
    <w:rsid w:val="003904B2"/>
    <w:rsid w:val="003905FD"/>
    <w:rsid w:val="003908A8"/>
    <w:rsid w:val="003908CC"/>
    <w:rsid w:val="00390A20"/>
    <w:rsid w:val="00390E09"/>
    <w:rsid w:val="003910FC"/>
    <w:rsid w:val="003912A4"/>
    <w:rsid w:val="00391408"/>
    <w:rsid w:val="00391471"/>
    <w:rsid w:val="00391C49"/>
    <w:rsid w:val="00391E20"/>
    <w:rsid w:val="00391FF5"/>
    <w:rsid w:val="003920D3"/>
    <w:rsid w:val="003926C8"/>
    <w:rsid w:val="003926CB"/>
    <w:rsid w:val="00392DA8"/>
    <w:rsid w:val="003933D5"/>
    <w:rsid w:val="0039351D"/>
    <w:rsid w:val="003935AA"/>
    <w:rsid w:val="003936F3"/>
    <w:rsid w:val="0039389B"/>
    <w:rsid w:val="00393ACB"/>
    <w:rsid w:val="00393BD7"/>
    <w:rsid w:val="00393D91"/>
    <w:rsid w:val="00393F07"/>
    <w:rsid w:val="003942A5"/>
    <w:rsid w:val="003942F4"/>
    <w:rsid w:val="00394929"/>
    <w:rsid w:val="00394BE5"/>
    <w:rsid w:val="00394EB7"/>
    <w:rsid w:val="00394F96"/>
    <w:rsid w:val="00395125"/>
    <w:rsid w:val="00395839"/>
    <w:rsid w:val="003958A9"/>
    <w:rsid w:val="00395A36"/>
    <w:rsid w:val="00395AFA"/>
    <w:rsid w:val="00395B35"/>
    <w:rsid w:val="003960A0"/>
    <w:rsid w:val="00396238"/>
    <w:rsid w:val="00396397"/>
    <w:rsid w:val="003963C1"/>
    <w:rsid w:val="003965AB"/>
    <w:rsid w:val="00396C51"/>
    <w:rsid w:val="00396DF8"/>
    <w:rsid w:val="00396E8C"/>
    <w:rsid w:val="00396EEF"/>
    <w:rsid w:val="00397252"/>
    <w:rsid w:val="003972D5"/>
    <w:rsid w:val="003976FF"/>
    <w:rsid w:val="00397717"/>
    <w:rsid w:val="00397C34"/>
    <w:rsid w:val="003A004E"/>
    <w:rsid w:val="003A06A8"/>
    <w:rsid w:val="003A06B4"/>
    <w:rsid w:val="003A0A24"/>
    <w:rsid w:val="003A105C"/>
    <w:rsid w:val="003A1241"/>
    <w:rsid w:val="003A1258"/>
    <w:rsid w:val="003A1615"/>
    <w:rsid w:val="003A16BA"/>
    <w:rsid w:val="003A16D8"/>
    <w:rsid w:val="003A17E8"/>
    <w:rsid w:val="003A18A1"/>
    <w:rsid w:val="003A18D7"/>
    <w:rsid w:val="003A18E7"/>
    <w:rsid w:val="003A1A62"/>
    <w:rsid w:val="003A1CED"/>
    <w:rsid w:val="003A1DF6"/>
    <w:rsid w:val="003A20D7"/>
    <w:rsid w:val="003A22E0"/>
    <w:rsid w:val="003A2378"/>
    <w:rsid w:val="003A2769"/>
    <w:rsid w:val="003A2D50"/>
    <w:rsid w:val="003A3073"/>
    <w:rsid w:val="003A30E2"/>
    <w:rsid w:val="003A347D"/>
    <w:rsid w:val="003A3888"/>
    <w:rsid w:val="003A38A3"/>
    <w:rsid w:val="003A3911"/>
    <w:rsid w:val="003A3BB4"/>
    <w:rsid w:val="003A3E9C"/>
    <w:rsid w:val="003A3ED5"/>
    <w:rsid w:val="003A4065"/>
    <w:rsid w:val="003A4110"/>
    <w:rsid w:val="003A43C8"/>
    <w:rsid w:val="003A47A6"/>
    <w:rsid w:val="003A4E2C"/>
    <w:rsid w:val="003A4FB8"/>
    <w:rsid w:val="003A5274"/>
    <w:rsid w:val="003A54EC"/>
    <w:rsid w:val="003A5A7C"/>
    <w:rsid w:val="003A5B4A"/>
    <w:rsid w:val="003A5BF2"/>
    <w:rsid w:val="003A5CE0"/>
    <w:rsid w:val="003A615C"/>
    <w:rsid w:val="003A6664"/>
    <w:rsid w:val="003A6677"/>
    <w:rsid w:val="003A66E2"/>
    <w:rsid w:val="003A69A5"/>
    <w:rsid w:val="003A6A67"/>
    <w:rsid w:val="003A6B57"/>
    <w:rsid w:val="003A6C37"/>
    <w:rsid w:val="003A6CE7"/>
    <w:rsid w:val="003A7121"/>
    <w:rsid w:val="003A7316"/>
    <w:rsid w:val="003A7413"/>
    <w:rsid w:val="003A7495"/>
    <w:rsid w:val="003A77D3"/>
    <w:rsid w:val="003A7924"/>
    <w:rsid w:val="003A7A6C"/>
    <w:rsid w:val="003A7D4F"/>
    <w:rsid w:val="003B00D8"/>
    <w:rsid w:val="003B035F"/>
    <w:rsid w:val="003B0CEB"/>
    <w:rsid w:val="003B0EB7"/>
    <w:rsid w:val="003B0EF1"/>
    <w:rsid w:val="003B1239"/>
    <w:rsid w:val="003B170C"/>
    <w:rsid w:val="003B17DE"/>
    <w:rsid w:val="003B1C16"/>
    <w:rsid w:val="003B1F63"/>
    <w:rsid w:val="003B2106"/>
    <w:rsid w:val="003B2401"/>
    <w:rsid w:val="003B261C"/>
    <w:rsid w:val="003B2788"/>
    <w:rsid w:val="003B285F"/>
    <w:rsid w:val="003B28F8"/>
    <w:rsid w:val="003B290A"/>
    <w:rsid w:val="003B2BA5"/>
    <w:rsid w:val="003B2DA9"/>
    <w:rsid w:val="003B2DD1"/>
    <w:rsid w:val="003B315D"/>
    <w:rsid w:val="003B31A3"/>
    <w:rsid w:val="003B38C5"/>
    <w:rsid w:val="003B39CE"/>
    <w:rsid w:val="003B3B02"/>
    <w:rsid w:val="003B3C01"/>
    <w:rsid w:val="003B3D32"/>
    <w:rsid w:val="003B3FBE"/>
    <w:rsid w:val="003B40D2"/>
    <w:rsid w:val="003B40DE"/>
    <w:rsid w:val="003B4141"/>
    <w:rsid w:val="003B4260"/>
    <w:rsid w:val="003B42E1"/>
    <w:rsid w:val="003B4439"/>
    <w:rsid w:val="003B4519"/>
    <w:rsid w:val="003B4637"/>
    <w:rsid w:val="003B46AD"/>
    <w:rsid w:val="003B4831"/>
    <w:rsid w:val="003B4A94"/>
    <w:rsid w:val="003B4B00"/>
    <w:rsid w:val="003B4D09"/>
    <w:rsid w:val="003B4D18"/>
    <w:rsid w:val="003B5112"/>
    <w:rsid w:val="003B5263"/>
    <w:rsid w:val="003B5295"/>
    <w:rsid w:val="003B54AA"/>
    <w:rsid w:val="003B5509"/>
    <w:rsid w:val="003B5687"/>
    <w:rsid w:val="003B569C"/>
    <w:rsid w:val="003B5867"/>
    <w:rsid w:val="003B58B5"/>
    <w:rsid w:val="003B5D64"/>
    <w:rsid w:val="003B6105"/>
    <w:rsid w:val="003B6146"/>
    <w:rsid w:val="003B62EE"/>
    <w:rsid w:val="003B66C2"/>
    <w:rsid w:val="003B66F2"/>
    <w:rsid w:val="003B678A"/>
    <w:rsid w:val="003B67CC"/>
    <w:rsid w:val="003B6B62"/>
    <w:rsid w:val="003B6C9C"/>
    <w:rsid w:val="003B6FAB"/>
    <w:rsid w:val="003B751B"/>
    <w:rsid w:val="003B753D"/>
    <w:rsid w:val="003B7777"/>
    <w:rsid w:val="003B78A2"/>
    <w:rsid w:val="003B7976"/>
    <w:rsid w:val="003B7A0B"/>
    <w:rsid w:val="003C0039"/>
    <w:rsid w:val="003C065B"/>
    <w:rsid w:val="003C06E2"/>
    <w:rsid w:val="003C08C8"/>
    <w:rsid w:val="003C08F4"/>
    <w:rsid w:val="003C0A43"/>
    <w:rsid w:val="003C0A78"/>
    <w:rsid w:val="003C0AF7"/>
    <w:rsid w:val="003C0B66"/>
    <w:rsid w:val="003C0CAB"/>
    <w:rsid w:val="003C10A1"/>
    <w:rsid w:val="003C12C9"/>
    <w:rsid w:val="003C12FA"/>
    <w:rsid w:val="003C17D1"/>
    <w:rsid w:val="003C186F"/>
    <w:rsid w:val="003C193F"/>
    <w:rsid w:val="003C1A06"/>
    <w:rsid w:val="003C1FE9"/>
    <w:rsid w:val="003C21FE"/>
    <w:rsid w:val="003C2206"/>
    <w:rsid w:val="003C2383"/>
    <w:rsid w:val="003C28E0"/>
    <w:rsid w:val="003C2EDC"/>
    <w:rsid w:val="003C34A8"/>
    <w:rsid w:val="003C34E9"/>
    <w:rsid w:val="003C3669"/>
    <w:rsid w:val="003C399D"/>
    <w:rsid w:val="003C3E88"/>
    <w:rsid w:val="003C4185"/>
    <w:rsid w:val="003C41B1"/>
    <w:rsid w:val="003C4266"/>
    <w:rsid w:val="003C429B"/>
    <w:rsid w:val="003C42D3"/>
    <w:rsid w:val="003C4476"/>
    <w:rsid w:val="003C4821"/>
    <w:rsid w:val="003C4AAB"/>
    <w:rsid w:val="003C4E69"/>
    <w:rsid w:val="003C577D"/>
    <w:rsid w:val="003C585A"/>
    <w:rsid w:val="003C5ADC"/>
    <w:rsid w:val="003C5C4B"/>
    <w:rsid w:val="003C5DF7"/>
    <w:rsid w:val="003C6511"/>
    <w:rsid w:val="003C6657"/>
    <w:rsid w:val="003C6692"/>
    <w:rsid w:val="003C673A"/>
    <w:rsid w:val="003C67EA"/>
    <w:rsid w:val="003C699D"/>
    <w:rsid w:val="003C6BD3"/>
    <w:rsid w:val="003C6D5F"/>
    <w:rsid w:val="003C6DF9"/>
    <w:rsid w:val="003C722B"/>
    <w:rsid w:val="003C723C"/>
    <w:rsid w:val="003C72BB"/>
    <w:rsid w:val="003C72D3"/>
    <w:rsid w:val="003C7549"/>
    <w:rsid w:val="003C754B"/>
    <w:rsid w:val="003C76D4"/>
    <w:rsid w:val="003C7934"/>
    <w:rsid w:val="003C7AD9"/>
    <w:rsid w:val="003C7DEC"/>
    <w:rsid w:val="003C7DFC"/>
    <w:rsid w:val="003D021C"/>
    <w:rsid w:val="003D02DD"/>
    <w:rsid w:val="003D0567"/>
    <w:rsid w:val="003D0617"/>
    <w:rsid w:val="003D0B9D"/>
    <w:rsid w:val="003D0CF4"/>
    <w:rsid w:val="003D0E7D"/>
    <w:rsid w:val="003D0E8E"/>
    <w:rsid w:val="003D0F16"/>
    <w:rsid w:val="003D13E1"/>
    <w:rsid w:val="003D1422"/>
    <w:rsid w:val="003D160A"/>
    <w:rsid w:val="003D17A7"/>
    <w:rsid w:val="003D1818"/>
    <w:rsid w:val="003D18B0"/>
    <w:rsid w:val="003D18FE"/>
    <w:rsid w:val="003D1C97"/>
    <w:rsid w:val="003D1CC0"/>
    <w:rsid w:val="003D1CFD"/>
    <w:rsid w:val="003D29A9"/>
    <w:rsid w:val="003D2E9A"/>
    <w:rsid w:val="003D30C6"/>
    <w:rsid w:val="003D34DD"/>
    <w:rsid w:val="003D35AC"/>
    <w:rsid w:val="003D35EF"/>
    <w:rsid w:val="003D38CA"/>
    <w:rsid w:val="003D393D"/>
    <w:rsid w:val="003D3A2B"/>
    <w:rsid w:val="003D3DA4"/>
    <w:rsid w:val="003D4204"/>
    <w:rsid w:val="003D45B2"/>
    <w:rsid w:val="003D4D0E"/>
    <w:rsid w:val="003D4E3B"/>
    <w:rsid w:val="003D502B"/>
    <w:rsid w:val="003D510B"/>
    <w:rsid w:val="003D5320"/>
    <w:rsid w:val="003D545D"/>
    <w:rsid w:val="003D56D8"/>
    <w:rsid w:val="003D589C"/>
    <w:rsid w:val="003D5CCF"/>
    <w:rsid w:val="003D5F9E"/>
    <w:rsid w:val="003D62EB"/>
    <w:rsid w:val="003D64B1"/>
    <w:rsid w:val="003D66FD"/>
    <w:rsid w:val="003D6AA1"/>
    <w:rsid w:val="003D6D91"/>
    <w:rsid w:val="003D6EF5"/>
    <w:rsid w:val="003D7030"/>
    <w:rsid w:val="003D7563"/>
    <w:rsid w:val="003D778D"/>
    <w:rsid w:val="003D7A4F"/>
    <w:rsid w:val="003D7B6E"/>
    <w:rsid w:val="003D7BEE"/>
    <w:rsid w:val="003E0065"/>
    <w:rsid w:val="003E06DE"/>
    <w:rsid w:val="003E07CF"/>
    <w:rsid w:val="003E07E1"/>
    <w:rsid w:val="003E092C"/>
    <w:rsid w:val="003E0A39"/>
    <w:rsid w:val="003E0A96"/>
    <w:rsid w:val="003E0AD8"/>
    <w:rsid w:val="003E0DB0"/>
    <w:rsid w:val="003E102B"/>
    <w:rsid w:val="003E118A"/>
    <w:rsid w:val="003E1284"/>
    <w:rsid w:val="003E159B"/>
    <w:rsid w:val="003E1784"/>
    <w:rsid w:val="003E19BB"/>
    <w:rsid w:val="003E1CB8"/>
    <w:rsid w:val="003E1D38"/>
    <w:rsid w:val="003E2161"/>
    <w:rsid w:val="003E21F6"/>
    <w:rsid w:val="003E21F8"/>
    <w:rsid w:val="003E2617"/>
    <w:rsid w:val="003E268A"/>
    <w:rsid w:val="003E2744"/>
    <w:rsid w:val="003E2859"/>
    <w:rsid w:val="003E2BCD"/>
    <w:rsid w:val="003E303A"/>
    <w:rsid w:val="003E3170"/>
    <w:rsid w:val="003E387C"/>
    <w:rsid w:val="003E3896"/>
    <w:rsid w:val="003E3BBA"/>
    <w:rsid w:val="003E4057"/>
    <w:rsid w:val="003E416E"/>
    <w:rsid w:val="003E44CE"/>
    <w:rsid w:val="003E4534"/>
    <w:rsid w:val="003E4656"/>
    <w:rsid w:val="003E47BA"/>
    <w:rsid w:val="003E47E4"/>
    <w:rsid w:val="003E489B"/>
    <w:rsid w:val="003E49F7"/>
    <w:rsid w:val="003E4D1E"/>
    <w:rsid w:val="003E4DC3"/>
    <w:rsid w:val="003E4E46"/>
    <w:rsid w:val="003E4E50"/>
    <w:rsid w:val="003E55E5"/>
    <w:rsid w:val="003E5C98"/>
    <w:rsid w:val="003E5CA6"/>
    <w:rsid w:val="003E5CEA"/>
    <w:rsid w:val="003E6185"/>
    <w:rsid w:val="003E6527"/>
    <w:rsid w:val="003E662D"/>
    <w:rsid w:val="003E6673"/>
    <w:rsid w:val="003E66B4"/>
    <w:rsid w:val="003E66F4"/>
    <w:rsid w:val="003E6744"/>
    <w:rsid w:val="003E689E"/>
    <w:rsid w:val="003E6964"/>
    <w:rsid w:val="003E69B5"/>
    <w:rsid w:val="003E6A79"/>
    <w:rsid w:val="003E6B16"/>
    <w:rsid w:val="003E6C4E"/>
    <w:rsid w:val="003E6C96"/>
    <w:rsid w:val="003E6ED9"/>
    <w:rsid w:val="003E6EF4"/>
    <w:rsid w:val="003E725B"/>
    <w:rsid w:val="003E77DA"/>
    <w:rsid w:val="003E78F9"/>
    <w:rsid w:val="003E7944"/>
    <w:rsid w:val="003E79BA"/>
    <w:rsid w:val="003E7A6A"/>
    <w:rsid w:val="003E7AE0"/>
    <w:rsid w:val="003E7D2F"/>
    <w:rsid w:val="003E7FEE"/>
    <w:rsid w:val="003F0101"/>
    <w:rsid w:val="003F016E"/>
    <w:rsid w:val="003F0192"/>
    <w:rsid w:val="003F0A98"/>
    <w:rsid w:val="003F0E0B"/>
    <w:rsid w:val="003F13F6"/>
    <w:rsid w:val="003F14EE"/>
    <w:rsid w:val="003F1591"/>
    <w:rsid w:val="003F15AC"/>
    <w:rsid w:val="003F163F"/>
    <w:rsid w:val="003F172B"/>
    <w:rsid w:val="003F180E"/>
    <w:rsid w:val="003F1DA3"/>
    <w:rsid w:val="003F1E3F"/>
    <w:rsid w:val="003F2620"/>
    <w:rsid w:val="003F26EB"/>
    <w:rsid w:val="003F2773"/>
    <w:rsid w:val="003F27BA"/>
    <w:rsid w:val="003F2A03"/>
    <w:rsid w:val="003F2B1C"/>
    <w:rsid w:val="003F2B1E"/>
    <w:rsid w:val="003F2BA6"/>
    <w:rsid w:val="003F2C5E"/>
    <w:rsid w:val="003F2ED0"/>
    <w:rsid w:val="003F2FED"/>
    <w:rsid w:val="003F3309"/>
    <w:rsid w:val="003F3A53"/>
    <w:rsid w:val="003F3D65"/>
    <w:rsid w:val="003F431B"/>
    <w:rsid w:val="003F4769"/>
    <w:rsid w:val="003F4870"/>
    <w:rsid w:val="003F4992"/>
    <w:rsid w:val="003F4B25"/>
    <w:rsid w:val="003F4BB2"/>
    <w:rsid w:val="003F4E9B"/>
    <w:rsid w:val="003F4F9E"/>
    <w:rsid w:val="003F52A9"/>
    <w:rsid w:val="003F5325"/>
    <w:rsid w:val="003F56B8"/>
    <w:rsid w:val="003F59D5"/>
    <w:rsid w:val="003F5DE7"/>
    <w:rsid w:val="003F5EF6"/>
    <w:rsid w:val="003F61BB"/>
    <w:rsid w:val="003F63E5"/>
    <w:rsid w:val="003F659A"/>
    <w:rsid w:val="003F6A9D"/>
    <w:rsid w:val="003F6CFC"/>
    <w:rsid w:val="003F6F94"/>
    <w:rsid w:val="003F728D"/>
    <w:rsid w:val="003F755D"/>
    <w:rsid w:val="003F7590"/>
    <w:rsid w:val="003F763D"/>
    <w:rsid w:val="003F76CF"/>
    <w:rsid w:val="003F793F"/>
    <w:rsid w:val="003F7D51"/>
    <w:rsid w:val="003F7F6B"/>
    <w:rsid w:val="00400455"/>
    <w:rsid w:val="004005EC"/>
    <w:rsid w:val="00400D39"/>
    <w:rsid w:val="00400DFB"/>
    <w:rsid w:val="00401034"/>
    <w:rsid w:val="0040107D"/>
    <w:rsid w:val="0040114F"/>
    <w:rsid w:val="00401321"/>
    <w:rsid w:val="0040143F"/>
    <w:rsid w:val="00401988"/>
    <w:rsid w:val="00401DC6"/>
    <w:rsid w:val="00402178"/>
    <w:rsid w:val="004024C1"/>
    <w:rsid w:val="0040266D"/>
    <w:rsid w:val="00402822"/>
    <w:rsid w:val="00402EDD"/>
    <w:rsid w:val="00402EF2"/>
    <w:rsid w:val="0040341F"/>
    <w:rsid w:val="0040348D"/>
    <w:rsid w:val="00403555"/>
    <w:rsid w:val="0040356F"/>
    <w:rsid w:val="00403849"/>
    <w:rsid w:val="004038FC"/>
    <w:rsid w:val="00403D94"/>
    <w:rsid w:val="004040AC"/>
    <w:rsid w:val="00404224"/>
    <w:rsid w:val="004042EF"/>
    <w:rsid w:val="004043AD"/>
    <w:rsid w:val="004043E1"/>
    <w:rsid w:val="004043E2"/>
    <w:rsid w:val="00404439"/>
    <w:rsid w:val="00404594"/>
    <w:rsid w:val="004047C9"/>
    <w:rsid w:val="00404AF7"/>
    <w:rsid w:val="00404B79"/>
    <w:rsid w:val="00404B8B"/>
    <w:rsid w:val="00404E68"/>
    <w:rsid w:val="00404EBF"/>
    <w:rsid w:val="004051E1"/>
    <w:rsid w:val="004051E2"/>
    <w:rsid w:val="004054B4"/>
    <w:rsid w:val="004055D2"/>
    <w:rsid w:val="00405825"/>
    <w:rsid w:val="00405B54"/>
    <w:rsid w:val="0040606B"/>
    <w:rsid w:val="00406459"/>
    <w:rsid w:val="004065D5"/>
    <w:rsid w:val="00406AE1"/>
    <w:rsid w:val="00406E55"/>
    <w:rsid w:val="00406F1F"/>
    <w:rsid w:val="0040753A"/>
    <w:rsid w:val="0040778D"/>
    <w:rsid w:val="00407A96"/>
    <w:rsid w:val="00407F90"/>
    <w:rsid w:val="00410012"/>
    <w:rsid w:val="00410108"/>
    <w:rsid w:val="004101D3"/>
    <w:rsid w:val="0041022A"/>
    <w:rsid w:val="00410380"/>
    <w:rsid w:val="004107EC"/>
    <w:rsid w:val="00410B88"/>
    <w:rsid w:val="00410C99"/>
    <w:rsid w:val="00410CE1"/>
    <w:rsid w:val="00410F1D"/>
    <w:rsid w:val="00411253"/>
    <w:rsid w:val="0041154A"/>
    <w:rsid w:val="004115BD"/>
    <w:rsid w:val="004115FE"/>
    <w:rsid w:val="00411759"/>
    <w:rsid w:val="00411C5F"/>
    <w:rsid w:val="00411FF0"/>
    <w:rsid w:val="004120B7"/>
    <w:rsid w:val="004120D9"/>
    <w:rsid w:val="004120DB"/>
    <w:rsid w:val="00412563"/>
    <w:rsid w:val="00412573"/>
    <w:rsid w:val="00412934"/>
    <w:rsid w:val="00412BA6"/>
    <w:rsid w:val="00412DFF"/>
    <w:rsid w:val="0041306F"/>
    <w:rsid w:val="0041449A"/>
    <w:rsid w:val="00414650"/>
    <w:rsid w:val="00414810"/>
    <w:rsid w:val="00414C8D"/>
    <w:rsid w:val="00414E3C"/>
    <w:rsid w:val="004151B3"/>
    <w:rsid w:val="0041545C"/>
    <w:rsid w:val="004154AE"/>
    <w:rsid w:val="004154C2"/>
    <w:rsid w:val="00415673"/>
    <w:rsid w:val="00415BF6"/>
    <w:rsid w:val="00415DF3"/>
    <w:rsid w:val="00415F1A"/>
    <w:rsid w:val="00415F7E"/>
    <w:rsid w:val="00416A5E"/>
    <w:rsid w:val="00416B32"/>
    <w:rsid w:val="00416C57"/>
    <w:rsid w:val="00416C97"/>
    <w:rsid w:val="00416CDB"/>
    <w:rsid w:val="00416DE6"/>
    <w:rsid w:val="00416FF4"/>
    <w:rsid w:val="004170CC"/>
    <w:rsid w:val="004170E4"/>
    <w:rsid w:val="00417179"/>
    <w:rsid w:val="00417281"/>
    <w:rsid w:val="00417326"/>
    <w:rsid w:val="00417641"/>
    <w:rsid w:val="00417920"/>
    <w:rsid w:val="00417AB6"/>
    <w:rsid w:val="00417B85"/>
    <w:rsid w:val="00417DC9"/>
    <w:rsid w:val="004202C5"/>
    <w:rsid w:val="00420397"/>
    <w:rsid w:val="0042043B"/>
    <w:rsid w:val="004206D1"/>
    <w:rsid w:val="004207D8"/>
    <w:rsid w:val="00420965"/>
    <w:rsid w:val="004209E0"/>
    <w:rsid w:val="00420D9C"/>
    <w:rsid w:val="00420DE7"/>
    <w:rsid w:val="00421217"/>
    <w:rsid w:val="0042135C"/>
    <w:rsid w:val="00421592"/>
    <w:rsid w:val="004215E5"/>
    <w:rsid w:val="004216FF"/>
    <w:rsid w:val="0042171E"/>
    <w:rsid w:val="004217C1"/>
    <w:rsid w:val="004219B1"/>
    <w:rsid w:val="00421F7F"/>
    <w:rsid w:val="00422146"/>
    <w:rsid w:val="0042237B"/>
    <w:rsid w:val="00422466"/>
    <w:rsid w:val="004225CF"/>
    <w:rsid w:val="00422968"/>
    <w:rsid w:val="00422AB5"/>
    <w:rsid w:val="00422D32"/>
    <w:rsid w:val="00422D4A"/>
    <w:rsid w:val="00422EC3"/>
    <w:rsid w:val="00422FE8"/>
    <w:rsid w:val="00423102"/>
    <w:rsid w:val="00423254"/>
    <w:rsid w:val="0042334F"/>
    <w:rsid w:val="00423935"/>
    <w:rsid w:val="004239CC"/>
    <w:rsid w:val="00423A72"/>
    <w:rsid w:val="00423A7F"/>
    <w:rsid w:val="00423AE9"/>
    <w:rsid w:val="00423E15"/>
    <w:rsid w:val="00424152"/>
    <w:rsid w:val="004241A7"/>
    <w:rsid w:val="00424276"/>
    <w:rsid w:val="0042427E"/>
    <w:rsid w:val="00424389"/>
    <w:rsid w:val="0042495E"/>
    <w:rsid w:val="00424C93"/>
    <w:rsid w:val="00424DA5"/>
    <w:rsid w:val="00425244"/>
    <w:rsid w:val="0042554D"/>
    <w:rsid w:val="0042558E"/>
    <w:rsid w:val="00425668"/>
    <w:rsid w:val="004259D8"/>
    <w:rsid w:val="00425A60"/>
    <w:rsid w:val="00425C14"/>
    <w:rsid w:val="00425C71"/>
    <w:rsid w:val="00425E7F"/>
    <w:rsid w:val="00426038"/>
    <w:rsid w:val="004260D0"/>
    <w:rsid w:val="0042615A"/>
    <w:rsid w:val="00426322"/>
    <w:rsid w:val="00426444"/>
    <w:rsid w:val="004267B0"/>
    <w:rsid w:val="004268C5"/>
    <w:rsid w:val="00426B9F"/>
    <w:rsid w:val="00426C2A"/>
    <w:rsid w:val="00426FF9"/>
    <w:rsid w:val="0042733F"/>
    <w:rsid w:val="00427384"/>
    <w:rsid w:val="004274E8"/>
    <w:rsid w:val="00427C1C"/>
    <w:rsid w:val="004300FD"/>
    <w:rsid w:val="0043025A"/>
    <w:rsid w:val="004303C3"/>
    <w:rsid w:val="00430B70"/>
    <w:rsid w:val="00430E4E"/>
    <w:rsid w:val="00430EB4"/>
    <w:rsid w:val="0043121A"/>
    <w:rsid w:val="004313E7"/>
    <w:rsid w:val="00431488"/>
    <w:rsid w:val="004316FE"/>
    <w:rsid w:val="00431AE2"/>
    <w:rsid w:val="00431CC5"/>
    <w:rsid w:val="00431DB1"/>
    <w:rsid w:val="004322B5"/>
    <w:rsid w:val="0043258E"/>
    <w:rsid w:val="004325E2"/>
    <w:rsid w:val="004328AA"/>
    <w:rsid w:val="00432EEE"/>
    <w:rsid w:val="004330DC"/>
    <w:rsid w:val="00433452"/>
    <w:rsid w:val="00433454"/>
    <w:rsid w:val="00433496"/>
    <w:rsid w:val="004335D5"/>
    <w:rsid w:val="004338D9"/>
    <w:rsid w:val="00433BBD"/>
    <w:rsid w:val="00433FA2"/>
    <w:rsid w:val="00434047"/>
    <w:rsid w:val="00434131"/>
    <w:rsid w:val="004343D9"/>
    <w:rsid w:val="00434630"/>
    <w:rsid w:val="00434878"/>
    <w:rsid w:val="00434D6D"/>
    <w:rsid w:val="00434F3A"/>
    <w:rsid w:val="00435022"/>
    <w:rsid w:val="00435185"/>
    <w:rsid w:val="0043532C"/>
    <w:rsid w:val="004354EA"/>
    <w:rsid w:val="00435562"/>
    <w:rsid w:val="00435777"/>
    <w:rsid w:val="004357B1"/>
    <w:rsid w:val="00435D90"/>
    <w:rsid w:val="00435EA1"/>
    <w:rsid w:val="004360AE"/>
    <w:rsid w:val="004360C6"/>
    <w:rsid w:val="004362AA"/>
    <w:rsid w:val="00436459"/>
    <w:rsid w:val="0043652D"/>
    <w:rsid w:val="004365EE"/>
    <w:rsid w:val="004366A8"/>
    <w:rsid w:val="00436874"/>
    <w:rsid w:val="0043697F"/>
    <w:rsid w:val="00436AF5"/>
    <w:rsid w:val="00436CD9"/>
    <w:rsid w:val="00436D44"/>
    <w:rsid w:val="00436EEF"/>
    <w:rsid w:val="00437214"/>
    <w:rsid w:val="004377EF"/>
    <w:rsid w:val="00437899"/>
    <w:rsid w:val="00437949"/>
    <w:rsid w:val="00437B3D"/>
    <w:rsid w:val="00437FE3"/>
    <w:rsid w:val="00440688"/>
    <w:rsid w:val="00440887"/>
    <w:rsid w:val="00441602"/>
    <w:rsid w:val="00441743"/>
    <w:rsid w:val="004417DA"/>
    <w:rsid w:val="00441C7D"/>
    <w:rsid w:val="00441D97"/>
    <w:rsid w:val="00441E47"/>
    <w:rsid w:val="00442088"/>
    <w:rsid w:val="00442245"/>
    <w:rsid w:val="0044226C"/>
    <w:rsid w:val="0044229B"/>
    <w:rsid w:val="00442324"/>
    <w:rsid w:val="004424D1"/>
    <w:rsid w:val="004428E9"/>
    <w:rsid w:val="00442AEA"/>
    <w:rsid w:val="00442C8E"/>
    <w:rsid w:val="00442E33"/>
    <w:rsid w:val="004430F8"/>
    <w:rsid w:val="00443456"/>
    <w:rsid w:val="0044362F"/>
    <w:rsid w:val="00443AC2"/>
    <w:rsid w:val="00443CA4"/>
    <w:rsid w:val="00443E60"/>
    <w:rsid w:val="00443FD3"/>
    <w:rsid w:val="00444527"/>
    <w:rsid w:val="00444644"/>
    <w:rsid w:val="004448BD"/>
    <w:rsid w:val="00444999"/>
    <w:rsid w:val="004449C0"/>
    <w:rsid w:val="00444A43"/>
    <w:rsid w:val="00444ACA"/>
    <w:rsid w:val="00444BED"/>
    <w:rsid w:val="00444CA5"/>
    <w:rsid w:val="004450F4"/>
    <w:rsid w:val="00445393"/>
    <w:rsid w:val="00445756"/>
    <w:rsid w:val="00445E50"/>
    <w:rsid w:val="0044619A"/>
    <w:rsid w:val="00446264"/>
    <w:rsid w:val="0044629A"/>
    <w:rsid w:val="00446345"/>
    <w:rsid w:val="00446B66"/>
    <w:rsid w:val="00446BCF"/>
    <w:rsid w:val="00446C4A"/>
    <w:rsid w:val="00446CE9"/>
    <w:rsid w:val="00447075"/>
    <w:rsid w:val="004471EE"/>
    <w:rsid w:val="0044721C"/>
    <w:rsid w:val="004476D5"/>
    <w:rsid w:val="004477EE"/>
    <w:rsid w:val="00450016"/>
    <w:rsid w:val="0045016D"/>
    <w:rsid w:val="00450217"/>
    <w:rsid w:val="004502A1"/>
    <w:rsid w:val="004506E6"/>
    <w:rsid w:val="00450863"/>
    <w:rsid w:val="00450BD0"/>
    <w:rsid w:val="00450E98"/>
    <w:rsid w:val="004510C0"/>
    <w:rsid w:val="004511E2"/>
    <w:rsid w:val="00451246"/>
    <w:rsid w:val="004515B5"/>
    <w:rsid w:val="00451767"/>
    <w:rsid w:val="00451847"/>
    <w:rsid w:val="00451D86"/>
    <w:rsid w:val="00451F66"/>
    <w:rsid w:val="0045232F"/>
    <w:rsid w:val="0045234E"/>
    <w:rsid w:val="004523BD"/>
    <w:rsid w:val="00452673"/>
    <w:rsid w:val="004526D0"/>
    <w:rsid w:val="004526F8"/>
    <w:rsid w:val="00452757"/>
    <w:rsid w:val="00452819"/>
    <w:rsid w:val="00452C70"/>
    <w:rsid w:val="00452E77"/>
    <w:rsid w:val="00452E97"/>
    <w:rsid w:val="00453213"/>
    <w:rsid w:val="0045328C"/>
    <w:rsid w:val="004532DA"/>
    <w:rsid w:val="0045375F"/>
    <w:rsid w:val="004537AB"/>
    <w:rsid w:val="00453AD7"/>
    <w:rsid w:val="00453E20"/>
    <w:rsid w:val="00454088"/>
    <w:rsid w:val="0045469F"/>
    <w:rsid w:val="00454733"/>
    <w:rsid w:val="00454849"/>
    <w:rsid w:val="00454880"/>
    <w:rsid w:val="00454CF6"/>
    <w:rsid w:val="00454D01"/>
    <w:rsid w:val="004551A0"/>
    <w:rsid w:val="0045556D"/>
    <w:rsid w:val="004555BB"/>
    <w:rsid w:val="0045585F"/>
    <w:rsid w:val="00455FD5"/>
    <w:rsid w:val="00456115"/>
    <w:rsid w:val="00456361"/>
    <w:rsid w:val="00456A3F"/>
    <w:rsid w:val="00456B91"/>
    <w:rsid w:val="00456C95"/>
    <w:rsid w:val="0045735A"/>
    <w:rsid w:val="00457EE5"/>
    <w:rsid w:val="0046005E"/>
    <w:rsid w:val="004606BC"/>
    <w:rsid w:val="00460958"/>
    <w:rsid w:val="00460A6E"/>
    <w:rsid w:val="00460D42"/>
    <w:rsid w:val="00461245"/>
    <w:rsid w:val="00461258"/>
    <w:rsid w:val="00461261"/>
    <w:rsid w:val="004614EE"/>
    <w:rsid w:val="00461632"/>
    <w:rsid w:val="00461AA2"/>
    <w:rsid w:val="00461B30"/>
    <w:rsid w:val="00461D7D"/>
    <w:rsid w:val="00462290"/>
    <w:rsid w:val="00462293"/>
    <w:rsid w:val="004625DE"/>
    <w:rsid w:val="00462BC1"/>
    <w:rsid w:val="00462CAD"/>
    <w:rsid w:val="00462D2B"/>
    <w:rsid w:val="00462DA3"/>
    <w:rsid w:val="0046320D"/>
    <w:rsid w:val="004632F1"/>
    <w:rsid w:val="0046372B"/>
    <w:rsid w:val="00463B6E"/>
    <w:rsid w:val="00463F15"/>
    <w:rsid w:val="00464096"/>
    <w:rsid w:val="004641F6"/>
    <w:rsid w:val="00464685"/>
    <w:rsid w:val="00464A41"/>
    <w:rsid w:val="004659FB"/>
    <w:rsid w:val="00465B3F"/>
    <w:rsid w:val="00465B9F"/>
    <w:rsid w:val="00465BCA"/>
    <w:rsid w:val="00465BCD"/>
    <w:rsid w:val="00465F8F"/>
    <w:rsid w:val="004660BE"/>
    <w:rsid w:val="004660EE"/>
    <w:rsid w:val="0046618C"/>
    <w:rsid w:val="004664A5"/>
    <w:rsid w:val="0046694A"/>
    <w:rsid w:val="00466A7A"/>
    <w:rsid w:val="00466C39"/>
    <w:rsid w:val="00466D4E"/>
    <w:rsid w:val="00466EF4"/>
    <w:rsid w:val="00466F4C"/>
    <w:rsid w:val="00466F88"/>
    <w:rsid w:val="00466FE9"/>
    <w:rsid w:val="00467211"/>
    <w:rsid w:val="004672C3"/>
    <w:rsid w:val="00467375"/>
    <w:rsid w:val="00467602"/>
    <w:rsid w:val="004677CF"/>
    <w:rsid w:val="0046799B"/>
    <w:rsid w:val="00470178"/>
    <w:rsid w:val="004703F5"/>
    <w:rsid w:val="0047091A"/>
    <w:rsid w:val="00470B40"/>
    <w:rsid w:val="00470EAA"/>
    <w:rsid w:val="0047100B"/>
    <w:rsid w:val="00471150"/>
    <w:rsid w:val="004711E5"/>
    <w:rsid w:val="004714FF"/>
    <w:rsid w:val="00471732"/>
    <w:rsid w:val="004718E5"/>
    <w:rsid w:val="00471B1C"/>
    <w:rsid w:val="00472053"/>
    <w:rsid w:val="004723F3"/>
    <w:rsid w:val="00472947"/>
    <w:rsid w:val="004729CE"/>
    <w:rsid w:val="00472A8F"/>
    <w:rsid w:val="00472BB2"/>
    <w:rsid w:val="00472C0A"/>
    <w:rsid w:val="00472C9B"/>
    <w:rsid w:val="004731E7"/>
    <w:rsid w:val="004732D9"/>
    <w:rsid w:val="004737A0"/>
    <w:rsid w:val="00473802"/>
    <w:rsid w:val="00473815"/>
    <w:rsid w:val="004738F5"/>
    <w:rsid w:val="00473A7F"/>
    <w:rsid w:val="00473F5A"/>
    <w:rsid w:val="004741AF"/>
    <w:rsid w:val="00474334"/>
    <w:rsid w:val="00474468"/>
    <w:rsid w:val="00474699"/>
    <w:rsid w:val="00474BE7"/>
    <w:rsid w:val="00474C0B"/>
    <w:rsid w:val="00474CC4"/>
    <w:rsid w:val="00474DFC"/>
    <w:rsid w:val="00474F4C"/>
    <w:rsid w:val="004753F4"/>
    <w:rsid w:val="0047570D"/>
    <w:rsid w:val="00475A5B"/>
    <w:rsid w:val="00475CFC"/>
    <w:rsid w:val="00475E53"/>
    <w:rsid w:val="00475F67"/>
    <w:rsid w:val="0047636A"/>
    <w:rsid w:val="00476A5A"/>
    <w:rsid w:val="00476B36"/>
    <w:rsid w:val="00476D2C"/>
    <w:rsid w:val="00476D4C"/>
    <w:rsid w:val="004772A3"/>
    <w:rsid w:val="0047787D"/>
    <w:rsid w:val="004802DE"/>
    <w:rsid w:val="004804AE"/>
    <w:rsid w:val="004804C4"/>
    <w:rsid w:val="00480B69"/>
    <w:rsid w:val="00480DBE"/>
    <w:rsid w:val="00480E7B"/>
    <w:rsid w:val="00481195"/>
    <w:rsid w:val="004811CF"/>
    <w:rsid w:val="004815FF"/>
    <w:rsid w:val="0048162B"/>
    <w:rsid w:val="00481959"/>
    <w:rsid w:val="00481A8E"/>
    <w:rsid w:val="00481AB9"/>
    <w:rsid w:val="00481B38"/>
    <w:rsid w:val="0048201C"/>
    <w:rsid w:val="00482537"/>
    <w:rsid w:val="004825ED"/>
    <w:rsid w:val="00482958"/>
    <w:rsid w:val="00482D51"/>
    <w:rsid w:val="00483102"/>
    <w:rsid w:val="00483239"/>
    <w:rsid w:val="004833F4"/>
    <w:rsid w:val="004835A6"/>
    <w:rsid w:val="00483892"/>
    <w:rsid w:val="004839A7"/>
    <w:rsid w:val="00483B79"/>
    <w:rsid w:val="00483E9D"/>
    <w:rsid w:val="004840D4"/>
    <w:rsid w:val="00484252"/>
    <w:rsid w:val="00484305"/>
    <w:rsid w:val="00484331"/>
    <w:rsid w:val="004843C8"/>
    <w:rsid w:val="0048474B"/>
    <w:rsid w:val="00484ADD"/>
    <w:rsid w:val="00484DB4"/>
    <w:rsid w:val="00484F89"/>
    <w:rsid w:val="0048502C"/>
    <w:rsid w:val="004850FF"/>
    <w:rsid w:val="004851E9"/>
    <w:rsid w:val="00485590"/>
    <w:rsid w:val="00485A92"/>
    <w:rsid w:val="00485B9F"/>
    <w:rsid w:val="00485D7E"/>
    <w:rsid w:val="00485F77"/>
    <w:rsid w:val="00485FC3"/>
    <w:rsid w:val="004863C4"/>
    <w:rsid w:val="004865CF"/>
    <w:rsid w:val="004868D3"/>
    <w:rsid w:val="00486A20"/>
    <w:rsid w:val="00486B86"/>
    <w:rsid w:val="00486C74"/>
    <w:rsid w:val="00486C97"/>
    <w:rsid w:val="00486F65"/>
    <w:rsid w:val="004874D6"/>
    <w:rsid w:val="00487893"/>
    <w:rsid w:val="00487AC5"/>
    <w:rsid w:val="00487D68"/>
    <w:rsid w:val="00490301"/>
    <w:rsid w:val="004909AE"/>
    <w:rsid w:val="00490D21"/>
    <w:rsid w:val="00491290"/>
    <w:rsid w:val="004913A2"/>
    <w:rsid w:val="00491945"/>
    <w:rsid w:val="00491A2F"/>
    <w:rsid w:val="004924BE"/>
    <w:rsid w:val="00492597"/>
    <w:rsid w:val="00492649"/>
    <w:rsid w:val="00492738"/>
    <w:rsid w:val="004927E2"/>
    <w:rsid w:val="0049283B"/>
    <w:rsid w:val="004928C0"/>
    <w:rsid w:val="00492C30"/>
    <w:rsid w:val="00492C74"/>
    <w:rsid w:val="00492D48"/>
    <w:rsid w:val="004932F1"/>
    <w:rsid w:val="00493891"/>
    <w:rsid w:val="00493920"/>
    <w:rsid w:val="00493B73"/>
    <w:rsid w:val="00493C1E"/>
    <w:rsid w:val="00493E77"/>
    <w:rsid w:val="00493E7F"/>
    <w:rsid w:val="0049407E"/>
    <w:rsid w:val="004940DD"/>
    <w:rsid w:val="00494291"/>
    <w:rsid w:val="004943AB"/>
    <w:rsid w:val="00494581"/>
    <w:rsid w:val="00494603"/>
    <w:rsid w:val="0049477D"/>
    <w:rsid w:val="00495061"/>
    <w:rsid w:val="004952E1"/>
    <w:rsid w:val="004952F5"/>
    <w:rsid w:val="00495679"/>
    <w:rsid w:val="0049579F"/>
    <w:rsid w:val="0049591B"/>
    <w:rsid w:val="004959BB"/>
    <w:rsid w:val="00495B3E"/>
    <w:rsid w:val="00495CB8"/>
    <w:rsid w:val="00496261"/>
    <w:rsid w:val="00496428"/>
    <w:rsid w:val="00496625"/>
    <w:rsid w:val="0049693B"/>
    <w:rsid w:val="004969D0"/>
    <w:rsid w:val="00496C13"/>
    <w:rsid w:val="00496F43"/>
    <w:rsid w:val="00496FB0"/>
    <w:rsid w:val="0049707B"/>
    <w:rsid w:val="00497087"/>
    <w:rsid w:val="0049717D"/>
    <w:rsid w:val="0049727A"/>
    <w:rsid w:val="004973DB"/>
    <w:rsid w:val="0049740C"/>
    <w:rsid w:val="00497609"/>
    <w:rsid w:val="004976B1"/>
    <w:rsid w:val="004978B4"/>
    <w:rsid w:val="004978ED"/>
    <w:rsid w:val="00497BB4"/>
    <w:rsid w:val="00497CD5"/>
    <w:rsid w:val="004A0048"/>
    <w:rsid w:val="004A035F"/>
    <w:rsid w:val="004A05A1"/>
    <w:rsid w:val="004A05AD"/>
    <w:rsid w:val="004A07BF"/>
    <w:rsid w:val="004A0BBB"/>
    <w:rsid w:val="004A0C39"/>
    <w:rsid w:val="004A0C44"/>
    <w:rsid w:val="004A0E71"/>
    <w:rsid w:val="004A0F48"/>
    <w:rsid w:val="004A10A5"/>
    <w:rsid w:val="004A11D9"/>
    <w:rsid w:val="004A12E3"/>
    <w:rsid w:val="004A1748"/>
    <w:rsid w:val="004A1852"/>
    <w:rsid w:val="004A197D"/>
    <w:rsid w:val="004A1A95"/>
    <w:rsid w:val="004A1BC7"/>
    <w:rsid w:val="004A1DDE"/>
    <w:rsid w:val="004A1E25"/>
    <w:rsid w:val="004A1EC3"/>
    <w:rsid w:val="004A2045"/>
    <w:rsid w:val="004A244B"/>
    <w:rsid w:val="004A2457"/>
    <w:rsid w:val="004A252C"/>
    <w:rsid w:val="004A25A5"/>
    <w:rsid w:val="004A297A"/>
    <w:rsid w:val="004A2F3F"/>
    <w:rsid w:val="004A2F48"/>
    <w:rsid w:val="004A3038"/>
    <w:rsid w:val="004A35B6"/>
    <w:rsid w:val="004A3C63"/>
    <w:rsid w:val="004A3C85"/>
    <w:rsid w:val="004A3E4D"/>
    <w:rsid w:val="004A4019"/>
    <w:rsid w:val="004A454C"/>
    <w:rsid w:val="004A4779"/>
    <w:rsid w:val="004A4B91"/>
    <w:rsid w:val="004A4DC6"/>
    <w:rsid w:val="004A4DDC"/>
    <w:rsid w:val="004A4ED1"/>
    <w:rsid w:val="004A4F59"/>
    <w:rsid w:val="004A520A"/>
    <w:rsid w:val="004A555A"/>
    <w:rsid w:val="004A5AA1"/>
    <w:rsid w:val="004A5C8D"/>
    <w:rsid w:val="004A5E97"/>
    <w:rsid w:val="004A5FB1"/>
    <w:rsid w:val="004A6073"/>
    <w:rsid w:val="004A60FB"/>
    <w:rsid w:val="004A6130"/>
    <w:rsid w:val="004A6307"/>
    <w:rsid w:val="004A65AC"/>
    <w:rsid w:val="004A69C6"/>
    <w:rsid w:val="004A6F25"/>
    <w:rsid w:val="004A6FD7"/>
    <w:rsid w:val="004A71AA"/>
    <w:rsid w:val="004A71BB"/>
    <w:rsid w:val="004A71FE"/>
    <w:rsid w:val="004A758D"/>
    <w:rsid w:val="004A7816"/>
    <w:rsid w:val="004A7886"/>
    <w:rsid w:val="004B0177"/>
    <w:rsid w:val="004B0345"/>
    <w:rsid w:val="004B0519"/>
    <w:rsid w:val="004B0B1C"/>
    <w:rsid w:val="004B0C56"/>
    <w:rsid w:val="004B0D38"/>
    <w:rsid w:val="004B0E56"/>
    <w:rsid w:val="004B0FBD"/>
    <w:rsid w:val="004B1032"/>
    <w:rsid w:val="004B165B"/>
    <w:rsid w:val="004B177F"/>
    <w:rsid w:val="004B1A26"/>
    <w:rsid w:val="004B1B38"/>
    <w:rsid w:val="004B1BB5"/>
    <w:rsid w:val="004B1DBB"/>
    <w:rsid w:val="004B1F10"/>
    <w:rsid w:val="004B1F4F"/>
    <w:rsid w:val="004B2103"/>
    <w:rsid w:val="004B2370"/>
    <w:rsid w:val="004B2585"/>
    <w:rsid w:val="004B264B"/>
    <w:rsid w:val="004B2788"/>
    <w:rsid w:val="004B2AFD"/>
    <w:rsid w:val="004B2D35"/>
    <w:rsid w:val="004B2E4D"/>
    <w:rsid w:val="004B2F0B"/>
    <w:rsid w:val="004B2F8E"/>
    <w:rsid w:val="004B30C3"/>
    <w:rsid w:val="004B3236"/>
    <w:rsid w:val="004B3249"/>
    <w:rsid w:val="004B3390"/>
    <w:rsid w:val="004B340D"/>
    <w:rsid w:val="004B39C0"/>
    <w:rsid w:val="004B3BCE"/>
    <w:rsid w:val="004B3FBC"/>
    <w:rsid w:val="004B4AF3"/>
    <w:rsid w:val="004B4B7C"/>
    <w:rsid w:val="004B4D37"/>
    <w:rsid w:val="004B4DE6"/>
    <w:rsid w:val="004B52EF"/>
    <w:rsid w:val="004B5853"/>
    <w:rsid w:val="004B58D4"/>
    <w:rsid w:val="004B5943"/>
    <w:rsid w:val="004B6006"/>
    <w:rsid w:val="004B6063"/>
    <w:rsid w:val="004B62F0"/>
    <w:rsid w:val="004B6462"/>
    <w:rsid w:val="004B6713"/>
    <w:rsid w:val="004B6771"/>
    <w:rsid w:val="004B6D9C"/>
    <w:rsid w:val="004B6E1F"/>
    <w:rsid w:val="004B733F"/>
    <w:rsid w:val="004B74BC"/>
    <w:rsid w:val="004B7852"/>
    <w:rsid w:val="004B7EA8"/>
    <w:rsid w:val="004B7FD0"/>
    <w:rsid w:val="004C007B"/>
    <w:rsid w:val="004C0108"/>
    <w:rsid w:val="004C068E"/>
    <w:rsid w:val="004C0722"/>
    <w:rsid w:val="004C095D"/>
    <w:rsid w:val="004C0E36"/>
    <w:rsid w:val="004C1178"/>
    <w:rsid w:val="004C12CC"/>
    <w:rsid w:val="004C13B3"/>
    <w:rsid w:val="004C1621"/>
    <w:rsid w:val="004C1FE9"/>
    <w:rsid w:val="004C25D7"/>
    <w:rsid w:val="004C27D7"/>
    <w:rsid w:val="004C2818"/>
    <w:rsid w:val="004C2905"/>
    <w:rsid w:val="004C2A68"/>
    <w:rsid w:val="004C2B1F"/>
    <w:rsid w:val="004C2B4A"/>
    <w:rsid w:val="004C2CC9"/>
    <w:rsid w:val="004C2CD4"/>
    <w:rsid w:val="004C2D09"/>
    <w:rsid w:val="004C2D8A"/>
    <w:rsid w:val="004C2E93"/>
    <w:rsid w:val="004C3081"/>
    <w:rsid w:val="004C32BA"/>
    <w:rsid w:val="004C3422"/>
    <w:rsid w:val="004C3670"/>
    <w:rsid w:val="004C38E9"/>
    <w:rsid w:val="004C3A8F"/>
    <w:rsid w:val="004C3BCB"/>
    <w:rsid w:val="004C3C18"/>
    <w:rsid w:val="004C3CC4"/>
    <w:rsid w:val="004C3E51"/>
    <w:rsid w:val="004C3F61"/>
    <w:rsid w:val="004C4274"/>
    <w:rsid w:val="004C4470"/>
    <w:rsid w:val="004C45C9"/>
    <w:rsid w:val="004C4601"/>
    <w:rsid w:val="004C4AB7"/>
    <w:rsid w:val="004C4EC4"/>
    <w:rsid w:val="004C4F2B"/>
    <w:rsid w:val="004C51EC"/>
    <w:rsid w:val="004C5302"/>
    <w:rsid w:val="004C5475"/>
    <w:rsid w:val="004C54BC"/>
    <w:rsid w:val="004C58AC"/>
    <w:rsid w:val="004C5D7B"/>
    <w:rsid w:val="004C5E7C"/>
    <w:rsid w:val="004C5FF2"/>
    <w:rsid w:val="004C617E"/>
    <w:rsid w:val="004C6348"/>
    <w:rsid w:val="004C671A"/>
    <w:rsid w:val="004C6979"/>
    <w:rsid w:val="004C6B5A"/>
    <w:rsid w:val="004C6E13"/>
    <w:rsid w:val="004C6FD7"/>
    <w:rsid w:val="004C7244"/>
    <w:rsid w:val="004C728D"/>
    <w:rsid w:val="004C7325"/>
    <w:rsid w:val="004C7490"/>
    <w:rsid w:val="004C7669"/>
    <w:rsid w:val="004C7842"/>
    <w:rsid w:val="004C7C38"/>
    <w:rsid w:val="004C7CF0"/>
    <w:rsid w:val="004D0258"/>
    <w:rsid w:val="004D06E2"/>
    <w:rsid w:val="004D0768"/>
    <w:rsid w:val="004D0802"/>
    <w:rsid w:val="004D0A13"/>
    <w:rsid w:val="004D117A"/>
    <w:rsid w:val="004D1454"/>
    <w:rsid w:val="004D17EB"/>
    <w:rsid w:val="004D18A8"/>
    <w:rsid w:val="004D194B"/>
    <w:rsid w:val="004D1B78"/>
    <w:rsid w:val="004D1BAF"/>
    <w:rsid w:val="004D1BCC"/>
    <w:rsid w:val="004D1BF5"/>
    <w:rsid w:val="004D1C80"/>
    <w:rsid w:val="004D1D7D"/>
    <w:rsid w:val="004D1EB2"/>
    <w:rsid w:val="004D24F2"/>
    <w:rsid w:val="004D29C5"/>
    <w:rsid w:val="004D2F50"/>
    <w:rsid w:val="004D301B"/>
    <w:rsid w:val="004D3067"/>
    <w:rsid w:val="004D3330"/>
    <w:rsid w:val="004D339E"/>
    <w:rsid w:val="004D3412"/>
    <w:rsid w:val="004D34D5"/>
    <w:rsid w:val="004D37D5"/>
    <w:rsid w:val="004D3B21"/>
    <w:rsid w:val="004D3FFA"/>
    <w:rsid w:val="004D429F"/>
    <w:rsid w:val="004D4354"/>
    <w:rsid w:val="004D43F0"/>
    <w:rsid w:val="004D4428"/>
    <w:rsid w:val="004D4731"/>
    <w:rsid w:val="004D4969"/>
    <w:rsid w:val="004D4BE9"/>
    <w:rsid w:val="004D4EAD"/>
    <w:rsid w:val="004D503A"/>
    <w:rsid w:val="004D50B2"/>
    <w:rsid w:val="004D568D"/>
    <w:rsid w:val="004D56DD"/>
    <w:rsid w:val="004D5A57"/>
    <w:rsid w:val="004D5EDF"/>
    <w:rsid w:val="004D616A"/>
    <w:rsid w:val="004D61A4"/>
    <w:rsid w:val="004D61C7"/>
    <w:rsid w:val="004D6203"/>
    <w:rsid w:val="004D65A2"/>
    <w:rsid w:val="004D68F7"/>
    <w:rsid w:val="004D6A91"/>
    <w:rsid w:val="004D6BFF"/>
    <w:rsid w:val="004D6FF3"/>
    <w:rsid w:val="004D70E4"/>
    <w:rsid w:val="004D7393"/>
    <w:rsid w:val="004D76E7"/>
    <w:rsid w:val="004D7717"/>
    <w:rsid w:val="004D7853"/>
    <w:rsid w:val="004D79B3"/>
    <w:rsid w:val="004D79F4"/>
    <w:rsid w:val="004D79FD"/>
    <w:rsid w:val="004D7ACE"/>
    <w:rsid w:val="004D7B68"/>
    <w:rsid w:val="004E0277"/>
    <w:rsid w:val="004E0513"/>
    <w:rsid w:val="004E0630"/>
    <w:rsid w:val="004E06D9"/>
    <w:rsid w:val="004E0989"/>
    <w:rsid w:val="004E0A9F"/>
    <w:rsid w:val="004E0B6C"/>
    <w:rsid w:val="004E0CC4"/>
    <w:rsid w:val="004E0E85"/>
    <w:rsid w:val="004E0EAA"/>
    <w:rsid w:val="004E0FC3"/>
    <w:rsid w:val="004E102F"/>
    <w:rsid w:val="004E1272"/>
    <w:rsid w:val="004E131E"/>
    <w:rsid w:val="004E18DA"/>
    <w:rsid w:val="004E1CBD"/>
    <w:rsid w:val="004E1CF3"/>
    <w:rsid w:val="004E21A4"/>
    <w:rsid w:val="004E2681"/>
    <w:rsid w:val="004E27C6"/>
    <w:rsid w:val="004E2B2E"/>
    <w:rsid w:val="004E2FF5"/>
    <w:rsid w:val="004E32F6"/>
    <w:rsid w:val="004E3530"/>
    <w:rsid w:val="004E370F"/>
    <w:rsid w:val="004E3AEE"/>
    <w:rsid w:val="004E3CFD"/>
    <w:rsid w:val="004E4141"/>
    <w:rsid w:val="004E49FB"/>
    <w:rsid w:val="004E4C5A"/>
    <w:rsid w:val="004E4D9F"/>
    <w:rsid w:val="004E5429"/>
    <w:rsid w:val="004E5AE0"/>
    <w:rsid w:val="004E5F8D"/>
    <w:rsid w:val="004E61A5"/>
    <w:rsid w:val="004E62AD"/>
    <w:rsid w:val="004E6934"/>
    <w:rsid w:val="004E6A8C"/>
    <w:rsid w:val="004E6DE9"/>
    <w:rsid w:val="004E6E66"/>
    <w:rsid w:val="004E6F18"/>
    <w:rsid w:val="004E713C"/>
    <w:rsid w:val="004E7140"/>
    <w:rsid w:val="004E7257"/>
    <w:rsid w:val="004E7428"/>
    <w:rsid w:val="004E773C"/>
    <w:rsid w:val="004E7967"/>
    <w:rsid w:val="004E7D44"/>
    <w:rsid w:val="004E7E58"/>
    <w:rsid w:val="004E7ED4"/>
    <w:rsid w:val="004F0109"/>
    <w:rsid w:val="004F01B7"/>
    <w:rsid w:val="004F0B00"/>
    <w:rsid w:val="004F0CBA"/>
    <w:rsid w:val="004F0DC6"/>
    <w:rsid w:val="004F1090"/>
    <w:rsid w:val="004F10CF"/>
    <w:rsid w:val="004F1304"/>
    <w:rsid w:val="004F1455"/>
    <w:rsid w:val="004F1462"/>
    <w:rsid w:val="004F1B35"/>
    <w:rsid w:val="004F1D86"/>
    <w:rsid w:val="004F1FFC"/>
    <w:rsid w:val="004F2220"/>
    <w:rsid w:val="004F25A2"/>
    <w:rsid w:val="004F297B"/>
    <w:rsid w:val="004F2ADE"/>
    <w:rsid w:val="004F2BAA"/>
    <w:rsid w:val="004F2BC5"/>
    <w:rsid w:val="004F32F2"/>
    <w:rsid w:val="004F340B"/>
    <w:rsid w:val="004F3566"/>
    <w:rsid w:val="004F3843"/>
    <w:rsid w:val="004F3D39"/>
    <w:rsid w:val="004F425A"/>
    <w:rsid w:val="004F43E0"/>
    <w:rsid w:val="004F4BFF"/>
    <w:rsid w:val="004F4C09"/>
    <w:rsid w:val="004F4C88"/>
    <w:rsid w:val="004F4E83"/>
    <w:rsid w:val="004F5350"/>
    <w:rsid w:val="004F537A"/>
    <w:rsid w:val="004F55B6"/>
    <w:rsid w:val="004F589B"/>
    <w:rsid w:val="004F5C7A"/>
    <w:rsid w:val="004F5EA6"/>
    <w:rsid w:val="004F6005"/>
    <w:rsid w:val="004F620B"/>
    <w:rsid w:val="004F65CA"/>
    <w:rsid w:val="004F65E4"/>
    <w:rsid w:val="004F70FA"/>
    <w:rsid w:val="004F72B8"/>
    <w:rsid w:val="004F7923"/>
    <w:rsid w:val="004F7E7B"/>
    <w:rsid w:val="004F7EEE"/>
    <w:rsid w:val="004F7F4C"/>
    <w:rsid w:val="005001DC"/>
    <w:rsid w:val="00500253"/>
    <w:rsid w:val="00500498"/>
    <w:rsid w:val="005005C0"/>
    <w:rsid w:val="005006A3"/>
    <w:rsid w:val="0050087C"/>
    <w:rsid w:val="00500A08"/>
    <w:rsid w:val="00500E3F"/>
    <w:rsid w:val="00500FD5"/>
    <w:rsid w:val="00501326"/>
    <w:rsid w:val="0050135E"/>
    <w:rsid w:val="0050174D"/>
    <w:rsid w:val="005018F7"/>
    <w:rsid w:val="00501940"/>
    <w:rsid w:val="005019C6"/>
    <w:rsid w:val="00501B7E"/>
    <w:rsid w:val="00502048"/>
    <w:rsid w:val="00502108"/>
    <w:rsid w:val="0050243A"/>
    <w:rsid w:val="00502712"/>
    <w:rsid w:val="0050277F"/>
    <w:rsid w:val="00502862"/>
    <w:rsid w:val="005028C5"/>
    <w:rsid w:val="0050365A"/>
    <w:rsid w:val="00503C2F"/>
    <w:rsid w:val="0050419E"/>
    <w:rsid w:val="0050427F"/>
    <w:rsid w:val="005044AB"/>
    <w:rsid w:val="005044C8"/>
    <w:rsid w:val="005045D4"/>
    <w:rsid w:val="00504AB5"/>
    <w:rsid w:val="00504DE8"/>
    <w:rsid w:val="00504F18"/>
    <w:rsid w:val="0050500C"/>
    <w:rsid w:val="0050509C"/>
    <w:rsid w:val="00505201"/>
    <w:rsid w:val="00505257"/>
    <w:rsid w:val="00505482"/>
    <w:rsid w:val="005054D0"/>
    <w:rsid w:val="005054F1"/>
    <w:rsid w:val="005057AD"/>
    <w:rsid w:val="00505B22"/>
    <w:rsid w:val="00505BE3"/>
    <w:rsid w:val="00505C29"/>
    <w:rsid w:val="00505CFF"/>
    <w:rsid w:val="0050607B"/>
    <w:rsid w:val="00506277"/>
    <w:rsid w:val="005062A0"/>
    <w:rsid w:val="00506419"/>
    <w:rsid w:val="005066AC"/>
    <w:rsid w:val="00506818"/>
    <w:rsid w:val="00506957"/>
    <w:rsid w:val="00506FC0"/>
    <w:rsid w:val="00507025"/>
    <w:rsid w:val="0050776C"/>
    <w:rsid w:val="00507BE8"/>
    <w:rsid w:val="00507BEA"/>
    <w:rsid w:val="00507C06"/>
    <w:rsid w:val="00507FA9"/>
    <w:rsid w:val="00507FC1"/>
    <w:rsid w:val="00510137"/>
    <w:rsid w:val="005101F5"/>
    <w:rsid w:val="005104A5"/>
    <w:rsid w:val="0051066D"/>
    <w:rsid w:val="005109C4"/>
    <w:rsid w:val="00510D5A"/>
    <w:rsid w:val="00510E5D"/>
    <w:rsid w:val="00510F5B"/>
    <w:rsid w:val="005112CD"/>
    <w:rsid w:val="00511428"/>
    <w:rsid w:val="00511779"/>
    <w:rsid w:val="00511A03"/>
    <w:rsid w:val="00511A86"/>
    <w:rsid w:val="00511AE1"/>
    <w:rsid w:val="00511B28"/>
    <w:rsid w:val="00511CA7"/>
    <w:rsid w:val="00511D68"/>
    <w:rsid w:val="00511F32"/>
    <w:rsid w:val="005122E5"/>
    <w:rsid w:val="005124AB"/>
    <w:rsid w:val="00512555"/>
    <w:rsid w:val="005125C4"/>
    <w:rsid w:val="005126ED"/>
    <w:rsid w:val="00512855"/>
    <w:rsid w:val="00512B49"/>
    <w:rsid w:val="00512BD3"/>
    <w:rsid w:val="00512C1D"/>
    <w:rsid w:val="005130EC"/>
    <w:rsid w:val="005132D5"/>
    <w:rsid w:val="005132F4"/>
    <w:rsid w:val="00513306"/>
    <w:rsid w:val="0051352D"/>
    <w:rsid w:val="0051359A"/>
    <w:rsid w:val="005135B0"/>
    <w:rsid w:val="00513853"/>
    <w:rsid w:val="00513CBA"/>
    <w:rsid w:val="00513E85"/>
    <w:rsid w:val="0051405E"/>
    <w:rsid w:val="0051445B"/>
    <w:rsid w:val="0051470F"/>
    <w:rsid w:val="00514713"/>
    <w:rsid w:val="00514C48"/>
    <w:rsid w:val="00514CB1"/>
    <w:rsid w:val="00514EF5"/>
    <w:rsid w:val="0051513F"/>
    <w:rsid w:val="00515267"/>
    <w:rsid w:val="0051531E"/>
    <w:rsid w:val="0051551A"/>
    <w:rsid w:val="00515603"/>
    <w:rsid w:val="005158F8"/>
    <w:rsid w:val="00515B98"/>
    <w:rsid w:val="00515FA7"/>
    <w:rsid w:val="00516649"/>
    <w:rsid w:val="00516813"/>
    <w:rsid w:val="00516B52"/>
    <w:rsid w:val="00516BAE"/>
    <w:rsid w:val="00516D34"/>
    <w:rsid w:val="00517257"/>
    <w:rsid w:val="0051764E"/>
    <w:rsid w:val="00517661"/>
    <w:rsid w:val="00517867"/>
    <w:rsid w:val="00517A52"/>
    <w:rsid w:val="0052000F"/>
    <w:rsid w:val="0052018E"/>
    <w:rsid w:val="0052049C"/>
    <w:rsid w:val="0052084B"/>
    <w:rsid w:val="0052094C"/>
    <w:rsid w:val="00520B73"/>
    <w:rsid w:val="00520BBE"/>
    <w:rsid w:val="0052104D"/>
    <w:rsid w:val="005214FB"/>
    <w:rsid w:val="00521545"/>
    <w:rsid w:val="0052160A"/>
    <w:rsid w:val="005218C4"/>
    <w:rsid w:val="005218EB"/>
    <w:rsid w:val="0052195D"/>
    <w:rsid w:val="00521D3B"/>
    <w:rsid w:val="00521DA9"/>
    <w:rsid w:val="00522124"/>
    <w:rsid w:val="0052238D"/>
    <w:rsid w:val="00522650"/>
    <w:rsid w:val="005229A7"/>
    <w:rsid w:val="00522EB4"/>
    <w:rsid w:val="00522F05"/>
    <w:rsid w:val="00522F69"/>
    <w:rsid w:val="00523086"/>
    <w:rsid w:val="005230C9"/>
    <w:rsid w:val="0052347C"/>
    <w:rsid w:val="00523523"/>
    <w:rsid w:val="00523652"/>
    <w:rsid w:val="005238CF"/>
    <w:rsid w:val="005239E1"/>
    <w:rsid w:val="005239EA"/>
    <w:rsid w:val="00523A6D"/>
    <w:rsid w:val="00523ACD"/>
    <w:rsid w:val="00523BAD"/>
    <w:rsid w:val="00523DF0"/>
    <w:rsid w:val="00523FCF"/>
    <w:rsid w:val="005241BE"/>
    <w:rsid w:val="005245D1"/>
    <w:rsid w:val="00524629"/>
    <w:rsid w:val="0052490C"/>
    <w:rsid w:val="00524B81"/>
    <w:rsid w:val="00524BA7"/>
    <w:rsid w:val="00524D66"/>
    <w:rsid w:val="00524E08"/>
    <w:rsid w:val="00524E60"/>
    <w:rsid w:val="00524F77"/>
    <w:rsid w:val="0052508C"/>
    <w:rsid w:val="0052529B"/>
    <w:rsid w:val="005254AC"/>
    <w:rsid w:val="0052562E"/>
    <w:rsid w:val="005256EB"/>
    <w:rsid w:val="005257BB"/>
    <w:rsid w:val="0052594C"/>
    <w:rsid w:val="00525BFC"/>
    <w:rsid w:val="005261AF"/>
    <w:rsid w:val="00526341"/>
    <w:rsid w:val="005264A8"/>
    <w:rsid w:val="0052674A"/>
    <w:rsid w:val="00526791"/>
    <w:rsid w:val="005268DE"/>
    <w:rsid w:val="00526BE6"/>
    <w:rsid w:val="00526D41"/>
    <w:rsid w:val="00526F00"/>
    <w:rsid w:val="00526F65"/>
    <w:rsid w:val="00527045"/>
    <w:rsid w:val="005270D9"/>
    <w:rsid w:val="00527109"/>
    <w:rsid w:val="005274AC"/>
    <w:rsid w:val="00527561"/>
    <w:rsid w:val="00527853"/>
    <w:rsid w:val="00527A0B"/>
    <w:rsid w:val="00527EB9"/>
    <w:rsid w:val="0053003A"/>
    <w:rsid w:val="0053013A"/>
    <w:rsid w:val="005301A7"/>
    <w:rsid w:val="00530CE7"/>
    <w:rsid w:val="00531121"/>
    <w:rsid w:val="00531359"/>
    <w:rsid w:val="005313EA"/>
    <w:rsid w:val="0053174A"/>
    <w:rsid w:val="00531788"/>
    <w:rsid w:val="00531819"/>
    <w:rsid w:val="00531893"/>
    <w:rsid w:val="00531FA9"/>
    <w:rsid w:val="005324ED"/>
    <w:rsid w:val="00532548"/>
    <w:rsid w:val="0053271C"/>
    <w:rsid w:val="00532790"/>
    <w:rsid w:val="00532902"/>
    <w:rsid w:val="00532D86"/>
    <w:rsid w:val="00532DCB"/>
    <w:rsid w:val="00532FA0"/>
    <w:rsid w:val="00532FFA"/>
    <w:rsid w:val="0053312E"/>
    <w:rsid w:val="005336D3"/>
    <w:rsid w:val="0053373E"/>
    <w:rsid w:val="005339CC"/>
    <w:rsid w:val="00533AA3"/>
    <w:rsid w:val="00533E21"/>
    <w:rsid w:val="00534006"/>
    <w:rsid w:val="005342C1"/>
    <w:rsid w:val="0053471F"/>
    <w:rsid w:val="005349B6"/>
    <w:rsid w:val="005349D7"/>
    <w:rsid w:val="00534EF2"/>
    <w:rsid w:val="005354D8"/>
    <w:rsid w:val="00535563"/>
    <w:rsid w:val="0053561D"/>
    <w:rsid w:val="0053586C"/>
    <w:rsid w:val="00535926"/>
    <w:rsid w:val="00536006"/>
    <w:rsid w:val="005362AC"/>
    <w:rsid w:val="0053646B"/>
    <w:rsid w:val="0053649B"/>
    <w:rsid w:val="0053659A"/>
    <w:rsid w:val="005368B1"/>
    <w:rsid w:val="005369A7"/>
    <w:rsid w:val="00536F1B"/>
    <w:rsid w:val="0053709D"/>
    <w:rsid w:val="00537548"/>
    <w:rsid w:val="0053756A"/>
    <w:rsid w:val="0053778F"/>
    <w:rsid w:val="0053796F"/>
    <w:rsid w:val="00537FE6"/>
    <w:rsid w:val="005404A7"/>
    <w:rsid w:val="00540696"/>
    <w:rsid w:val="005407BC"/>
    <w:rsid w:val="00540926"/>
    <w:rsid w:val="00540B22"/>
    <w:rsid w:val="00540DC7"/>
    <w:rsid w:val="00540FE0"/>
    <w:rsid w:val="00541476"/>
    <w:rsid w:val="0054147E"/>
    <w:rsid w:val="00541550"/>
    <w:rsid w:val="005416B1"/>
    <w:rsid w:val="005417AF"/>
    <w:rsid w:val="00541A5F"/>
    <w:rsid w:val="00541B83"/>
    <w:rsid w:val="00541F4E"/>
    <w:rsid w:val="00542053"/>
    <w:rsid w:val="005421A8"/>
    <w:rsid w:val="00542214"/>
    <w:rsid w:val="00542342"/>
    <w:rsid w:val="00542443"/>
    <w:rsid w:val="0054282C"/>
    <w:rsid w:val="00542911"/>
    <w:rsid w:val="00542CF5"/>
    <w:rsid w:val="0054329B"/>
    <w:rsid w:val="00543429"/>
    <w:rsid w:val="005436EA"/>
    <w:rsid w:val="0054371E"/>
    <w:rsid w:val="00544086"/>
    <w:rsid w:val="0054408E"/>
    <w:rsid w:val="00544122"/>
    <w:rsid w:val="005441AB"/>
    <w:rsid w:val="0054460D"/>
    <w:rsid w:val="00544676"/>
    <w:rsid w:val="0054494A"/>
    <w:rsid w:val="00544B38"/>
    <w:rsid w:val="00544BBB"/>
    <w:rsid w:val="00544C37"/>
    <w:rsid w:val="00544D19"/>
    <w:rsid w:val="00544DDB"/>
    <w:rsid w:val="00544DEC"/>
    <w:rsid w:val="005451B6"/>
    <w:rsid w:val="005455BF"/>
    <w:rsid w:val="00545A07"/>
    <w:rsid w:val="00545B5E"/>
    <w:rsid w:val="005464EF"/>
    <w:rsid w:val="0054680B"/>
    <w:rsid w:val="00546A08"/>
    <w:rsid w:val="00546AED"/>
    <w:rsid w:val="00546D1C"/>
    <w:rsid w:val="00546D4B"/>
    <w:rsid w:val="00546EDC"/>
    <w:rsid w:val="00546F89"/>
    <w:rsid w:val="0054700B"/>
    <w:rsid w:val="00547229"/>
    <w:rsid w:val="005476AE"/>
    <w:rsid w:val="005477D5"/>
    <w:rsid w:val="0054781B"/>
    <w:rsid w:val="005479BE"/>
    <w:rsid w:val="00547C6B"/>
    <w:rsid w:val="00547F55"/>
    <w:rsid w:val="00550001"/>
    <w:rsid w:val="00550027"/>
    <w:rsid w:val="005500E0"/>
    <w:rsid w:val="005501EF"/>
    <w:rsid w:val="0055044D"/>
    <w:rsid w:val="005504B0"/>
    <w:rsid w:val="0055058F"/>
    <w:rsid w:val="005505BB"/>
    <w:rsid w:val="0055062E"/>
    <w:rsid w:val="005506A3"/>
    <w:rsid w:val="005509F6"/>
    <w:rsid w:val="00550BEE"/>
    <w:rsid w:val="00550D26"/>
    <w:rsid w:val="00550E09"/>
    <w:rsid w:val="0055101E"/>
    <w:rsid w:val="0055106D"/>
    <w:rsid w:val="005514C3"/>
    <w:rsid w:val="0055164A"/>
    <w:rsid w:val="00551930"/>
    <w:rsid w:val="00551A3D"/>
    <w:rsid w:val="00551C89"/>
    <w:rsid w:val="00551FDE"/>
    <w:rsid w:val="00552137"/>
    <w:rsid w:val="005524D8"/>
    <w:rsid w:val="005527E0"/>
    <w:rsid w:val="005529BA"/>
    <w:rsid w:val="00552DC5"/>
    <w:rsid w:val="005531AF"/>
    <w:rsid w:val="00553806"/>
    <w:rsid w:val="00553818"/>
    <w:rsid w:val="00553A2F"/>
    <w:rsid w:val="00553AAC"/>
    <w:rsid w:val="00553C0C"/>
    <w:rsid w:val="00553C64"/>
    <w:rsid w:val="00553C6F"/>
    <w:rsid w:val="00553D33"/>
    <w:rsid w:val="00553D41"/>
    <w:rsid w:val="00553D66"/>
    <w:rsid w:val="00554753"/>
    <w:rsid w:val="00554F9E"/>
    <w:rsid w:val="00555957"/>
    <w:rsid w:val="005559B1"/>
    <w:rsid w:val="00555AAE"/>
    <w:rsid w:val="00555C57"/>
    <w:rsid w:val="00555CF0"/>
    <w:rsid w:val="00555D05"/>
    <w:rsid w:val="00555D76"/>
    <w:rsid w:val="005560C4"/>
    <w:rsid w:val="00556447"/>
    <w:rsid w:val="00556823"/>
    <w:rsid w:val="00556B7F"/>
    <w:rsid w:val="00556E1A"/>
    <w:rsid w:val="005570B8"/>
    <w:rsid w:val="005571E2"/>
    <w:rsid w:val="005575D5"/>
    <w:rsid w:val="00557881"/>
    <w:rsid w:val="00557A14"/>
    <w:rsid w:val="00557B8C"/>
    <w:rsid w:val="00557C52"/>
    <w:rsid w:val="00557F4A"/>
    <w:rsid w:val="005601F4"/>
    <w:rsid w:val="005604C1"/>
    <w:rsid w:val="00560523"/>
    <w:rsid w:val="0056091E"/>
    <w:rsid w:val="00560A9A"/>
    <w:rsid w:val="00560B90"/>
    <w:rsid w:val="00560D33"/>
    <w:rsid w:val="00560EEB"/>
    <w:rsid w:val="005610FD"/>
    <w:rsid w:val="005612C1"/>
    <w:rsid w:val="005612FD"/>
    <w:rsid w:val="0056134F"/>
    <w:rsid w:val="0056167D"/>
    <w:rsid w:val="00561781"/>
    <w:rsid w:val="00561D2D"/>
    <w:rsid w:val="00561E5E"/>
    <w:rsid w:val="0056266F"/>
    <w:rsid w:val="005626D7"/>
    <w:rsid w:val="00562AAF"/>
    <w:rsid w:val="00562F59"/>
    <w:rsid w:val="00562F72"/>
    <w:rsid w:val="00563122"/>
    <w:rsid w:val="00563677"/>
    <w:rsid w:val="00563720"/>
    <w:rsid w:val="0056375E"/>
    <w:rsid w:val="00563864"/>
    <w:rsid w:val="00563985"/>
    <w:rsid w:val="00563A27"/>
    <w:rsid w:val="00563A36"/>
    <w:rsid w:val="00563B79"/>
    <w:rsid w:val="00563C99"/>
    <w:rsid w:val="0056417F"/>
    <w:rsid w:val="00564407"/>
    <w:rsid w:val="0056448F"/>
    <w:rsid w:val="00564737"/>
    <w:rsid w:val="00564973"/>
    <w:rsid w:val="00564A98"/>
    <w:rsid w:val="00564D37"/>
    <w:rsid w:val="00564DE1"/>
    <w:rsid w:val="00564F76"/>
    <w:rsid w:val="005653D5"/>
    <w:rsid w:val="00565722"/>
    <w:rsid w:val="005658F9"/>
    <w:rsid w:val="00565A07"/>
    <w:rsid w:val="00565A74"/>
    <w:rsid w:val="00565DF9"/>
    <w:rsid w:val="00565E59"/>
    <w:rsid w:val="00565E9C"/>
    <w:rsid w:val="00565F06"/>
    <w:rsid w:val="005660D4"/>
    <w:rsid w:val="00566115"/>
    <w:rsid w:val="00566263"/>
    <w:rsid w:val="005666D3"/>
    <w:rsid w:val="005667C4"/>
    <w:rsid w:val="00566DBE"/>
    <w:rsid w:val="00567056"/>
    <w:rsid w:val="005670BB"/>
    <w:rsid w:val="005675A1"/>
    <w:rsid w:val="005678CB"/>
    <w:rsid w:val="00567940"/>
    <w:rsid w:val="00567C34"/>
    <w:rsid w:val="00567D8C"/>
    <w:rsid w:val="00567F1C"/>
    <w:rsid w:val="00570086"/>
    <w:rsid w:val="00570172"/>
    <w:rsid w:val="00570549"/>
    <w:rsid w:val="00570746"/>
    <w:rsid w:val="00570955"/>
    <w:rsid w:val="005709AF"/>
    <w:rsid w:val="00570B7E"/>
    <w:rsid w:val="00570D47"/>
    <w:rsid w:val="00570DBB"/>
    <w:rsid w:val="00570E83"/>
    <w:rsid w:val="005712F2"/>
    <w:rsid w:val="005714C0"/>
    <w:rsid w:val="00571958"/>
    <w:rsid w:val="00571BCE"/>
    <w:rsid w:val="00572381"/>
    <w:rsid w:val="00572976"/>
    <w:rsid w:val="00572B71"/>
    <w:rsid w:val="00572C82"/>
    <w:rsid w:val="00572E66"/>
    <w:rsid w:val="00572F45"/>
    <w:rsid w:val="00573027"/>
    <w:rsid w:val="005731F9"/>
    <w:rsid w:val="0057328C"/>
    <w:rsid w:val="005734AA"/>
    <w:rsid w:val="005735AC"/>
    <w:rsid w:val="005738BB"/>
    <w:rsid w:val="00573926"/>
    <w:rsid w:val="00573970"/>
    <w:rsid w:val="00573ADC"/>
    <w:rsid w:val="00573ED8"/>
    <w:rsid w:val="00573F44"/>
    <w:rsid w:val="005746FB"/>
    <w:rsid w:val="00574725"/>
    <w:rsid w:val="00574CFA"/>
    <w:rsid w:val="00574E5B"/>
    <w:rsid w:val="00574E91"/>
    <w:rsid w:val="005752D4"/>
    <w:rsid w:val="00575670"/>
    <w:rsid w:val="00575A4F"/>
    <w:rsid w:val="00575F60"/>
    <w:rsid w:val="00575F93"/>
    <w:rsid w:val="0057698B"/>
    <w:rsid w:val="00576EEC"/>
    <w:rsid w:val="00576FCA"/>
    <w:rsid w:val="0057718D"/>
    <w:rsid w:val="00577390"/>
    <w:rsid w:val="005773B3"/>
    <w:rsid w:val="00577543"/>
    <w:rsid w:val="00577624"/>
    <w:rsid w:val="0057774D"/>
    <w:rsid w:val="005778BE"/>
    <w:rsid w:val="00577A92"/>
    <w:rsid w:val="00577DA1"/>
    <w:rsid w:val="00577EA8"/>
    <w:rsid w:val="0058006C"/>
    <w:rsid w:val="00580280"/>
    <w:rsid w:val="00580292"/>
    <w:rsid w:val="005803F1"/>
    <w:rsid w:val="005805E8"/>
    <w:rsid w:val="005806FC"/>
    <w:rsid w:val="00580728"/>
    <w:rsid w:val="0058085B"/>
    <w:rsid w:val="00580AFF"/>
    <w:rsid w:val="0058104B"/>
    <w:rsid w:val="00581197"/>
    <w:rsid w:val="00581276"/>
    <w:rsid w:val="00581347"/>
    <w:rsid w:val="005818B6"/>
    <w:rsid w:val="00581A27"/>
    <w:rsid w:val="0058208A"/>
    <w:rsid w:val="00582287"/>
    <w:rsid w:val="005822B8"/>
    <w:rsid w:val="005822DA"/>
    <w:rsid w:val="00582491"/>
    <w:rsid w:val="00582665"/>
    <w:rsid w:val="00582892"/>
    <w:rsid w:val="0058291F"/>
    <w:rsid w:val="00583096"/>
    <w:rsid w:val="005830ED"/>
    <w:rsid w:val="005831EE"/>
    <w:rsid w:val="00583459"/>
    <w:rsid w:val="00583536"/>
    <w:rsid w:val="005835E0"/>
    <w:rsid w:val="005836AE"/>
    <w:rsid w:val="005836B5"/>
    <w:rsid w:val="005838B5"/>
    <w:rsid w:val="00583A9E"/>
    <w:rsid w:val="00583C35"/>
    <w:rsid w:val="00583DB0"/>
    <w:rsid w:val="005840B4"/>
    <w:rsid w:val="005844A1"/>
    <w:rsid w:val="00584550"/>
    <w:rsid w:val="0058459F"/>
    <w:rsid w:val="0058469E"/>
    <w:rsid w:val="005846B6"/>
    <w:rsid w:val="00584741"/>
    <w:rsid w:val="00584A51"/>
    <w:rsid w:val="00584D0F"/>
    <w:rsid w:val="00584DCA"/>
    <w:rsid w:val="005855BD"/>
    <w:rsid w:val="0058564A"/>
    <w:rsid w:val="00585846"/>
    <w:rsid w:val="00585897"/>
    <w:rsid w:val="00585965"/>
    <w:rsid w:val="00585E4D"/>
    <w:rsid w:val="005863B2"/>
    <w:rsid w:val="005864C3"/>
    <w:rsid w:val="00586573"/>
    <w:rsid w:val="00586679"/>
    <w:rsid w:val="00586727"/>
    <w:rsid w:val="00586DDC"/>
    <w:rsid w:val="00587035"/>
    <w:rsid w:val="005871C7"/>
    <w:rsid w:val="00587634"/>
    <w:rsid w:val="00587689"/>
    <w:rsid w:val="00587965"/>
    <w:rsid w:val="00587A87"/>
    <w:rsid w:val="00587E3A"/>
    <w:rsid w:val="005900A6"/>
    <w:rsid w:val="005905B9"/>
    <w:rsid w:val="0059085F"/>
    <w:rsid w:val="005909AB"/>
    <w:rsid w:val="00590A76"/>
    <w:rsid w:val="00590B83"/>
    <w:rsid w:val="00590D14"/>
    <w:rsid w:val="005912F3"/>
    <w:rsid w:val="005919BE"/>
    <w:rsid w:val="00591E62"/>
    <w:rsid w:val="0059228C"/>
    <w:rsid w:val="00592885"/>
    <w:rsid w:val="005928E6"/>
    <w:rsid w:val="00592B69"/>
    <w:rsid w:val="00592EE2"/>
    <w:rsid w:val="0059335B"/>
    <w:rsid w:val="005936C0"/>
    <w:rsid w:val="005939A8"/>
    <w:rsid w:val="00593E2C"/>
    <w:rsid w:val="00593EE6"/>
    <w:rsid w:val="00593F68"/>
    <w:rsid w:val="00594438"/>
    <w:rsid w:val="0059467A"/>
    <w:rsid w:val="00594719"/>
    <w:rsid w:val="005949EE"/>
    <w:rsid w:val="00594D41"/>
    <w:rsid w:val="005950D2"/>
    <w:rsid w:val="0059512D"/>
    <w:rsid w:val="00595152"/>
    <w:rsid w:val="00595662"/>
    <w:rsid w:val="005956D9"/>
    <w:rsid w:val="00595751"/>
    <w:rsid w:val="00595CCD"/>
    <w:rsid w:val="00595D3A"/>
    <w:rsid w:val="00596041"/>
    <w:rsid w:val="0059636F"/>
    <w:rsid w:val="005967A0"/>
    <w:rsid w:val="0059681E"/>
    <w:rsid w:val="00596EA7"/>
    <w:rsid w:val="005975AD"/>
    <w:rsid w:val="0059785F"/>
    <w:rsid w:val="00597978"/>
    <w:rsid w:val="00597A3D"/>
    <w:rsid w:val="00597A6A"/>
    <w:rsid w:val="00597BED"/>
    <w:rsid w:val="00597E97"/>
    <w:rsid w:val="00597F1C"/>
    <w:rsid w:val="005A002C"/>
    <w:rsid w:val="005A08B1"/>
    <w:rsid w:val="005A0A64"/>
    <w:rsid w:val="005A0A99"/>
    <w:rsid w:val="005A11D2"/>
    <w:rsid w:val="005A139F"/>
    <w:rsid w:val="005A16D6"/>
    <w:rsid w:val="005A16DE"/>
    <w:rsid w:val="005A177E"/>
    <w:rsid w:val="005A1A09"/>
    <w:rsid w:val="005A1F3A"/>
    <w:rsid w:val="005A202B"/>
    <w:rsid w:val="005A2427"/>
    <w:rsid w:val="005A29A9"/>
    <w:rsid w:val="005A2C4B"/>
    <w:rsid w:val="005A2D7C"/>
    <w:rsid w:val="005A2FE0"/>
    <w:rsid w:val="005A3760"/>
    <w:rsid w:val="005A37AE"/>
    <w:rsid w:val="005A3978"/>
    <w:rsid w:val="005A3AB5"/>
    <w:rsid w:val="005A3D98"/>
    <w:rsid w:val="005A3E4E"/>
    <w:rsid w:val="005A3EBD"/>
    <w:rsid w:val="005A4008"/>
    <w:rsid w:val="005A4017"/>
    <w:rsid w:val="005A40E2"/>
    <w:rsid w:val="005A41DD"/>
    <w:rsid w:val="005A443A"/>
    <w:rsid w:val="005A4883"/>
    <w:rsid w:val="005A4924"/>
    <w:rsid w:val="005A52A7"/>
    <w:rsid w:val="005A52B8"/>
    <w:rsid w:val="005A5507"/>
    <w:rsid w:val="005A55D4"/>
    <w:rsid w:val="005A57CF"/>
    <w:rsid w:val="005A5F23"/>
    <w:rsid w:val="005A5FD8"/>
    <w:rsid w:val="005A625C"/>
    <w:rsid w:val="005A625E"/>
    <w:rsid w:val="005A6265"/>
    <w:rsid w:val="005A638B"/>
    <w:rsid w:val="005A6400"/>
    <w:rsid w:val="005A6429"/>
    <w:rsid w:val="005A6461"/>
    <w:rsid w:val="005A6778"/>
    <w:rsid w:val="005A68E7"/>
    <w:rsid w:val="005A69E9"/>
    <w:rsid w:val="005A6C33"/>
    <w:rsid w:val="005A6F3E"/>
    <w:rsid w:val="005A7257"/>
    <w:rsid w:val="005A7366"/>
    <w:rsid w:val="005A74F0"/>
    <w:rsid w:val="005A7ADA"/>
    <w:rsid w:val="005B020E"/>
    <w:rsid w:val="005B02B9"/>
    <w:rsid w:val="005B02D3"/>
    <w:rsid w:val="005B0524"/>
    <w:rsid w:val="005B056A"/>
    <w:rsid w:val="005B0638"/>
    <w:rsid w:val="005B09FB"/>
    <w:rsid w:val="005B0A2E"/>
    <w:rsid w:val="005B0BFA"/>
    <w:rsid w:val="005B1715"/>
    <w:rsid w:val="005B18C7"/>
    <w:rsid w:val="005B19B6"/>
    <w:rsid w:val="005B1BD8"/>
    <w:rsid w:val="005B1E43"/>
    <w:rsid w:val="005B1EF5"/>
    <w:rsid w:val="005B1F57"/>
    <w:rsid w:val="005B21B7"/>
    <w:rsid w:val="005B21BB"/>
    <w:rsid w:val="005B25C0"/>
    <w:rsid w:val="005B25F2"/>
    <w:rsid w:val="005B2791"/>
    <w:rsid w:val="005B2B34"/>
    <w:rsid w:val="005B2BA2"/>
    <w:rsid w:val="005B2BAD"/>
    <w:rsid w:val="005B2F84"/>
    <w:rsid w:val="005B3193"/>
    <w:rsid w:val="005B3443"/>
    <w:rsid w:val="005B367F"/>
    <w:rsid w:val="005B373A"/>
    <w:rsid w:val="005B37F6"/>
    <w:rsid w:val="005B3E78"/>
    <w:rsid w:val="005B4373"/>
    <w:rsid w:val="005B4417"/>
    <w:rsid w:val="005B456E"/>
    <w:rsid w:val="005B48A9"/>
    <w:rsid w:val="005B4E25"/>
    <w:rsid w:val="005B54B2"/>
    <w:rsid w:val="005B54EE"/>
    <w:rsid w:val="005B57CF"/>
    <w:rsid w:val="005B584B"/>
    <w:rsid w:val="005B5BE8"/>
    <w:rsid w:val="005B5BF2"/>
    <w:rsid w:val="005B6077"/>
    <w:rsid w:val="005B6275"/>
    <w:rsid w:val="005B6364"/>
    <w:rsid w:val="005B67DD"/>
    <w:rsid w:val="005B696E"/>
    <w:rsid w:val="005B6CFC"/>
    <w:rsid w:val="005B6F79"/>
    <w:rsid w:val="005B711A"/>
    <w:rsid w:val="005B7146"/>
    <w:rsid w:val="005B73FD"/>
    <w:rsid w:val="005B75B1"/>
    <w:rsid w:val="005B7614"/>
    <w:rsid w:val="005B7733"/>
    <w:rsid w:val="005B777B"/>
    <w:rsid w:val="005B788C"/>
    <w:rsid w:val="005B7AA4"/>
    <w:rsid w:val="005B7B7F"/>
    <w:rsid w:val="005B7BA7"/>
    <w:rsid w:val="005B7E69"/>
    <w:rsid w:val="005B7F5A"/>
    <w:rsid w:val="005C0116"/>
    <w:rsid w:val="005C02F2"/>
    <w:rsid w:val="005C0330"/>
    <w:rsid w:val="005C0444"/>
    <w:rsid w:val="005C0B86"/>
    <w:rsid w:val="005C11FE"/>
    <w:rsid w:val="005C1271"/>
    <w:rsid w:val="005C1304"/>
    <w:rsid w:val="005C134D"/>
    <w:rsid w:val="005C155D"/>
    <w:rsid w:val="005C176A"/>
    <w:rsid w:val="005C1991"/>
    <w:rsid w:val="005C1A41"/>
    <w:rsid w:val="005C1C5A"/>
    <w:rsid w:val="005C2041"/>
    <w:rsid w:val="005C2187"/>
    <w:rsid w:val="005C257E"/>
    <w:rsid w:val="005C259B"/>
    <w:rsid w:val="005C2674"/>
    <w:rsid w:val="005C30F5"/>
    <w:rsid w:val="005C31C0"/>
    <w:rsid w:val="005C35AF"/>
    <w:rsid w:val="005C3710"/>
    <w:rsid w:val="005C3763"/>
    <w:rsid w:val="005C3866"/>
    <w:rsid w:val="005C3AAD"/>
    <w:rsid w:val="005C3BBB"/>
    <w:rsid w:val="005C3EDC"/>
    <w:rsid w:val="005C42F0"/>
    <w:rsid w:val="005C43A8"/>
    <w:rsid w:val="005C4678"/>
    <w:rsid w:val="005C46A3"/>
    <w:rsid w:val="005C46F4"/>
    <w:rsid w:val="005C4717"/>
    <w:rsid w:val="005C471B"/>
    <w:rsid w:val="005C4778"/>
    <w:rsid w:val="005C490C"/>
    <w:rsid w:val="005C491B"/>
    <w:rsid w:val="005C4C09"/>
    <w:rsid w:val="005C4F82"/>
    <w:rsid w:val="005C51E8"/>
    <w:rsid w:val="005C54CC"/>
    <w:rsid w:val="005C5655"/>
    <w:rsid w:val="005C583B"/>
    <w:rsid w:val="005C5906"/>
    <w:rsid w:val="005C59C8"/>
    <w:rsid w:val="005C5BC5"/>
    <w:rsid w:val="005C5CA5"/>
    <w:rsid w:val="005C5D7C"/>
    <w:rsid w:val="005C5D8F"/>
    <w:rsid w:val="005C5E6C"/>
    <w:rsid w:val="005C5EEB"/>
    <w:rsid w:val="005C5FBE"/>
    <w:rsid w:val="005C60B9"/>
    <w:rsid w:val="005C60D4"/>
    <w:rsid w:val="005C61AB"/>
    <w:rsid w:val="005C61E5"/>
    <w:rsid w:val="005C642E"/>
    <w:rsid w:val="005C65AC"/>
    <w:rsid w:val="005C66BB"/>
    <w:rsid w:val="005C6809"/>
    <w:rsid w:val="005C69A7"/>
    <w:rsid w:val="005C6C15"/>
    <w:rsid w:val="005C6DA2"/>
    <w:rsid w:val="005C6EE2"/>
    <w:rsid w:val="005C70DF"/>
    <w:rsid w:val="005C75E2"/>
    <w:rsid w:val="005C7923"/>
    <w:rsid w:val="005C7AC9"/>
    <w:rsid w:val="005C7B5A"/>
    <w:rsid w:val="005C7C28"/>
    <w:rsid w:val="005D04F4"/>
    <w:rsid w:val="005D0544"/>
    <w:rsid w:val="005D0B30"/>
    <w:rsid w:val="005D0DB8"/>
    <w:rsid w:val="005D0E59"/>
    <w:rsid w:val="005D12C7"/>
    <w:rsid w:val="005D1326"/>
    <w:rsid w:val="005D15CD"/>
    <w:rsid w:val="005D1856"/>
    <w:rsid w:val="005D1882"/>
    <w:rsid w:val="005D191C"/>
    <w:rsid w:val="005D1A2A"/>
    <w:rsid w:val="005D1D6E"/>
    <w:rsid w:val="005D20C4"/>
    <w:rsid w:val="005D237A"/>
    <w:rsid w:val="005D24AB"/>
    <w:rsid w:val="005D2797"/>
    <w:rsid w:val="005D2A17"/>
    <w:rsid w:val="005D2A72"/>
    <w:rsid w:val="005D2D4D"/>
    <w:rsid w:val="005D2E00"/>
    <w:rsid w:val="005D3285"/>
    <w:rsid w:val="005D32D1"/>
    <w:rsid w:val="005D358C"/>
    <w:rsid w:val="005D36B2"/>
    <w:rsid w:val="005D3F20"/>
    <w:rsid w:val="005D419B"/>
    <w:rsid w:val="005D4785"/>
    <w:rsid w:val="005D4A33"/>
    <w:rsid w:val="005D4A7D"/>
    <w:rsid w:val="005D4B30"/>
    <w:rsid w:val="005D505B"/>
    <w:rsid w:val="005D5091"/>
    <w:rsid w:val="005D5161"/>
    <w:rsid w:val="005D5239"/>
    <w:rsid w:val="005D544E"/>
    <w:rsid w:val="005D59D1"/>
    <w:rsid w:val="005D5B30"/>
    <w:rsid w:val="005D5BA1"/>
    <w:rsid w:val="005D6FE6"/>
    <w:rsid w:val="005D71F8"/>
    <w:rsid w:val="005D75DC"/>
    <w:rsid w:val="005D76D6"/>
    <w:rsid w:val="005D7814"/>
    <w:rsid w:val="005D7878"/>
    <w:rsid w:val="005D79B4"/>
    <w:rsid w:val="005D7B8E"/>
    <w:rsid w:val="005D7F91"/>
    <w:rsid w:val="005E0060"/>
    <w:rsid w:val="005E010D"/>
    <w:rsid w:val="005E02E3"/>
    <w:rsid w:val="005E0596"/>
    <w:rsid w:val="005E06E7"/>
    <w:rsid w:val="005E07A5"/>
    <w:rsid w:val="005E0868"/>
    <w:rsid w:val="005E087A"/>
    <w:rsid w:val="005E0950"/>
    <w:rsid w:val="005E0978"/>
    <w:rsid w:val="005E0D43"/>
    <w:rsid w:val="005E0FC8"/>
    <w:rsid w:val="005E10BD"/>
    <w:rsid w:val="005E141D"/>
    <w:rsid w:val="005E156C"/>
    <w:rsid w:val="005E1CA7"/>
    <w:rsid w:val="005E1F2D"/>
    <w:rsid w:val="005E2126"/>
    <w:rsid w:val="005E245C"/>
    <w:rsid w:val="005E25D5"/>
    <w:rsid w:val="005E25E7"/>
    <w:rsid w:val="005E286D"/>
    <w:rsid w:val="005E3226"/>
    <w:rsid w:val="005E3367"/>
    <w:rsid w:val="005E360E"/>
    <w:rsid w:val="005E3B3C"/>
    <w:rsid w:val="005E3DDD"/>
    <w:rsid w:val="005E3F94"/>
    <w:rsid w:val="005E4037"/>
    <w:rsid w:val="005E43B5"/>
    <w:rsid w:val="005E4547"/>
    <w:rsid w:val="005E45AD"/>
    <w:rsid w:val="005E471F"/>
    <w:rsid w:val="005E4796"/>
    <w:rsid w:val="005E4922"/>
    <w:rsid w:val="005E4970"/>
    <w:rsid w:val="005E4A6C"/>
    <w:rsid w:val="005E4ADC"/>
    <w:rsid w:val="005E4BBC"/>
    <w:rsid w:val="005E4DD6"/>
    <w:rsid w:val="005E4ED3"/>
    <w:rsid w:val="005E4FAD"/>
    <w:rsid w:val="005E56BC"/>
    <w:rsid w:val="005E59E5"/>
    <w:rsid w:val="005E5B82"/>
    <w:rsid w:val="005E5E5F"/>
    <w:rsid w:val="005E60AF"/>
    <w:rsid w:val="005E64B2"/>
    <w:rsid w:val="005E64EB"/>
    <w:rsid w:val="005E652E"/>
    <w:rsid w:val="005E67EC"/>
    <w:rsid w:val="005E680B"/>
    <w:rsid w:val="005E6A13"/>
    <w:rsid w:val="005E6AD5"/>
    <w:rsid w:val="005E6AF5"/>
    <w:rsid w:val="005E6C23"/>
    <w:rsid w:val="005E6E4D"/>
    <w:rsid w:val="005E6E72"/>
    <w:rsid w:val="005E6F70"/>
    <w:rsid w:val="005E73EC"/>
    <w:rsid w:val="005E7410"/>
    <w:rsid w:val="005E7466"/>
    <w:rsid w:val="005E7626"/>
    <w:rsid w:val="005E7B8C"/>
    <w:rsid w:val="005E7EC4"/>
    <w:rsid w:val="005F022C"/>
    <w:rsid w:val="005F055F"/>
    <w:rsid w:val="005F068C"/>
    <w:rsid w:val="005F0F72"/>
    <w:rsid w:val="005F1594"/>
    <w:rsid w:val="005F167B"/>
    <w:rsid w:val="005F1841"/>
    <w:rsid w:val="005F1CD7"/>
    <w:rsid w:val="005F1F67"/>
    <w:rsid w:val="005F229E"/>
    <w:rsid w:val="005F2393"/>
    <w:rsid w:val="005F27BD"/>
    <w:rsid w:val="005F27C2"/>
    <w:rsid w:val="005F2ADC"/>
    <w:rsid w:val="005F2C34"/>
    <w:rsid w:val="005F2FF4"/>
    <w:rsid w:val="005F2FFB"/>
    <w:rsid w:val="005F3265"/>
    <w:rsid w:val="005F33D0"/>
    <w:rsid w:val="005F360A"/>
    <w:rsid w:val="005F37AB"/>
    <w:rsid w:val="005F3887"/>
    <w:rsid w:val="005F3B2D"/>
    <w:rsid w:val="005F3C40"/>
    <w:rsid w:val="005F3D0A"/>
    <w:rsid w:val="005F3E45"/>
    <w:rsid w:val="005F4043"/>
    <w:rsid w:val="005F41DC"/>
    <w:rsid w:val="005F4333"/>
    <w:rsid w:val="005F47B2"/>
    <w:rsid w:val="005F49BC"/>
    <w:rsid w:val="005F4B54"/>
    <w:rsid w:val="005F4B67"/>
    <w:rsid w:val="005F55FC"/>
    <w:rsid w:val="005F57E3"/>
    <w:rsid w:val="005F58F8"/>
    <w:rsid w:val="005F59F7"/>
    <w:rsid w:val="005F5BD6"/>
    <w:rsid w:val="005F5C5C"/>
    <w:rsid w:val="005F63FD"/>
    <w:rsid w:val="005F641A"/>
    <w:rsid w:val="005F661D"/>
    <w:rsid w:val="005F664F"/>
    <w:rsid w:val="005F66AF"/>
    <w:rsid w:val="005F6E96"/>
    <w:rsid w:val="005F700A"/>
    <w:rsid w:val="005F71F4"/>
    <w:rsid w:val="005F7236"/>
    <w:rsid w:val="005F734B"/>
    <w:rsid w:val="005F73E9"/>
    <w:rsid w:val="005F7457"/>
    <w:rsid w:val="005F747A"/>
    <w:rsid w:val="005F75D8"/>
    <w:rsid w:val="005F7735"/>
    <w:rsid w:val="005F7ABA"/>
    <w:rsid w:val="005F7AF8"/>
    <w:rsid w:val="005F7B3C"/>
    <w:rsid w:val="005F7C6B"/>
    <w:rsid w:val="005F7D49"/>
    <w:rsid w:val="00600108"/>
    <w:rsid w:val="00600368"/>
    <w:rsid w:val="006006FE"/>
    <w:rsid w:val="0060081C"/>
    <w:rsid w:val="006008BA"/>
    <w:rsid w:val="006008E5"/>
    <w:rsid w:val="006009E5"/>
    <w:rsid w:val="00600B4F"/>
    <w:rsid w:val="00600D7B"/>
    <w:rsid w:val="00600ED4"/>
    <w:rsid w:val="006015B5"/>
    <w:rsid w:val="00601709"/>
    <w:rsid w:val="00601768"/>
    <w:rsid w:val="00601977"/>
    <w:rsid w:val="00601A53"/>
    <w:rsid w:val="00602172"/>
    <w:rsid w:val="0060225D"/>
    <w:rsid w:val="006023E8"/>
    <w:rsid w:val="006023EE"/>
    <w:rsid w:val="006025B5"/>
    <w:rsid w:val="00602824"/>
    <w:rsid w:val="00602991"/>
    <w:rsid w:val="00602A0D"/>
    <w:rsid w:val="00602D38"/>
    <w:rsid w:val="00603205"/>
    <w:rsid w:val="006032CE"/>
    <w:rsid w:val="006033A3"/>
    <w:rsid w:val="006035D2"/>
    <w:rsid w:val="00603869"/>
    <w:rsid w:val="006039E2"/>
    <w:rsid w:val="00603AE0"/>
    <w:rsid w:val="00603BF6"/>
    <w:rsid w:val="00603C98"/>
    <w:rsid w:val="006040D5"/>
    <w:rsid w:val="006042A7"/>
    <w:rsid w:val="0060440F"/>
    <w:rsid w:val="006045E6"/>
    <w:rsid w:val="006051B1"/>
    <w:rsid w:val="006057B3"/>
    <w:rsid w:val="00605C11"/>
    <w:rsid w:val="00605D84"/>
    <w:rsid w:val="00605F2A"/>
    <w:rsid w:val="00606069"/>
    <w:rsid w:val="006060BF"/>
    <w:rsid w:val="0060621A"/>
    <w:rsid w:val="006064F9"/>
    <w:rsid w:val="006065F7"/>
    <w:rsid w:val="00606677"/>
    <w:rsid w:val="00606DC7"/>
    <w:rsid w:val="00606DE9"/>
    <w:rsid w:val="00607098"/>
    <w:rsid w:val="006070BF"/>
    <w:rsid w:val="006070D7"/>
    <w:rsid w:val="006077AD"/>
    <w:rsid w:val="0060783B"/>
    <w:rsid w:val="006079F0"/>
    <w:rsid w:val="00607A27"/>
    <w:rsid w:val="00607E6A"/>
    <w:rsid w:val="00607E99"/>
    <w:rsid w:val="00607FFC"/>
    <w:rsid w:val="006100D5"/>
    <w:rsid w:val="00610142"/>
    <w:rsid w:val="0061017C"/>
    <w:rsid w:val="00610472"/>
    <w:rsid w:val="00610BF5"/>
    <w:rsid w:val="00610CEA"/>
    <w:rsid w:val="00610E15"/>
    <w:rsid w:val="00610EF9"/>
    <w:rsid w:val="00610FB7"/>
    <w:rsid w:val="00611010"/>
    <w:rsid w:val="00611461"/>
    <w:rsid w:val="00611490"/>
    <w:rsid w:val="00611610"/>
    <w:rsid w:val="00611696"/>
    <w:rsid w:val="00611728"/>
    <w:rsid w:val="006122C4"/>
    <w:rsid w:val="006124FB"/>
    <w:rsid w:val="00612626"/>
    <w:rsid w:val="006128BD"/>
    <w:rsid w:val="00612E15"/>
    <w:rsid w:val="00612F7A"/>
    <w:rsid w:val="0061312F"/>
    <w:rsid w:val="00613546"/>
    <w:rsid w:val="0061397D"/>
    <w:rsid w:val="00613C6D"/>
    <w:rsid w:val="00613FAB"/>
    <w:rsid w:val="006141D7"/>
    <w:rsid w:val="0061422D"/>
    <w:rsid w:val="006146E5"/>
    <w:rsid w:val="00614DF1"/>
    <w:rsid w:val="006152D8"/>
    <w:rsid w:val="00615458"/>
    <w:rsid w:val="00615519"/>
    <w:rsid w:val="00615606"/>
    <w:rsid w:val="006159AE"/>
    <w:rsid w:val="00615C6A"/>
    <w:rsid w:val="00616024"/>
    <w:rsid w:val="0061608F"/>
    <w:rsid w:val="0061659A"/>
    <w:rsid w:val="00616662"/>
    <w:rsid w:val="00616908"/>
    <w:rsid w:val="00616A67"/>
    <w:rsid w:val="00616DBB"/>
    <w:rsid w:val="00616E97"/>
    <w:rsid w:val="00616F02"/>
    <w:rsid w:val="006178CB"/>
    <w:rsid w:val="0061790C"/>
    <w:rsid w:val="00617B1B"/>
    <w:rsid w:val="00617BF8"/>
    <w:rsid w:val="00617DD1"/>
    <w:rsid w:val="00617F1B"/>
    <w:rsid w:val="00617F57"/>
    <w:rsid w:val="00620002"/>
    <w:rsid w:val="00620773"/>
    <w:rsid w:val="0062095E"/>
    <w:rsid w:val="00620BC0"/>
    <w:rsid w:val="0062152D"/>
    <w:rsid w:val="006218DB"/>
    <w:rsid w:val="00621A93"/>
    <w:rsid w:val="00621B55"/>
    <w:rsid w:val="00621BF6"/>
    <w:rsid w:val="00621E87"/>
    <w:rsid w:val="00622194"/>
    <w:rsid w:val="006221D8"/>
    <w:rsid w:val="0062258D"/>
    <w:rsid w:val="00622633"/>
    <w:rsid w:val="0062263B"/>
    <w:rsid w:val="00622B72"/>
    <w:rsid w:val="0062340E"/>
    <w:rsid w:val="00623439"/>
    <w:rsid w:val="00623A51"/>
    <w:rsid w:val="00623C40"/>
    <w:rsid w:val="00623FBF"/>
    <w:rsid w:val="00624404"/>
    <w:rsid w:val="0062445A"/>
    <w:rsid w:val="00624506"/>
    <w:rsid w:val="006245DF"/>
    <w:rsid w:val="00624816"/>
    <w:rsid w:val="00624A9B"/>
    <w:rsid w:val="00625175"/>
    <w:rsid w:val="006255FD"/>
    <w:rsid w:val="00625726"/>
    <w:rsid w:val="00625B38"/>
    <w:rsid w:val="00625DB2"/>
    <w:rsid w:val="00625E71"/>
    <w:rsid w:val="00625E88"/>
    <w:rsid w:val="00625F7F"/>
    <w:rsid w:val="00625F80"/>
    <w:rsid w:val="006260EA"/>
    <w:rsid w:val="0062671D"/>
    <w:rsid w:val="00626B05"/>
    <w:rsid w:val="00626BE0"/>
    <w:rsid w:val="006272F0"/>
    <w:rsid w:val="0062763E"/>
    <w:rsid w:val="00627653"/>
    <w:rsid w:val="00627C1E"/>
    <w:rsid w:val="00627CE9"/>
    <w:rsid w:val="00627D72"/>
    <w:rsid w:val="00627F64"/>
    <w:rsid w:val="0063003C"/>
    <w:rsid w:val="0063022D"/>
    <w:rsid w:val="006304A7"/>
    <w:rsid w:val="006305F7"/>
    <w:rsid w:val="00630A98"/>
    <w:rsid w:val="00630B95"/>
    <w:rsid w:val="00630EDA"/>
    <w:rsid w:val="00630FE0"/>
    <w:rsid w:val="0063124F"/>
    <w:rsid w:val="006312B3"/>
    <w:rsid w:val="0063135C"/>
    <w:rsid w:val="0063148D"/>
    <w:rsid w:val="006314D1"/>
    <w:rsid w:val="00631755"/>
    <w:rsid w:val="00631869"/>
    <w:rsid w:val="00631997"/>
    <w:rsid w:val="00631B64"/>
    <w:rsid w:val="00631C9C"/>
    <w:rsid w:val="00631ED1"/>
    <w:rsid w:val="00632116"/>
    <w:rsid w:val="00632147"/>
    <w:rsid w:val="00632194"/>
    <w:rsid w:val="00632277"/>
    <w:rsid w:val="0063267E"/>
    <w:rsid w:val="00632869"/>
    <w:rsid w:val="00632C2F"/>
    <w:rsid w:val="00632C63"/>
    <w:rsid w:val="00632DDC"/>
    <w:rsid w:val="006334D8"/>
    <w:rsid w:val="00633858"/>
    <w:rsid w:val="00633F26"/>
    <w:rsid w:val="00633FA4"/>
    <w:rsid w:val="006340A1"/>
    <w:rsid w:val="00634360"/>
    <w:rsid w:val="00634565"/>
    <w:rsid w:val="00634707"/>
    <w:rsid w:val="00634F22"/>
    <w:rsid w:val="006351EC"/>
    <w:rsid w:val="00635998"/>
    <w:rsid w:val="00635A91"/>
    <w:rsid w:val="00636603"/>
    <w:rsid w:val="006367DC"/>
    <w:rsid w:val="00636875"/>
    <w:rsid w:val="00636C02"/>
    <w:rsid w:val="006370C8"/>
    <w:rsid w:val="00637371"/>
    <w:rsid w:val="0063761E"/>
    <w:rsid w:val="00637635"/>
    <w:rsid w:val="00637681"/>
    <w:rsid w:val="00637AAF"/>
    <w:rsid w:val="00637D50"/>
    <w:rsid w:val="00640003"/>
    <w:rsid w:val="006405ED"/>
    <w:rsid w:val="0064064A"/>
    <w:rsid w:val="00640BA1"/>
    <w:rsid w:val="006412B8"/>
    <w:rsid w:val="006414B2"/>
    <w:rsid w:val="006414DD"/>
    <w:rsid w:val="00641504"/>
    <w:rsid w:val="00641706"/>
    <w:rsid w:val="006418D1"/>
    <w:rsid w:val="00641C44"/>
    <w:rsid w:val="00641D13"/>
    <w:rsid w:val="00641DF1"/>
    <w:rsid w:val="00641F27"/>
    <w:rsid w:val="006421B2"/>
    <w:rsid w:val="00642696"/>
    <w:rsid w:val="006428DF"/>
    <w:rsid w:val="006429F6"/>
    <w:rsid w:val="00643054"/>
    <w:rsid w:val="0064317C"/>
    <w:rsid w:val="0064323D"/>
    <w:rsid w:val="006436EF"/>
    <w:rsid w:val="006437DC"/>
    <w:rsid w:val="0064382E"/>
    <w:rsid w:val="0064384D"/>
    <w:rsid w:val="006438CA"/>
    <w:rsid w:val="00643AD1"/>
    <w:rsid w:val="00643C62"/>
    <w:rsid w:val="00643E52"/>
    <w:rsid w:val="00643EA8"/>
    <w:rsid w:val="006442B9"/>
    <w:rsid w:val="0064435E"/>
    <w:rsid w:val="006443D9"/>
    <w:rsid w:val="006447DD"/>
    <w:rsid w:val="00644964"/>
    <w:rsid w:val="00644B40"/>
    <w:rsid w:val="00645860"/>
    <w:rsid w:val="00645C02"/>
    <w:rsid w:val="00645C54"/>
    <w:rsid w:val="00645D50"/>
    <w:rsid w:val="0064626D"/>
    <w:rsid w:val="0064629C"/>
    <w:rsid w:val="00646638"/>
    <w:rsid w:val="00646A14"/>
    <w:rsid w:val="00646CA5"/>
    <w:rsid w:val="00646E28"/>
    <w:rsid w:val="00646E51"/>
    <w:rsid w:val="0064731A"/>
    <w:rsid w:val="00647585"/>
    <w:rsid w:val="006477A7"/>
    <w:rsid w:val="00647949"/>
    <w:rsid w:val="00647E11"/>
    <w:rsid w:val="00647FA3"/>
    <w:rsid w:val="0065033C"/>
    <w:rsid w:val="0065082C"/>
    <w:rsid w:val="00650A90"/>
    <w:rsid w:val="00650B2A"/>
    <w:rsid w:val="00650C03"/>
    <w:rsid w:val="00651614"/>
    <w:rsid w:val="006518EF"/>
    <w:rsid w:val="00651B68"/>
    <w:rsid w:val="00651B72"/>
    <w:rsid w:val="00651D10"/>
    <w:rsid w:val="00652068"/>
    <w:rsid w:val="006520BB"/>
    <w:rsid w:val="006520E8"/>
    <w:rsid w:val="00652109"/>
    <w:rsid w:val="006522CE"/>
    <w:rsid w:val="00652524"/>
    <w:rsid w:val="00652A7A"/>
    <w:rsid w:val="00652CAE"/>
    <w:rsid w:val="00653143"/>
    <w:rsid w:val="00653490"/>
    <w:rsid w:val="00653BD3"/>
    <w:rsid w:val="00653F46"/>
    <w:rsid w:val="00654050"/>
    <w:rsid w:val="00654090"/>
    <w:rsid w:val="00654188"/>
    <w:rsid w:val="006541EF"/>
    <w:rsid w:val="00654618"/>
    <w:rsid w:val="006546F2"/>
    <w:rsid w:val="006549CE"/>
    <w:rsid w:val="00654AB3"/>
    <w:rsid w:val="00654ACC"/>
    <w:rsid w:val="00654C99"/>
    <w:rsid w:val="00654DB5"/>
    <w:rsid w:val="00655302"/>
    <w:rsid w:val="006554E1"/>
    <w:rsid w:val="006554E8"/>
    <w:rsid w:val="0065550F"/>
    <w:rsid w:val="00655527"/>
    <w:rsid w:val="00655565"/>
    <w:rsid w:val="006558B1"/>
    <w:rsid w:val="00655B25"/>
    <w:rsid w:val="00655C51"/>
    <w:rsid w:val="00655FA4"/>
    <w:rsid w:val="006561B4"/>
    <w:rsid w:val="006562D9"/>
    <w:rsid w:val="00656529"/>
    <w:rsid w:val="00656643"/>
    <w:rsid w:val="006567B9"/>
    <w:rsid w:val="00656A18"/>
    <w:rsid w:val="00656ABC"/>
    <w:rsid w:val="00656FAA"/>
    <w:rsid w:val="00657122"/>
    <w:rsid w:val="00657292"/>
    <w:rsid w:val="006574AE"/>
    <w:rsid w:val="00657523"/>
    <w:rsid w:val="006575C9"/>
    <w:rsid w:val="00657832"/>
    <w:rsid w:val="00657A57"/>
    <w:rsid w:val="00660105"/>
    <w:rsid w:val="0066028F"/>
    <w:rsid w:val="0066033E"/>
    <w:rsid w:val="00660397"/>
    <w:rsid w:val="00660C33"/>
    <w:rsid w:val="00661036"/>
    <w:rsid w:val="0066132D"/>
    <w:rsid w:val="00661495"/>
    <w:rsid w:val="0066186A"/>
    <w:rsid w:val="00661A9D"/>
    <w:rsid w:val="00661B5A"/>
    <w:rsid w:val="00661E0B"/>
    <w:rsid w:val="00661E1F"/>
    <w:rsid w:val="00661F17"/>
    <w:rsid w:val="00662743"/>
    <w:rsid w:val="006629B3"/>
    <w:rsid w:val="00662AF6"/>
    <w:rsid w:val="00662BE1"/>
    <w:rsid w:val="0066324D"/>
    <w:rsid w:val="00663B9B"/>
    <w:rsid w:val="00663C92"/>
    <w:rsid w:val="00663DB1"/>
    <w:rsid w:val="00663EF8"/>
    <w:rsid w:val="0066404C"/>
    <w:rsid w:val="006640DD"/>
    <w:rsid w:val="0066451E"/>
    <w:rsid w:val="006647AA"/>
    <w:rsid w:val="0066489F"/>
    <w:rsid w:val="00665293"/>
    <w:rsid w:val="006658E5"/>
    <w:rsid w:val="00665A5B"/>
    <w:rsid w:val="00665C66"/>
    <w:rsid w:val="00665CBE"/>
    <w:rsid w:val="00665D4C"/>
    <w:rsid w:val="00665EFB"/>
    <w:rsid w:val="006660F9"/>
    <w:rsid w:val="006663C7"/>
    <w:rsid w:val="00666475"/>
    <w:rsid w:val="006664F8"/>
    <w:rsid w:val="0066701A"/>
    <w:rsid w:val="006670BB"/>
    <w:rsid w:val="006671DF"/>
    <w:rsid w:val="00667235"/>
    <w:rsid w:val="006672E5"/>
    <w:rsid w:val="006676E9"/>
    <w:rsid w:val="00667A2A"/>
    <w:rsid w:val="00667B7E"/>
    <w:rsid w:val="00667D3B"/>
    <w:rsid w:val="00667F1C"/>
    <w:rsid w:val="00667F6A"/>
    <w:rsid w:val="00670323"/>
    <w:rsid w:val="006705E1"/>
    <w:rsid w:val="006708B7"/>
    <w:rsid w:val="00670951"/>
    <w:rsid w:val="00670A1D"/>
    <w:rsid w:val="00670DCE"/>
    <w:rsid w:val="00670FBE"/>
    <w:rsid w:val="00671085"/>
    <w:rsid w:val="006710CD"/>
    <w:rsid w:val="00671269"/>
    <w:rsid w:val="006714C1"/>
    <w:rsid w:val="006719CD"/>
    <w:rsid w:val="00671C4F"/>
    <w:rsid w:val="00671CCE"/>
    <w:rsid w:val="00671D03"/>
    <w:rsid w:val="00671D49"/>
    <w:rsid w:val="00671E49"/>
    <w:rsid w:val="00672000"/>
    <w:rsid w:val="006721A6"/>
    <w:rsid w:val="00672492"/>
    <w:rsid w:val="006724C5"/>
    <w:rsid w:val="00672650"/>
    <w:rsid w:val="006726C2"/>
    <w:rsid w:val="00672927"/>
    <w:rsid w:val="00672BAE"/>
    <w:rsid w:val="00672CB5"/>
    <w:rsid w:val="00672CB6"/>
    <w:rsid w:val="00672F72"/>
    <w:rsid w:val="00673318"/>
    <w:rsid w:val="00673373"/>
    <w:rsid w:val="006733C1"/>
    <w:rsid w:val="006738D4"/>
    <w:rsid w:val="00673B39"/>
    <w:rsid w:val="00673CF2"/>
    <w:rsid w:val="00674908"/>
    <w:rsid w:val="00674A28"/>
    <w:rsid w:val="00674A50"/>
    <w:rsid w:val="00674D36"/>
    <w:rsid w:val="00674E61"/>
    <w:rsid w:val="00675063"/>
    <w:rsid w:val="006752C7"/>
    <w:rsid w:val="006752DA"/>
    <w:rsid w:val="0067543B"/>
    <w:rsid w:val="006755A9"/>
    <w:rsid w:val="00675647"/>
    <w:rsid w:val="006756B9"/>
    <w:rsid w:val="0067590A"/>
    <w:rsid w:val="00675C73"/>
    <w:rsid w:val="00675D00"/>
    <w:rsid w:val="00675D19"/>
    <w:rsid w:val="00675DCA"/>
    <w:rsid w:val="00675E63"/>
    <w:rsid w:val="00675FEC"/>
    <w:rsid w:val="00675FF0"/>
    <w:rsid w:val="00676007"/>
    <w:rsid w:val="006760C3"/>
    <w:rsid w:val="00676155"/>
    <w:rsid w:val="006761D6"/>
    <w:rsid w:val="006766CA"/>
    <w:rsid w:val="00676F09"/>
    <w:rsid w:val="00677058"/>
    <w:rsid w:val="0067716D"/>
    <w:rsid w:val="006773B6"/>
    <w:rsid w:val="00677420"/>
    <w:rsid w:val="00677573"/>
    <w:rsid w:val="0067757F"/>
    <w:rsid w:val="0067761D"/>
    <w:rsid w:val="006776B8"/>
    <w:rsid w:val="006776FF"/>
    <w:rsid w:val="006779DF"/>
    <w:rsid w:val="00677EF3"/>
    <w:rsid w:val="00677F8A"/>
    <w:rsid w:val="0068000C"/>
    <w:rsid w:val="00680223"/>
    <w:rsid w:val="006802BA"/>
    <w:rsid w:val="00680732"/>
    <w:rsid w:val="006807A4"/>
    <w:rsid w:val="00680A92"/>
    <w:rsid w:val="00680B90"/>
    <w:rsid w:val="00680CFD"/>
    <w:rsid w:val="00680E25"/>
    <w:rsid w:val="00680F2F"/>
    <w:rsid w:val="00681128"/>
    <w:rsid w:val="00681993"/>
    <w:rsid w:val="006819CF"/>
    <w:rsid w:val="00681BB3"/>
    <w:rsid w:val="00681C32"/>
    <w:rsid w:val="00681CAA"/>
    <w:rsid w:val="00681F16"/>
    <w:rsid w:val="0068254D"/>
    <w:rsid w:val="00682698"/>
    <w:rsid w:val="006828E1"/>
    <w:rsid w:val="0068295E"/>
    <w:rsid w:val="00682C21"/>
    <w:rsid w:val="00682CDA"/>
    <w:rsid w:val="00682D49"/>
    <w:rsid w:val="00682FFE"/>
    <w:rsid w:val="00683145"/>
    <w:rsid w:val="0068319B"/>
    <w:rsid w:val="00683348"/>
    <w:rsid w:val="00683403"/>
    <w:rsid w:val="0068382B"/>
    <w:rsid w:val="00683A49"/>
    <w:rsid w:val="00683DBB"/>
    <w:rsid w:val="00683FB6"/>
    <w:rsid w:val="00683FDC"/>
    <w:rsid w:val="0068428C"/>
    <w:rsid w:val="00684382"/>
    <w:rsid w:val="006845CD"/>
    <w:rsid w:val="00684644"/>
    <w:rsid w:val="006851D3"/>
    <w:rsid w:val="006856DA"/>
    <w:rsid w:val="0068573B"/>
    <w:rsid w:val="00685CB0"/>
    <w:rsid w:val="00685D18"/>
    <w:rsid w:val="00685E6E"/>
    <w:rsid w:val="0068602E"/>
    <w:rsid w:val="006863A5"/>
    <w:rsid w:val="00686955"/>
    <w:rsid w:val="00686A6E"/>
    <w:rsid w:val="00686B5A"/>
    <w:rsid w:val="00687506"/>
    <w:rsid w:val="00687725"/>
    <w:rsid w:val="006877CA"/>
    <w:rsid w:val="00687843"/>
    <w:rsid w:val="00687BB7"/>
    <w:rsid w:val="00687F5C"/>
    <w:rsid w:val="00690346"/>
    <w:rsid w:val="00690530"/>
    <w:rsid w:val="00690560"/>
    <w:rsid w:val="0069065A"/>
    <w:rsid w:val="00690820"/>
    <w:rsid w:val="006909F2"/>
    <w:rsid w:val="00690DFB"/>
    <w:rsid w:val="00690F2A"/>
    <w:rsid w:val="006912B5"/>
    <w:rsid w:val="006912DF"/>
    <w:rsid w:val="00691750"/>
    <w:rsid w:val="00691755"/>
    <w:rsid w:val="006918BD"/>
    <w:rsid w:val="006919C2"/>
    <w:rsid w:val="006919CF"/>
    <w:rsid w:val="006920AE"/>
    <w:rsid w:val="006920BC"/>
    <w:rsid w:val="00692568"/>
    <w:rsid w:val="00692A76"/>
    <w:rsid w:val="00692D00"/>
    <w:rsid w:val="00692F75"/>
    <w:rsid w:val="00693088"/>
    <w:rsid w:val="0069309C"/>
    <w:rsid w:val="006932D2"/>
    <w:rsid w:val="006937F9"/>
    <w:rsid w:val="00693824"/>
    <w:rsid w:val="00693828"/>
    <w:rsid w:val="006938F4"/>
    <w:rsid w:val="00693FEA"/>
    <w:rsid w:val="00694CE2"/>
    <w:rsid w:val="00694D7F"/>
    <w:rsid w:val="00694F4C"/>
    <w:rsid w:val="006951FF"/>
    <w:rsid w:val="00695338"/>
    <w:rsid w:val="00695403"/>
    <w:rsid w:val="00695764"/>
    <w:rsid w:val="00695820"/>
    <w:rsid w:val="00695850"/>
    <w:rsid w:val="00695D02"/>
    <w:rsid w:val="00695E02"/>
    <w:rsid w:val="00695E93"/>
    <w:rsid w:val="00695F35"/>
    <w:rsid w:val="00695FC2"/>
    <w:rsid w:val="00696006"/>
    <w:rsid w:val="0069608C"/>
    <w:rsid w:val="006960B3"/>
    <w:rsid w:val="006963BD"/>
    <w:rsid w:val="006966BD"/>
    <w:rsid w:val="006967EE"/>
    <w:rsid w:val="00696871"/>
    <w:rsid w:val="00696947"/>
    <w:rsid w:val="006969A9"/>
    <w:rsid w:val="00696C89"/>
    <w:rsid w:val="00696E1D"/>
    <w:rsid w:val="00696E3D"/>
    <w:rsid w:val="00697235"/>
    <w:rsid w:val="006973FD"/>
    <w:rsid w:val="006974C3"/>
    <w:rsid w:val="00697538"/>
    <w:rsid w:val="006975AA"/>
    <w:rsid w:val="006975DA"/>
    <w:rsid w:val="006977E5"/>
    <w:rsid w:val="00697915"/>
    <w:rsid w:val="00697B60"/>
    <w:rsid w:val="006A0060"/>
    <w:rsid w:val="006A0307"/>
    <w:rsid w:val="006A045B"/>
    <w:rsid w:val="006A04C7"/>
    <w:rsid w:val="006A0B31"/>
    <w:rsid w:val="006A0B4D"/>
    <w:rsid w:val="006A0BEC"/>
    <w:rsid w:val="006A0E66"/>
    <w:rsid w:val="006A1465"/>
    <w:rsid w:val="006A155C"/>
    <w:rsid w:val="006A1573"/>
    <w:rsid w:val="006A15CA"/>
    <w:rsid w:val="006A1679"/>
    <w:rsid w:val="006A175C"/>
    <w:rsid w:val="006A1B65"/>
    <w:rsid w:val="006A1DB2"/>
    <w:rsid w:val="006A1DB8"/>
    <w:rsid w:val="006A1EF4"/>
    <w:rsid w:val="006A2214"/>
    <w:rsid w:val="006A2256"/>
    <w:rsid w:val="006A256B"/>
    <w:rsid w:val="006A2789"/>
    <w:rsid w:val="006A2798"/>
    <w:rsid w:val="006A2A35"/>
    <w:rsid w:val="006A2EF6"/>
    <w:rsid w:val="006A3491"/>
    <w:rsid w:val="006A3529"/>
    <w:rsid w:val="006A36BD"/>
    <w:rsid w:val="006A38E0"/>
    <w:rsid w:val="006A39B3"/>
    <w:rsid w:val="006A3B28"/>
    <w:rsid w:val="006A40AC"/>
    <w:rsid w:val="006A4119"/>
    <w:rsid w:val="006A44D6"/>
    <w:rsid w:val="006A470F"/>
    <w:rsid w:val="006A4A95"/>
    <w:rsid w:val="006A4C2A"/>
    <w:rsid w:val="006A4D48"/>
    <w:rsid w:val="006A55B4"/>
    <w:rsid w:val="006A5728"/>
    <w:rsid w:val="006A5B13"/>
    <w:rsid w:val="006A5EFE"/>
    <w:rsid w:val="006A6284"/>
    <w:rsid w:val="006A690C"/>
    <w:rsid w:val="006A6A3F"/>
    <w:rsid w:val="006A6E7E"/>
    <w:rsid w:val="006A7075"/>
    <w:rsid w:val="006A7712"/>
    <w:rsid w:val="006A7990"/>
    <w:rsid w:val="006A799F"/>
    <w:rsid w:val="006A7D85"/>
    <w:rsid w:val="006B0915"/>
    <w:rsid w:val="006B0C33"/>
    <w:rsid w:val="006B0FE0"/>
    <w:rsid w:val="006B1175"/>
    <w:rsid w:val="006B1582"/>
    <w:rsid w:val="006B1878"/>
    <w:rsid w:val="006B1C21"/>
    <w:rsid w:val="006B2030"/>
    <w:rsid w:val="006B2090"/>
    <w:rsid w:val="006B2494"/>
    <w:rsid w:val="006B2609"/>
    <w:rsid w:val="006B2A9E"/>
    <w:rsid w:val="006B2BCF"/>
    <w:rsid w:val="006B2C15"/>
    <w:rsid w:val="006B2D15"/>
    <w:rsid w:val="006B3083"/>
    <w:rsid w:val="006B316D"/>
    <w:rsid w:val="006B3428"/>
    <w:rsid w:val="006B3499"/>
    <w:rsid w:val="006B34B3"/>
    <w:rsid w:val="006B358B"/>
    <w:rsid w:val="006B38E2"/>
    <w:rsid w:val="006B3C60"/>
    <w:rsid w:val="006B3DCF"/>
    <w:rsid w:val="006B3EBD"/>
    <w:rsid w:val="006B44A5"/>
    <w:rsid w:val="006B4738"/>
    <w:rsid w:val="006B4775"/>
    <w:rsid w:val="006B47E3"/>
    <w:rsid w:val="006B47E6"/>
    <w:rsid w:val="006B51E6"/>
    <w:rsid w:val="006B52E4"/>
    <w:rsid w:val="006B5356"/>
    <w:rsid w:val="006B53AB"/>
    <w:rsid w:val="006B53DC"/>
    <w:rsid w:val="006B549D"/>
    <w:rsid w:val="006B54EB"/>
    <w:rsid w:val="006B59A8"/>
    <w:rsid w:val="006B5A06"/>
    <w:rsid w:val="006B5AE6"/>
    <w:rsid w:val="006B5C97"/>
    <w:rsid w:val="006B5D5F"/>
    <w:rsid w:val="006B5D96"/>
    <w:rsid w:val="006B5E53"/>
    <w:rsid w:val="006B5E9D"/>
    <w:rsid w:val="006B6297"/>
    <w:rsid w:val="006B62FB"/>
    <w:rsid w:val="006B639F"/>
    <w:rsid w:val="006B6433"/>
    <w:rsid w:val="006B66C4"/>
    <w:rsid w:val="006B6807"/>
    <w:rsid w:val="006B6B54"/>
    <w:rsid w:val="006B6EE1"/>
    <w:rsid w:val="006B7037"/>
    <w:rsid w:val="006B71A2"/>
    <w:rsid w:val="006B7320"/>
    <w:rsid w:val="006B74BB"/>
    <w:rsid w:val="006B7788"/>
    <w:rsid w:val="006B7B7B"/>
    <w:rsid w:val="006B7C71"/>
    <w:rsid w:val="006B7D5E"/>
    <w:rsid w:val="006B7E4D"/>
    <w:rsid w:val="006C0834"/>
    <w:rsid w:val="006C084F"/>
    <w:rsid w:val="006C0AD2"/>
    <w:rsid w:val="006C0DF1"/>
    <w:rsid w:val="006C1265"/>
    <w:rsid w:val="006C13CA"/>
    <w:rsid w:val="006C1553"/>
    <w:rsid w:val="006C1819"/>
    <w:rsid w:val="006C1A5F"/>
    <w:rsid w:val="006C2371"/>
    <w:rsid w:val="006C2422"/>
    <w:rsid w:val="006C2448"/>
    <w:rsid w:val="006C27E0"/>
    <w:rsid w:val="006C2B36"/>
    <w:rsid w:val="006C2C44"/>
    <w:rsid w:val="006C2C88"/>
    <w:rsid w:val="006C2F3B"/>
    <w:rsid w:val="006C3110"/>
    <w:rsid w:val="006C3454"/>
    <w:rsid w:val="006C366F"/>
    <w:rsid w:val="006C36AC"/>
    <w:rsid w:val="006C3764"/>
    <w:rsid w:val="006C3AD7"/>
    <w:rsid w:val="006C3DB4"/>
    <w:rsid w:val="006C40C7"/>
    <w:rsid w:val="006C4608"/>
    <w:rsid w:val="006C4A59"/>
    <w:rsid w:val="006C4CCA"/>
    <w:rsid w:val="006C4FE3"/>
    <w:rsid w:val="006C5163"/>
    <w:rsid w:val="006C51FD"/>
    <w:rsid w:val="006C550D"/>
    <w:rsid w:val="006C55F0"/>
    <w:rsid w:val="006C59CA"/>
    <w:rsid w:val="006C5E2B"/>
    <w:rsid w:val="006C609B"/>
    <w:rsid w:val="006C60DC"/>
    <w:rsid w:val="006C627F"/>
    <w:rsid w:val="006C6304"/>
    <w:rsid w:val="006C638D"/>
    <w:rsid w:val="006C67F9"/>
    <w:rsid w:val="006C6E19"/>
    <w:rsid w:val="006C70C6"/>
    <w:rsid w:val="006C726E"/>
    <w:rsid w:val="006C764A"/>
    <w:rsid w:val="006C793C"/>
    <w:rsid w:val="006C7966"/>
    <w:rsid w:val="006C79BD"/>
    <w:rsid w:val="006C7F61"/>
    <w:rsid w:val="006D0244"/>
    <w:rsid w:val="006D02C3"/>
    <w:rsid w:val="006D0489"/>
    <w:rsid w:val="006D05BA"/>
    <w:rsid w:val="006D063E"/>
    <w:rsid w:val="006D0785"/>
    <w:rsid w:val="006D07E5"/>
    <w:rsid w:val="006D0FF6"/>
    <w:rsid w:val="006D1095"/>
    <w:rsid w:val="006D10B1"/>
    <w:rsid w:val="006D1177"/>
    <w:rsid w:val="006D13E4"/>
    <w:rsid w:val="006D1750"/>
    <w:rsid w:val="006D1C97"/>
    <w:rsid w:val="006D21C8"/>
    <w:rsid w:val="006D21DC"/>
    <w:rsid w:val="006D238A"/>
    <w:rsid w:val="006D2463"/>
    <w:rsid w:val="006D255F"/>
    <w:rsid w:val="006D2574"/>
    <w:rsid w:val="006D2B1C"/>
    <w:rsid w:val="006D2BA1"/>
    <w:rsid w:val="006D3736"/>
    <w:rsid w:val="006D3965"/>
    <w:rsid w:val="006D3BBC"/>
    <w:rsid w:val="006D3E8D"/>
    <w:rsid w:val="006D40C2"/>
    <w:rsid w:val="006D4158"/>
    <w:rsid w:val="006D449B"/>
    <w:rsid w:val="006D48C2"/>
    <w:rsid w:val="006D4ACB"/>
    <w:rsid w:val="006D4E10"/>
    <w:rsid w:val="006D4F3C"/>
    <w:rsid w:val="006D4F7A"/>
    <w:rsid w:val="006D5058"/>
    <w:rsid w:val="006D5205"/>
    <w:rsid w:val="006D523D"/>
    <w:rsid w:val="006D5303"/>
    <w:rsid w:val="006D53E8"/>
    <w:rsid w:val="006D54CD"/>
    <w:rsid w:val="006D55BA"/>
    <w:rsid w:val="006D566A"/>
    <w:rsid w:val="006D56B7"/>
    <w:rsid w:val="006D58AB"/>
    <w:rsid w:val="006D58AF"/>
    <w:rsid w:val="006D5A27"/>
    <w:rsid w:val="006D5F65"/>
    <w:rsid w:val="006D60D3"/>
    <w:rsid w:val="006D64F4"/>
    <w:rsid w:val="006D6513"/>
    <w:rsid w:val="006D6610"/>
    <w:rsid w:val="006D68A1"/>
    <w:rsid w:val="006D69E5"/>
    <w:rsid w:val="006D6FB3"/>
    <w:rsid w:val="006D7091"/>
    <w:rsid w:val="006D7498"/>
    <w:rsid w:val="006D74D8"/>
    <w:rsid w:val="006D773F"/>
    <w:rsid w:val="006D7C16"/>
    <w:rsid w:val="006D7F16"/>
    <w:rsid w:val="006D7F5B"/>
    <w:rsid w:val="006E01E1"/>
    <w:rsid w:val="006E0509"/>
    <w:rsid w:val="006E09D8"/>
    <w:rsid w:val="006E0D61"/>
    <w:rsid w:val="006E0D7A"/>
    <w:rsid w:val="006E10B9"/>
    <w:rsid w:val="006E1414"/>
    <w:rsid w:val="006E144A"/>
    <w:rsid w:val="006E14BD"/>
    <w:rsid w:val="006E165F"/>
    <w:rsid w:val="006E16E3"/>
    <w:rsid w:val="006E17AD"/>
    <w:rsid w:val="006E186E"/>
    <w:rsid w:val="006E1917"/>
    <w:rsid w:val="006E1C6B"/>
    <w:rsid w:val="006E1D10"/>
    <w:rsid w:val="006E1F77"/>
    <w:rsid w:val="006E240E"/>
    <w:rsid w:val="006E26D6"/>
    <w:rsid w:val="006E2711"/>
    <w:rsid w:val="006E2915"/>
    <w:rsid w:val="006E2D8A"/>
    <w:rsid w:val="006E2E25"/>
    <w:rsid w:val="006E2F18"/>
    <w:rsid w:val="006E3107"/>
    <w:rsid w:val="006E32D4"/>
    <w:rsid w:val="006E3477"/>
    <w:rsid w:val="006E3856"/>
    <w:rsid w:val="006E3B49"/>
    <w:rsid w:val="006E4034"/>
    <w:rsid w:val="006E407A"/>
    <w:rsid w:val="006E40B1"/>
    <w:rsid w:val="006E40EB"/>
    <w:rsid w:val="006E421B"/>
    <w:rsid w:val="006E442F"/>
    <w:rsid w:val="006E462D"/>
    <w:rsid w:val="006E4753"/>
    <w:rsid w:val="006E4762"/>
    <w:rsid w:val="006E47CD"/>
    <w:rsid w:val="006E4BC0"/>
    <w:rsid w:val="006E4BEB"/>
    <w:rsid w:val="006E4D13"/>
    <w:rsid w:val="006E4D6E"/>
    <w:rsid w:val="006E4FD0"/>
    <w:rsid w:val="006E55AC"/>
    <w:rsid w:val="006E55EB"/>
    <w:rsid w:val="006E5C27"/>
    <w:rsid w:val="006E5DFC"/>
    <w:rsid w:val="006E5EAB"/>
    <w:rsid w:val="006E64EE"/>
    <w:rsid w:val="006E67B8"/>
    <w:rsid w:val="006E6D5B"/>
    <w:rsid w:val="006E6DA1"/>
    <w:rsid w:val="006E6FBC"/>
    <w:rsid w:val="006E71F9"/>
    <w:rsid w:val="006E73EE"/>
    <w:rsid w:val="006E7652"/>
    <w:rsid w:val="006E7CCE"/>
    <w:rsid w:val="006E7FF1"/>
    <w:rsid w:val="006F000D"/>
    <w:rsid w:val="006F0099"/>
    <w:rsid w:val="006F0131"/>
    <w:rsid w:val="006F0145"/>
    <w:rsid w:val="006F016D"/>
    <w:rsid w:val="006F0AE1"/>
    <w:rsid w:val="006F0D33"/>
    <w:rsid w:val="006F0DBE"/>
    <w:rsid w:val="006F11FA"/>
    <w:rsid w:val="006F1652"/>
    <w:rsid w:val="006F1674"/>
    <w:rsid w:val="006F19CE"/>
    <w:rsid w:val="006F1A5F"/>
    <w:rsid w:val="006F1B7D"/>
    <w:rsid w:val="006F1B9E"/>
    <w:rsid w:val="006F1BA1"/>
    <w:rsid w:val="006F1BE3"/>
    <w:rsid w:val="006F1D64"/>
    <w:rsid w:val="006F1E01"/>
    <w:rsid w:val="006F21C6"/>
    <w:rsid w:val="006F2497"/>
    <w:rsid w:val="006F24C0"/>
    <w:rsid w:val="006F2B35"/>
    <w:rsid w:val="006F2B4C"/>
    <w:rsid w:val="006F2CD3"/>
    <w:rsid w:val="006F2FFF"/>
    <w:rsid w:val="006F3258"/>
    <w:rsid w:val="006F344B"/>
    <w:rsid w:val="006F3490"/>
    <w:rsid w:val="006F3897"/>
    <w:rsid w:val="006F3965"/>
    <w:rsid w:val="006F39A1"/>
    <w:rsid w:val="006F3EA7"/>
    <w:rsid w:val="006F3ECC"/>
    <w:rsid w:val="006F3EE7"/>
    <w:rsid w:val="006F4285"/>
    <w:rsid w:val="006F43CD"/>
    <w:rsid w:val="006F46F3"/>
    <w:rsid w:val="006F4770"/>
    <w:rsid w:val="006F498B"/>
    <w:rsid w:val="006F4E4E"/>
    <w:rsid w:val="006F4F02"/>
    <w:rsid w:val="006F506E"/>
    <w:rsid w:val="006F5591"/>
    <w:rsid w:val="006F5679"/>
    <w:rsid w:val="006F59B2"/>
    <w:rsid w:val="006F5C80"/>
    <w:rsid w:val="006F5D6B"/>
    <w:rsid w:val="006F5DBD"/>
    <w:rsid w:val="006F6633"/>
    <w:rsid w:val="006F6B4C"/>
    <w:rsid w:val="006F7637"/>
    <w:rsid w:val="006F7857"/>
    <w:rsid w:val="006F7BE7"/>
    <w:rsid w:val="006F7FF4"/>
    <w:rsid w:val="007005CC"/>
    <w:rsid w:val="00700DFD"/>
    <w:rsid w:val="00700FC8"/>
    <w:rsid w:val="00700FF6"/>
    <w:rsid w:val="00701114"/>
    <w:rsid w:val="007018DB"/>
    <w:rsid w:val="00701B7F"/>
    <w:rsid w:val="007020FB"/>
    <w:rsid w:val="007021AC"/>
    <w:rsid w:val="007021CA"/>
    <w:rsid w:val="00702236"/>
    <w:rsid w:val="007023CC"/>
    <w:rsid w:val="00702435"/>
    <w:rsid w:val="00702668"/>
    <w:rsid w:val="007029D0"/>
    <w:rsid w:val="00702D74"/>
    <w:rsid w:val="00702D9A"/>
    <w:rsid w:val="00702DA9"/>
    <w:rsid w:val="00702EB6"/>
    <w:rsid w:val="007030CC"/>
    <w:rsid w:val="007030F1"/>
    <w:rsid w:val="007033ED"/>
    <w:rsid w:val="007038BE"/>
    <w:rsid w:val="00703B44"/>
    <w:rsid w:val="00703C10"/>
    <w:rsid w:val="00703CC1"/>
    <w:rsid w:val="00703DBA"/>
    <w:rsid w:val="00703E43"/>
    <w:rsid w:val="00703EE9"/>
    <w:rsid w:val="00704022"/>
    <w:rsid w:val="00704069"/>
    <w:rsid w:val="00704545"/>
    <w:rsid w:val="0070479F"/>
    <w:rsid w:val="00704818"/>
    <w:rsid w:val="00704919"/>
    <w:rsid w:val="00704D4F"/>
    <w:rsid w:val="0070538F"/>
    <w:rsid w:val="007057F7"/>
    <w:rsid w:val="00705ACD"/>
    <w:rsid w:val="00705B7C"/>
    <w:rsid w:val="00705B85"/>
    <w:rsid w:val="00705D1B"/>
    <w:rsid w:val="00705E40"/>
    <w:rsid w:val="007066A1"/>
    <w:rsid w:val="0070674D"/>
    <w:rsid w:val="00706872"/>
    <w:rsid w:val="007069B1"/>
    <w:rsid w:val="00706B09"/>
    <w:rsid w:val="00706D87"/>
    <w:rsid w:val="00706E50"/>
    <w:rsid w:val="0070717F"/>
    <w:rsid w:val="007073C6"/>
    <w:rsid w:val="007077E3"/>
    <w:rsid w:val="00707B5A"/>
    <w:rsid w:val="007105EA"/>
    <w:rsid w:val="00710B67"/>
    <w:rsid w:val="00710B80"/>
    <w:rsid w:val="00710BFB"/>
    <w:rsid w:val="00710E92"/>
    <w:rsid w:val="0071112D"/>
    <w:rsid w:val="00711254"/>
    <w:rsid w:val="0071177A"/>
    <w:rsid w:val="007117EF"/>
    <w:rsid w:val="00711A97"/>
    <w:rsid w:val="00712080"/>
    <w:rsid w:val="00712253"/>
    <w:rsid w:val="007123BA"/>
    <w:rsid w:val="00712957"/>
    <w:rsid w:val="007129FF"/>
    <w:rsid w:val="00712D55"/>
    <w:rsid w:val="00713079"/>
    <w:rsid w:val="007130DF"/>
    <w:rsid w:val="007132E7"/>
    <w:rsid w:val="00713AA8"/>
    <w:rsid w:val="00713E19"/>
    <w:rsid w:val="00714204"/>
    <w:rsid w:val="00714479"/>
    <w:rsid w:val="007144F8"/>
    <w:rsid w:val="007148D9"/>
    <w:rsid w:val="00714CB7"/>
    <w:rsid w:val="00714E63"/>
    <w:rsid w:val="00714EC0"/>
    <w:rsid w:val="00715032"/>
    <w:rsid w:val="007152B6"/>
    <w:rsid w:val="00715888"/>
    <w:rsid w:val="00715B19"/>
    <w:rsid w:val="00715CB0"/>
    <w:rsid w:val="00715E92"/>
    <w:rsid w:val="00716048"/>
    <w:rsid w:val="0071625D"/>
    <w:rsid w:val="007162F3"/>
    <w:rsid w:val="0071669B"/>
    <w:rsid w:val="00716789"/>
    <w:rsid w:val="007167A3"/>
    <w:rsid w:val="0071699B"/>
    <w:rsid w:val="00716AFB"/>
    <w:rsid w:val="00716C08"/>
    <w:rsid w:val="00716C2D"/>
    <w:rsid w:val="00716CA4"/>
    <w:rsid w:val="00716D49"/>
    <w:rsid w:val="00716E09"/>
    <w:rsid w:val="0071709D"/>
    <w:rsid w:val="007170F7"/>
    <w:rsid w:val="00717334"/>
    <w:rsid w:val="007175B4"/>
    <w:rsid w:val="00717937"/>
    <w:rsid w:val="00717B3C"/>
    <w:rsid w:val="007200C8"/>
    <w:rsid w:val="007200D1"/>
    <w:rsid w:val="0072029C"/>
    <w:rsid w:val="007203FD"/>
    <w:rsid w:val="00720504"/>
    <w:rsid w:val="0072057A"/>
    <w:rsid w:val="00720582"/>
    <w:rsid w:val="007207D7"/>
    <w:rsid w:val="00720DA4"/>
    <w:rsid w:val="00720E63"/>
    <w:rsid w:val="00720EC8"/>
    <w:rsid w:val="00721201"/>
    <w:rsid w:val="007212F0"/>
    <w:rsid w:val="007213C8"/>
    <w:rsid w:val="00721556"/>
    <w:rsid w:val="0072179E"/>
    <w:rsid w:val="007218CD"/>
    <w:rsid w:val="00721A57"/>
    <w:rsid w:val="00721BCA"/>
    <w:rsid w:val="00721FE7"/>
    <w:rsid w:val="007221E1"/>
    <w:rsid w:val="00722467"/>
    <w:rsid w:val="007225F1"/>
    <w:rsid w:val="0072298E"/>
    <w:rsid w:val="007229FA"/>
    <w:rsid w:val="00722AA5"/>
    <w:rsid w:val="00722B43"/>
    <w:rsid w:val="00722D7B"/>
    <w:rsid w:val="00722E76"/>
    <w:rsid w:val="00722EAE"/>
    <w:rsid w:val="00722F31"/>
    <w:rsid w:val="00722F43"/>
    <w:rsid w:val="0072306C"/>
    <w:rsid w:val="007232D2"/>
    <w:rsid w:val="007233EE"/>
    <w:rsid w:val="00723498"/>
    <w:rsid w:val="007235B0"/>
    <w:rsid w:val="0072377E"/>
    <w:rsid w:val="00723843"/>
    <w:rsid w:val="007238A9"/>
    <w:rsid w:val="00723A2A"/>
    <w:rsid w:val="00723D53"/>
    <w:rsid w:val="00724314"/>
    <w:rsid w:val="007246F7"/>
    <w:rsid w:val="00724848"/>
    <w:rsid w:val="0072484A"/>
    <w:rsid w:val="00724B95"/>
    <w:rsid w:val="00724BDF"/>
    <w:rsid w:val="00724FF2"/>
    <w:rsid w:val="00725258"/>
    <w:rsid w:val="007257CA"/>
    <w:rsid w:val="00725FD9"/>
    <w:rsid w:val="00726182"/>
    <w:rsid w:val="00726462"/>
    <w:rsid w:val="00726517"/>
    <w:rsid w:val="00726614"/>
    <w:rsid w:val="00726887"/>
    <w:rsid w:val="0072699B"/>
    <w:rsid w:val="00726B6A"/>
    <w:rsid w:val="00726CA1"/>
    <w:rsid w:val="00726DC5"/>
    <w:rsid w:val="00726E7C"/>
    <w:rsid w:val="00727FF5"/>
    <w:rsid w:val="00727FF9"/>
    <w:rsid w:val="007301CD"/>
    <w:rsid w:val="00730249"/>
    <w:rsid w:val="007305A7"/>
    <w:rsid w:val="0073066B"/>
    <w:rsid w:val="007306B6"/>
    <w:rsid w:val="0073079E"/>
    <w:rsid w:val="007308CE"/>
    <w:rsid w:val="0073092A"/>
    <w:rsid w:val="00730A55"/>
    <w:rsid w:val="007310B6"/>
    <w:rsid w:val="00731483"/>
    <w:rsid w:val="00731599"/>
    <w:rsid w:val="00731A77"/>
    <w:rsid w:val="00731D90"/>
    <w:rsid w:val="0073229F"/>
    <w:rsid w:val="00732391"/>
    <w:rsid w:val="00732820"/>
    <w:rsid w:val="00732842"/>
    <w:rsid w:val="00732F3D"/>
    <w:rsid w:val="00732FBE"/>
    <w:rsid w:val="00733347"/>
    <w:rsid w:val="007337CC"/>
    <w:rsid w:val="00733835"/>
    <w:rsid w:val="00733AC6"/>
    <w:rsid w:val="00733BDF"/>
    <w:rsid w:val="00733C42"/>
    <w:rsid w:val="00733CF6"/>
    <w:rsid w:val="00733DB2"/>
    <w:rsid w:val="0073404E"/>
    <w:rsid w:val="007340B3"/>
    <w:rsid w:val="00734269"/>
    <w:rsid w:val="007342A7"/>
    <w:rsid w:val="007342C7"/>
    <w:rsid w:val="00734443"/>
    <w:rsid w:val="007344E9"/>
    <w:rsid w:val="0073456F"/>
    <w:rsid w:val="007346C3"/>
    <w:rsid w:val="007347B5"/>
    <w:rsid w:val="00734C24"/>
    <w:rsid w:val="00734EBE"/>
    <w:rsid w:val="00734EDC"/>
    <w:rsid w:val="00735016"/>
    <w:rsid w:val="007356B3"/>
    <w:rsid w:val="00735DA7"/>
    <w:rsid w:val="00735ED2"/>
    <w:rsid w:val="00736024"/>
    <w:rsid w:val="00736067"/>
    <w:rsid w:val="00736177"/>
    <w:rsid w:val="0073625C"/>
    <w:rsid w:val="00736560"/>
    <w:rsid w:val="0073658A"/>
    <w:rsid w:val="0073692A"/>
    <w:rsid w:val="00736E49"/>
    <w:rsid w:val="00736E9C"/>
    <w:rsid w:val="00737265"/>
    <w:rsid w:val="0073729B"/>
    <w:rsid w:val="007372C0"/>
    <w:rsid w:val="0073745D"/>
    <w:rsid w:val="007374A2"/>
    <w:rsid w:val="0073750C"/>
    <w:rsid w:val="00737607"/>
    <w:rsid w:val="0073771E"/>
    <w:rsid w:val="0073775B"/>
    <w:rsid w:val="0073790D"/>
    <w:rsid w:val="007402F6"/>
    <w:rsid w:val="00740511"/>
    <w:rsid w:val="00740827"/>
    <w:rsid w:val="007408FA"/>
    <w:rsid w:val="00740B15"/>
    <w:rsid w:val="00740B42"/>
    <w:rsid w:val="00740B7F"/>
    <w:rsid w:val="00740BFB"/>
    <w:rsid w:val="00740F00"/>
    <w:rsid w:val="0074123F"/>
    <w:rsid w:val="0074143D"/>
    <w:rsid w:val="0074168A"/>
    <w:rsid w:val="00741E03"/>
    <w:rsid w:val="00741E22"/>
    <w:rsid w:val="00741EFB"/>
    <w:rsid w:val="00741F6C"/>
    <w:rsid w:val="0074204F"/>
    <w:rsid w:val="007420DC"/>
    <w:rsid w:val="007421F6"/>
    <w:rsid w:val="007428A3"/>
    <w:rsid w:val="007428C8"/>
    <w:rsid w:val="007429A9"/>
    <w:rsid w:val="00742AD5"/>
    <w:rsid w:val="00742BDE"/>
    <w:rsid w:val="00742CC3"/>
    <w:rsid w:val="00742D57"/>
    <w:rsid w:val="00742F22"/>
    <w:rsid w:val="00742F79"/>
    <w:rsid w:val="00742FFD"/>
    <w:rsid w:val="00743062"/>
    <w:rsid w:val="007432D6"/>
    <w:rsid w:val="007432D7"/>
    <w:rsid w:val="0074351A"/>
    <w:rsid w:val="00743626"/>
    <w:rsid w:val="007438E5"/>
    <w:rsid w:val="0074390C"/>
    <w:rsid w:val="00743A68"/>
    <w:rsid w:val="00743CFE"/>
    <w:rsid w:val="00743F60"/>
    <w:rsid w:val="0074475E"/>
    <w:rsid w:val="00744B22"/>
    <w:rsid w:val="00744ECF"/>
    <w:rsid w:val="0074510C"/>
    <w:rsid w:val="007457CA"/>
    <w:rsid w:val="00745A7F"/>
    <w:rsid w:val="00745AEC"/>
    <w:rsid w:val="00746005"/>
    <w:rsid w:val="007462CF"/>
    <w:rsid w:val="00746496"/>
    <w:rsid w:val="00746DB7"/>
    <w:rsid w:val="00746DF7"/>
    <w:rsid w:val="007472D3"/>
    <w:rsid w:val="00747560"/>
    <w:rsid w:val="0074771D"/>
    <w:rsid w:val="0074772A"/>
    <w:rsid w:val="007478B4"/>
    <w:rsid w:val="0074799B"/>
    <w:rsid w:val="00750016"/>
    <w:rsid w:val="007500E8"/>
    <w:rsid w:val="0075018C"/>
    <w:rsid w:val="007501D7"/>
    <w:rsid w:val="0075021D"/>
    <w:rsid w:val="00750518"/>
    <w:rsid w:val="00750CFB"/>
    <w:rsid w:val="00750E00"/>
    <w:rsid w:val="00750E7A"/>
    <w:rsid w:val="007510B1"/>
    <w:rsid w:val="0075111B"/>
    <w:rsid w:val="0075134F"/>
    <w:rsid w:val="007513F1"/>
    <w:rsid w:val="00751A41"/>
    <w:rsid w:val="00751B49"/>
    <w:rsid w:val="00751CE7"/>
    <w:rsid w:val="00751D9C"/>
    <w:rsid w:val="00751E99"/>
    <w:rsid w:val="00752475"/>
    <w:rsid w:val="007526FC"/>
    <w:rsid w:val="0075287A"/>
    <w:rsid w:val="007528DA"/>
    <w:rsid w:val="00752A9D"/>
    <w:rsid w:val="00752C5E"/>
    <w:rsid w:val="00752C73"/>
    <w:rsid w:val="00753022"/>
    <w:rsid w:val="0075303C"/>
    <w:rsid w:val="007530D7"/>
    <w:rsid w:val="0075317C"/>
    <w:rsid w:val="0075324E"/>
    <w:rsid w:val="00753515"/>
    <w:rsid w:val="00753516"/>
    <w:rsid w:val="0075363A"/>
    <w:rsid w:val="00753664"/>
    <w:rsid w:val="00753675"/>
    <w:rsid w:val="007536DB"/>
    <w:rsid w:val="00753799"/>
    <w:rsid w:val="00753CCE"/>
    <w:rsid w:val="00753D32"/>
    <w:rsid w:val="00753E8B"/>
    <w:rsid w:val="00753FB7"/>
    <w:rsid w:val="00754268"/>
    <w:rsid w:val="00754276"/>
    <w:rsid w:val="007549BC"/>
    <w:rsid w:val="007549DF"/>
    <w:rsid w:val="00754E09"/>
    <w:rsid w:val="00754FB1"/>
    <w:rsid w:val="00754FF4"/>
    <w:rsid w:val="00755025"/>
    <w:rsid w:val="0075533B"/>
    <w:rsid w:val="0075551E"/>
    <w:rsid w:val="00755A1A"/>
    <w:rsid w:val="00755DF9"/>
    <w:rsid w:val="007562D4"/>
    <w:rsid w:val="00756355"/>
    <w:rsid w:val="007567B8"/>
    <w:rsid w:val="007568B2"/>
    <w:rsid w:val="00756A0A"/>
    <w:rsid w:val="00756D85"/>
    <w:rsid w:val="00756DCE"/>
    <w:rsid w:val="00756DFC"/>
    <w:rsid w:val="00756E7B"/>
    <w:rsid w:val="0075707A"/>
    <w:rsid w:val="007570EB"/>
    <w:rsid w:val="007574B0"/>
    <w:rsid w:val="00757512"/>
    <w:rsid w:val="00757549"/>
    <w:rsid w:val="00757588"/>
    <w:rsid w:val="00757A02"/>
    <w:rsid w:val="00757EB7"/>
    <w:rsid w:val="007600D9"/>
    <w:rsid w:val="00760305"/>
    <w:rsid w:val="0076086B"/>
    <w:rsid w:val="007608BF"/>
    <w:rsid w:val="00760A2C"/>
    <w:rsid w:val="00760C5B"/>
    <w:rsid w:val="00760D4C"/>
    <w:rsid w:val="007616AF"/>
    <w:rsid w:val="0076197C"/>
    <w:rsid w:val="00761A0D"/>
    <w:rsid w:val="00761CCB"/>
    <w:rsid w:val="00761D03"/>
    <w:rsid w:val="00762060"/>
    <w:rsid w:val="00762119"/>
    <w:rsid w:val="00762252"/>
    <w:rsid w:val="007625D5"/>
    <w:rsid w:val="007626A4"/>
    <w:rsid w:val="00762AC3"/>
    <w:rsid w:val="00762CE7"/>
    <w:rsid w:val="00762DBA"/>
    <w:rsid w:val="007630E4"/>
    <w:rsid w:val="00763261"/>
    <w:rsid w:val="0076354A"/>
    <w:rsid w:val="007635F3"/>
    <w:rsid w:val="007636FD"/>
    <w:rsid w:val="00763879"/>
    <w:rsid w:val="00763D79"/>
    <w:rsid w:val="007641D7"/>
    <w:rsid w:val="007641F8"/>
    <w:rsid w:val="00764229"/>
    <w:rsid w:val="007642F8"/>
    <w:rsid w:val="007646F9"/>
    <w:rsid w:val="00764858"/>
    <w:rsid w:val="007648C4"/>
    <w:rsid w:val="0076499A"/>
    <w:rsid w:val="00764A46"/>
    <w:rsid w:val="00764A8D"/>
    <w:rsid w:val="00764B36"/>
    <w:rsid w:val="00764C3C"/>
    <w:rsid w:val="00764C40"/>
    <w:rsid w:val="00764E7C"/>
    <w:rsid w:val="00765335"/>
    <w:rsid w:val="00765535"/>
    <w:rsid w:val="00765A7B"/>
    <w:rsid w:val="00765A7C"/>
    <w:rsid w:val="00765BCF"/>
    <w:rsid w:val="00765F3E"/>
    <w:rsid w:val="0076669D"/>
    <w:rsid w:val="00766B0E"/>
    <w:rsid w:val="00766C6F"/>
    <w:rsid w:val="00766F6A"/>
    <w:rsid w:val="00767013"/>
    <w:rsid w:val="007673A4"/>
    <w:rsid w:val="0076756D"/>
    <w:rsid w:val="007675B6"/>
    <w:rsid w:val="007679F8"/>
    <w:rsid w:val="00770117"/>
    <w:rsid w:val="00770124"/>
    <w:rsid w:val="00770304"/>
    <w:rsid w:val="007708FB"/>
    <w:rsid w:val="00770BD3"/>
    <w:rsid w:val="00770BD4"/>
    <w:rsid w:val="00770DB1"/>
    <w:rsid w:val="00770E93"/>
    <w:rsid w:val="007710C9"/>
    <w:rsid w:val="00771101"/>
    <w:rsid w:val="007715BC"/>
    <w:rsid w:val="0077219E"/>
    <w:rsid w:val="00772387"/>
    <w:rsid w:val="0077255A"/>
    <w:rsid w:val="00772DC4"/>
    <w:rsid w:val="0077306F"/>
    <w:rsid w:val="00773629"/>
    <w:rsid w:val="00773634"/>
    <w:rsid w:val="007737C8"/>
    <w:rsid w:val="0077394D"/>
    <w:rsid w:val="00773A24"/>
    <w:rsid w:val="00773CEB"/>
    <w:rsid w:val="00773DC9"/>
    <w:rsid w:val="007741FC"/>
    <w:rsid w:val="007744E2"/>
    <w:rsid w:val="00774610"/>
    <w:rsid w:val="0077478D"/>
    <w:rsid w:val="007748DD"/>
    <w:rsid w:val="00774916"/>
    <w:rsid w:val="00774C62"/>
    <w:rsid w:val="007757EA"/>
    <w:rsid w:val="00775A54"/>
    <w:rsid w:val="00775E4F"/>
    <w:rsid w:val="00775E93"/>
    <w:rsid w:val="00775EAE"/>
    <w:rsid w:val="00775FB4"/>
    <w:rsid w:val="0077627C"/>
    <w:rsid w:val="007764F0"/>
    <w:rsid w:val="00776697"/>
    <w:rsid w:val="007766FB"/>
    <w:rsid w:val="007768E1"/>
    <w:rsid w:val="0077726B"/>
    <w:rsid w:val="0077746D"/>
    <w:rsid w:val="00777604"/>
    <w:rsid w:val="0077784C"/>
    <w:rsid w:val="007800DD"/>
    <w:rsid w:val="00780251"/>
    <w:rsid w:val="0078025B"/>
    <w:rsid w:val="007809D0"/>
    <w:rsid w:val="00780E2C"/>
    <w:rsid w:val="00780E84"/>
    <w:rsid w:val="007811ED"/>
    <w:rsid w:val="00781295"/>
    <w:rsid w:val="007814A5"/>
    <w:rsid w:val="00781751"/>
    <w:rsid w:val="007818DF"/>
    <w:rsid w:val="00781917"/>
    <w:rsid w:val="007819D3"/>
    <w:rsid w:val="00781DAD"/>
    <w:rsid w:val="00781E2C"/>
    <w:rsid w:val="00781F40"/>
    <w:rsid w:val="00782110"/>
    <w:rsid w:val="0078212D"/>
    <w:rsid w:val="00782221"/>
    <w:rsid w:val="00782304"/>
    <w:rsid w:val="0078243D"/>
    <w:rsid w:val="00782516"/>
    <w:rsid w:val="007825AB"/>
    <w:rsid w:val="0078282D"/>
    <w:rsid w:val="00782DF1"/>
    <w:rsid w:val="00782DF3"/>
    <w:rsid w:val="00782E31"/>
    <w:rsid w:val="00782E5F"/>
    <w:rsid w:val="007830CA"/>
    <w:rsid w:val="007834DB"/>
    <w:rsid w:val="007834E9"/>
    <w:rsid w:val="00783605"/>
    <w:rsid w:val="00783B06"/>
    <w:rsid w:val="00783B2F"/>
    <w:rsid w:val="00783F2A"/>
    <w:rsid w:val="0078411F"/>
    <w:rsid w:val="0078442C"/>
    <w:rsid w:val="00784677"/>
    <w:rsid w:val="00784761"/>
    <w:rsid w:val="007847B5"/>
    <w:rsid w:val="0078485A"/>
    <w:rsid w:val="007848B0"/>
    <w:rsid w:val="00784B41"/>
    <w:rsid w:val="00784C6E"/>
    <w:rsid w:val="00784DDF"/>
    <w:rsid w:val="00784F5A"/>
    <w:rsid w:val="00785374"/>
    <w:rsid w:val="0078567E"/>
    <w:rsid w:val="007856E0"/>
    <w:rsid w:val="007859C7"/>
    <w:rsid w:val="00785AA7"/>
    <w:rsid w:val="00785BDE"/>
    <w:rsid w:val="007860D0"/>
    <w:rsid w:val="0078636B"/>
    <w:rsid w:val="00786501"/>
    <w:rsid w:val="00786526"/>
    <w:rsid w:val="00786722"/>
    <w:rsid w:val="00786815"/>
    <w:rsid w:val="00786948"/>
    <w:rsid w:val="00786B54"/>
    <w:rsid w:val="007870CC"/>
    <w:rsid w:val="00787249"/>
    <w:rsid w:val="007875E7"/>
    <w:rsid w:val="0078768C"/>
    <w:rsid w:val="007877EC"/>
    <w:rsid w:val="00787BC8"/>
    <w:rsid w:val="00787BE8"/>
    <w:rsid w:val="00787C28"/>
    <w:rsid w:val="00787E76"/>
    <w:rsid w:val="00787FE9"/>
    <w:rsid w:val="00790A7C"/>
    <w:rsid w:val="00790F10"/>
    <w:rsid w:val="007914D6"/>
    <w:rsid w:val="007915B7"/>
    <w:rsid w:val="007917C5"/>
    <w:rsid w:val="00791A76"/>
    <w:rsid w:val="00791DA8"/>
    <w:rsid w:val="00792064"/>
    <w:rsid w:val="0079213D"/>
    <w:rsid w:val="00792572"/>
    <w:rsid w:val="00792722"/>
    <w:rsid w:val="00792C06"/>
    <w:rsid w:val="00792F3C"/>
    <w:rsid w:val="0079315B"/>
    <w:rsid w:val="007931E0"/>
    <w:rsid w:val="007932B5"/>
    <w:rsid w:val="0079330F"/>
    <w:rsid w:val="0079371A"/>
    <w:rsid w:val="007939F2"/>
    <w:rsid w:val="00793B3D"/>
    <w:rsid w:val="00793BFA"/>
    <w:rsid w:val="00793D17"/>
    <w:rsid w:val="00793E25"/>
    <w:rsid w:val="00793E55"/>
    <w:rsid w:val="00794484"/>
    <w:rsid w:val="007945A0"/>
    <w:rsid w:val="00794C63"/>
    <w:rsid w:val="00794CCB"/>
    <w:rsid w:val="00794DC5"/>
    <w:rsid w:val="00795064"/>
    <w:rsid w:val="0079516C"/>
    <w:rsid w:val="007951C1"/>
    <w:rsid w:val="007954DF"/>
    <w:rsid w:val="00795665"/>
    <w:rsid w:val="00795EB2"/>
    <w:rsid w:val="00796149"/>
    <w:rsid w:val="007961DA"/>
    <w:rsid w:val="00796422"/>
    <w:rsid w:val="007964D3"/>
    <w:rsid w:val="00796692"/>
    <w:rsid w:val="0079674C"/>
    <w:rsid w:val="00797005"/>
    <w:rsid w:val="007971BF"/>
    <w:rsid w:val="0079754F"/>
    <w:rsid w:val="007977AD"/>
    <w:rsid w:val="0079791F"/>
    <w:rsid w:val="00797A6B"/>
    <w:rsid w:val="00797C4C"/>
    <w:rsid w:val="007A016C"/>
    <w:rsid w:val="007A0474"/>
    <w:rsid w:val="007A08DE"/>
    <w:rsid w:val="007A0A4F"/>
    <w:rsid w:val="007A1217"/>
    <w:rsid w:val="007A1355"/>
    <w:rsid w:val="007A13D0"/>
    <w:rsid w:val="007A1619"/>
    <w:rsid w:val="007A1A1A"/>
    <w:rsid w:val="007A2018"/>
    <w:rsid w:val="007A2324"/>
    <w:rsid w:val="007A2BD3"/>
    <w:rsid w:val="007A2EDB"/>
    <w:rsid w:val="007A3144"/>
    <w:rsid w:val="007A31E1"/>
    <w:rsid w:val="007A3D76"/>
    <w:rsid w:val="007A3E92"/>
    <w:rsid w:val="007A403F"/>
    <w:rsid w:val="007A48AD"/>
    <w:rsid w:val="007A4A37"/>
    <w:rsid w:val="007A4F88"/>
    <w:rsid w:val="007A4FFC"/>
    <w:rsid w:val="007A5112"/>
    <w:rsid w:val="007A5169"/>
    <w:rsid w:val="007A5307"/>
    <w:rsid w:val="007A5617"/>
    <w:rsid w:val="007A5813"/>
    <w:rsid w:val="007A5C7B"/>
    <w:rsid w:val="007A5D1F"/>
    <w:rsid w:val="007A5E68"/>
    <w:rsid w:val="007A5E93"/>
    <w:rsid w:val="007A5F8E"/>
    <w:rsid w:val="007A606E"/>
    <w:rsid w:val="007A6125"/>
    <w:rsid w:val="007A64D0"/>
    <w:rsid w:val="007A6723"/>
    <w:rsid w:val="007A675A"/>
    <w:rsid w:val="007A6F3A"/>
    <w:rsid w:val="007A724C"/>
    <w:rsid w:val="007A7509"/>
    <w:rsid w:val="007A77C1"/>
    <w:rsid w:val="007A7DF2"/>
    <w:rsid w:val="007A7E2D"/>
    <w:rsid w:val="007A7F5A"/>
    <w:rsid w:val="007A7FE5"/>
    <w:rsid w:val="007B01C6"/>
    <w:rsid w:val="007B0717"/>
    <w:rsid w:val="007B09AB"/>
    <w:rsid w:val="007B0AB2"/>
    <w:rsid w:val="007B0AB5"/>
    <w:rsid w:val="007B0F59"/>
    <w:rsid w:val="007B0F7D"/>
    <w:rsid w:val="007B108A"/>
    <w:rsid w:val="007B1194"/>
    <w:rsid w:val="007B11A4"/>
    <w:rsid w:val="007B135E"/>
    <w:rsid w:val="007B16E7"/>
    <w:rsid w:val="007B1A3E"/>
    <w:rsid w:val="007B1AA0"/>
    <w:rsid w:val="007B1C06"/>
    <w:rsid w:val="007B1EF6"/>
    <w:rsid w:val="007B1FDB"/>
    <w:rsid w:val="007B2208"/>
    <w:rsid w:val="007B23FA"/>
    <w:rsid w:val="007B25A7"/>
    <w:rsid w:val="007B285F"/>
    <w:rsid w:val="007B2B49"/>
    <w:rsid w:val="007B31F3"/>
    <w:rsid w:val="007B3259"/>
    <w:rsid w:val="007B3313"/>
    <w:rsid w:val="007B35B2"/>
    <w:rsid w:val="007B3607"/>
    <w:rsid w:val="007B36E2"/>
    <w:rsid w:val="007B3805"/>
    <w:rsid w:val="007B3C84"/>
    <w:rsid w:val="007B3DDD"/>
    <w:rsid w:val="007B41DC"/>
    <w:rsid w:val="007B42EB"/>
    <w:rsid w:val="007B4564"/>
    <w:rsid w:val="007B4715"/>
    <w:rsid w:val="007B493E"/>
    <w:rsid w:val="007B4E19"/>
    <w:rsid w:val="007B5222"/>
    <w:rsid w:val="007B5402"/>
    <w:rsid w:val="007B5A83"/>
    <w:rsid w:val="007B5B70"/>
    <w:rsid w:val="007B5C86"/>
    <w:rsid w:val="007B61C0"/>
    <w:rsid w:val="007B624B"/>
    <w:rsid w:val="007B62FE"/>
    <w:rsid w:val="007B67E6"/>
    <w:rsid w:val="007B6811"/>
    <w:rsid w:val="007B6830"/>
    <w:rsid w:val="007B6CFE"/>
    <w:rsid w:val="007B6EEC"/>
    <w:rsid w:val="007B6F88"/>
    <w:rsid w:val="007B70BC"/>
    <w:rsid w:val="007B70CF"/>
    <w:rsid w:val="007B728D"/>
    <w:rsid w:val="007B7395"/>
    <w:rsid w:val="007B7A3A"/>
    <w:rsid w:val="007B7C46"/>
    <w:rsid w:val="007C0140"/>
    <w:rsid w:val="007C0191"/>
    <w:rsid w:val="007C05AB"/>
    <w:rsid w:val="007C08BE"/>
    <w:rsid w:val="007C08F6"/>
    <w:rsid w:val="007C0D3A"/>
    <w:rsid w:val="007C0F6C"/>
    <w:rsid w:val="007C17CE"/>
    <w:rsid w:val="007C1C5B"/>
    <w:rsid w:val="007C1CAA"/>
    <w:rsid w:val="007C1DEF"/>
    <w:rsid w:val="007C1F45"/>
    <w:rsid w:val="007C20D1"/>
    <w:rsid w:val="007C21FD"/>
    <w:rsid w:val="007C2478"/>
    <w:rsid w:val="007C24C6"/>
    <w:rsid w:val="007C2687"/>
    <w:rsid w:val="007C27DB"/>
    <w:rsid w:val="007C29B5"/>
    <w:rsid w:val="007C2A55"/>
    <w:rsid w:val="007C2D89"/>
    <w:rsid w:val="007C2DB5"/>
    <w:rsid w:val="007C2F00"/>
    <w:rsid w:val="007C2FDC"/>
    <w:rsid w:val="007C32F1"/>
    <w:rsid w:val="007C3305"/>
    <w:rsid w:val="007C3E35"/>
    <w:rsid w:val="007C3F1B"/>
    <w:rsid w:val="007C3F56"/>
    <w:rsid w:val="007C42E8"/>
    <w:rsid w:val="007C4314"/>
    <w:rsid w:val="007C4386"/>
    <w:rsid w:val="007C43FC"/>
    <w:rsid w:val="007C454A"/>
    <w:rsid w:val="007C4B86"/>
    <w:rsid w:val="007C4BE1"/>
    <w:rsid w:val="007C4C9F"/>
    <w:rsid w:val="007C51C3"/>
    <w:rsid w:val="007C5443"/>
    <w:rsid w:val="007C54D8"/>
    <w:rsid w:val="007C5547"/>
    <w:rsid w:val="007C5A77"/>
    <w:rsid w:val="007C5E6F"/>
    <w:rsid w:val="007C61A2"/>
    <w:rsid w:val="007C6791"/>
    <w:rsid w:val="007C6B31"/>
    <w:rsid w:val="007C6DBB"/>
    <w:rsid w:val="007C6E61"/>
    <w:rsid w:val="007C710C"/>
    <w:rsid w:val="007C712D"/>
    <w:rsid w:val="007C7335"/>
    <w:rsid w:val="007C744E"/>
    <w:rsid w:val="007C768B"/>
    <w:rsid w:val="007C7BF9"/>
    <w:rsid w:val="007C7CE7"/>
    <w:rsid w:val="007D0226"/>
    <w:rsid w:val="007D0239"/>
    <w:rsid w:val="007D06DE"/>
    <w:rsid w:val="007D0736"/>
    <w:rsid w:val="007D0F47"/>
    <w:rsid w:val="007D11DF"/>
    <w:rsid w:val="007D150B"/>
    <w:rsid w:val="007D1521"/>
    <w:rsid w:val="007D1A23"/>
    <w:rsid w:val="007D1B3E"/>
    <w:rsid w:val="007D1BD3"/>
    <w:rsid w:val="007D1E03"/>
    <w:rsid w:val="007D1F73"/>
    <w:rsid w:val="007D1FCB"/>
    <w:rsid w:val="007D20AD"/>
    <w:rsid w:val="007D2BC8"/>
    <w:rsid w:val="007D2BE7"/>
    <w:rsid w:val="007D305A"/>
    <w:rsid w:val="007D3125"/>
    <w:rsid w:val="007D36CE"/>
    <w:rsid w:val="007D3729"/>
    <w:rsid w:val="007D4016"/>
    <w:rsid w:val="007D42EF"/>
    <w:rsid w:val="007D43ED"/>
    <w:rsid w:val="007D43FF"/>
    <w:rsid w:val="007D44D6"/>
    <w:rsid w:val="007D47D7"/>
    <w:rsid w:val="007D4FE8"/>
    <w:rsid w:val="007D56A5"/>
    <w:rsid w:val="007D5714"/>
    <w:rsid w:val="007D5795"/>
    <w:rsid w:val="007D58B9"/>
    <w:rsid w:val="007D58D3"/>
    <w:rsid w:val="007D5956"/>
    <w:rsid w:val="007D5D26"/>
    <w:rsid w:val="007D5E19"/>
    <w:rsid w:val="007D5F04"/>
    <w:rsid w:val="007D5FBE"/>
    <w:rsid w:val="007D6046"/>
    <w:rsid w:val="007D6174"/>
    <w:rsid w:val="007D6AD0"/>
    <w:rsid w:val="007D6AEE"/>
    <w:rsid w:val="007D75FA"/>
    <w:rsid w:val="007D7726"/>
    <w:rsid w:val="007D77EC"/>
    <w:rsid w:val="007D7958"/>
    <w:rsid w:val="007D7A09"/>
    <w:rsid w:val="007D7FFE"/>
    <w:rsid w:val="007E06EC"/>
    <w:rsid w:val="007E0797"/>
    <w:rsid w:val="007E079B"/>
    <w:rsid w:val="007E0B77"/>
    <w:rsid w:val="007E0DE5"/>
    <w:rsid w:val="007E0E48"/>
    <w:rsid w:val="007E15FB"/>
    <w:rsid w:val="007E1744"/>
    <w:rsid w:val="007E195E"/>
    <w:rsid w:val="007E1BD9"/>
    <w:rsid w:val="007E1CAD"/>
    <w:rsid w:val="007E1D67"/>
    <w:rsid w:val="007E1F57"/>
    <w:rsid w:val="007E211A"/>
    <w:rsid w:val="007E2197"/>
    <w:rsid w:val="007E249B"/>
    <w:rsid w:val="007E25D1"/>
    <w:rsid w:val="007E28B4"/>
    <w:rsid w:val="007E2913"/>
    <w:rsid w:val="007E29CD"/>
    <w:rsid w:val="007E2B99"/>
    <w:rsid w:val="007E2D7F"/>
    <w:rsid w:val="007E3671"/>
    <w:rsid w:val="007E37CF"/>
    <w:rsid w:val="007E3BC7"/>
    <w:rsid w:val="007E3F8E"/>
    <w:rsid w:val="007E4217"/>
    <w:rsid w:val="007E4708"/>
    <w:rsid w:val="007E471C"/>
    <w:rsid w:val="007E4805"/>
    <w:rsid w:val="007E4A7E"/>
    <w:rsid w:val="007E4A90"/>
    <w:rsid w:val="007E505D"/>
    <w:rsid w:val="007E50F7"/>
    <w:rsid w:val="007E54FC"/>
    <w:rsid w:val="007E59C5"/>
    <w:rsid w:val="007E59DB"/>
    <w:rsid w:val="007E5BBA"/>
    <w:rsid w:val="007E5C82"/>
    <w:rsid w:val="007E5CA2"/>
    <w:rsid w:val="007E5CA5"/>
    <w:rsid w:val="007E5CA6"/>
    <w:rsid w:val="007E5E87"/>
    <w:rsid w:val="007E5EA1"/>
    <w:rsid w:val="007E642F"/>
    <w:rsid w:val="007E65FF"/>
    <w:rsid w:val="007E6806"/>
    <w:rsid w:val="007E6814"/>
    <w:rsid w:val="007E6989"/>
    <w:rsid w:val="007E69E2"/>
    <w:rsid w:val="007E6A6F"/>
    <w:rsid w:val="007E6A7B"/>
    <w:rsid w:val="007E6AAC"/>
    <w:rsid w:val="007E6D16"/>
    <w:rsid w:val="007E7836"/>
    <w:rsid w:val="007F00D6"/>
    <w:rsid w:val="007F0249"/>
    <w:rsid w:val="007F07C6"/>
    <w:rsid w:val="007F07D8"/>
    <w:rsid w:val="007F081B"/>
    <w:rsid w:val="007F0D50"/>
    <w:rsid w:val="007F0DEE"/>
    <w:rsid w:val="007F0EA7"/>
    <w:rsid w:val="007F0F39"/>
    <w:rsid w:val="007F1056"/>
    <w:rsid w:val="007F1332"/>
    <w:rsid w:val="007F1359"/>
    <w:rsid w:val="007F139C"/>
    <w:rsid w:val="007F163E"/>
    <w:rsid w:val="007F1684"/>
    <w:rsid w:val="007F16B9"/>
    <w:rsid w:val="007F18DC"/>
    <w:rsid w:val="007F1BB1"/>
    <w:rsid w:val="007F1D08"/>
    <w:rsid w:val="007F1F7A"/>
    <w:rsid w:val="007F2030"/>
    <w:rsid w:val="007F207A"/>
    <w:rsid w:val="007F21C1"/>
    <w:rsid w:val="007F2295"/>
    <w:rsid w:val="007F22FB"/>
    <w:rsid w:val="007F27D6"/>
    <w:rsid w:val="007F2A43"/>
    <w:rsid w:val="007F2D2B"/>
    <w:rsid w:val="007F2D38"/>
    <w:rsid w:val="007F2EBA"/>
    <w:rsid w:val="007F2F0A"/>
    <w:rsid w:val="007F30B8"/>
    <w:rsid w:val="007F31A7"/>
    <w:rsid w:val="007F35C3"/>
    <w:rsid w:val="007F35E8"/>
    <w:rsid w:val="007F3630"/>
    <w:rsid w:val="007F388B"/>
    <w:rsid w:val="007F3C7E"/>
    <w:rsid w:val="007F3D80"/>
    <w:rsid w:val="007F4384"/>
    <w:rsid w:val="007F4570"/>
    <w:rsid w:val="007F4A62"/>
    <w:rsid w:val="007F4BE3"/>
    <w:rsid w:val="007F508F"/>
    <w:rsid w:val="007F5467"/>
    <w:rsid w:val="007F56A8"/>
    <w:rsid w:val="007F572C"/>
    <w:rsid w:val="007F58F4"/>
    <w:rsid w:val="007F5A8A"/>
    <w:rsid w:val="007F5C03"/>
    <w:rsid w:val="007F5DB3"/>
    <w:rsid w:val="007F5F64"/>
    <w:rsid w:val="007F5FA0"/>
    <w:rsid w:val="007F6203"/>
    <w:rsid w:val="007F6294"/>
    <w:rsid w:val="007F6472"/>
    <w:rsid w:val="007F65A2"/>
    <w:rsid w:val="007F68F0"/>
    <w:rsid w:val="007F6BF5"/>
    <w:rsid w:val="007F6C16"/>
    <w:rsid w:val="007F6CD4"/>
    <w:rsid w:val="007F6E73"/>
    <w:rsid w:val="007F6FB8"/>
    <w:rsid w:val="007F7381"/>
    <w:rsid w:val="007F7644"/>
    <w:rsid w:val="007F76CA"/>
    <w:rsid w:val="007F77DF"/>
    <w:rsid w:val="007F7F92"/>
    <w:rsid w:val="00800541"/>
    <w:rsid w:val="00800841"/>
    <w:rsid w:val="008010D8"/>
    <w:rsid w:val="0080123A"/>
    <w:rsid w:val="00801248"/>
    <w:rsid w:val="00801268"/>
    <w:rsid w:val="008012A2"/>
    <w:rsid w:val="00801ADA"/>
    <w:rsid w:val="00801B40"/>
    <w:rsid w:val="00801BBC"/>
    <w:rsid w:val="00801CB8"/>
    <w:rsid w:val="008021ED"/>
    <w:rsid w:val="00802360"/>
    <w:rsid w:val="0080238B"/>
    <w:rsid w:val="0080250A"/>
    <w:rsid w:val="00802816"/>
    <w:rsid w:val="00802884"/>
    <w:rsid w:val="00802FED"/>
    <w:rsid w:val="008030B6"/>
    <w:rsid w:val="008031B1"/>
    <w:rsid w:val="00803339"/>
    <w:rsid w:val="008035E2"/>
    <w:rsid w:val="00803858"/>
    <w:rsid w:val="0080420D"/>
    <w:rsid w:val="008044E2"/>
    <w:rsid w:val="008045CF"/>
    <w:rsid w:val="008045DD"/>
    <w:rsid w:val="0080462B"/>
    <w:rsid w:val="0080488B"/>
    <w:rsid w:val="00804B18"/>
    <w:rsid w:val="00804B1B"/>
    <w:rsid w:val="00804CED"/>
    <w:rsid w:val="00804DB7"/>
    <w:rsid w:val="00804E60"/>
    <w:rsid w:val="00805591"/>
    <w:rsid w:val="008055E8"/>
    <w:rsid w:val="00805747"/>
    <w:rsid w:val="0080574B"/>
    <w:rsid w:val="008057F8"/>
    <w:rsid w:val="0080596E"/>
    <w:rsid w:val="008059C7"/>
    <w:rsid w:val="00805B02"/>
    <w:rsid w:val="00805D65"/>
    <w:rsid w:val="00805F17"/>
    <w:rsid w:val="0080604A"/>
    <w:rsid w:val="008063C5"/>
    <w:rsid w:val="008064D3"/>
    <w:rsid w:val="00806787"/>
    <w:rsid w:val="008067BE"/>
    <w:rsid w:val="008068D9"/>
    <w:rsid w:val="00806A8A"/>
    <w:rsid w:val="00806D13"/>
    <w:rsid w:val="00806DC8"/>
    <w:rsid w:val="00806F10"/>
    <w:rsid w:val="00806FAF"/>
    <w:rsid w:val="008075DA"/>
    <w:rsid w:val="008078B1"/>
    <w:rsid w:val="00807DFA"/>
    <w:rsid w:val="00807FEB"/>
    <w:rsid w:val="00810070"/>
    <w:rsid w:val="0081094E"/>
    <w:rsid w:val="008109E1"/>
    <w:rsid w:val="00810DA7"/>
    <w:rsid w:val="00810F14"/>
    <w:rsid w:val="00811286"/>
    <w:rsid w:val="0081152A"/>
    <w:rsid w:val="0081160D"/>
    <w:rsid w:val="00811663"/>
    <w:rsid w:val="008119E3"/>
    <w:rsid w:val="00811AB9"/>
    <w:rsid w:val="00811D6C"/>
    <w:rsid w:val="00811F78"/>
    <w:rsid w:val="00811F9D"/>
    <w:rsid w:val="0081210B"/>
    <w:rsid w:val="008123F8"/>
    <w:rsid w:val="00812728"/>
    <w:rsid w:val="008128C5"/>
    <w:rsid w:val="00812B86"/>
    <w:rsid w:val="00812F39"/>
    <w:rsid w:val="00812FB3"/>
    <w:rsid w:val="008130DD"/>
    <w:rsid w:val="00813418"/>
    <w:rsid w:val="00813BBB"/>
    <w:rsid w:val="0081406B"/>
    <w:rsid w:val="0081412A"/>
    <w:rsid w:val="00814190"/>
    <w:rsid w:val="008141E6"/>
    <w:rsid w:val="00814424"/>
    <w:rsid w:val="0081482E"/>
    <w:rsid w:val="00814885"/>
    <w:rsid w:val="00814F18"/>
    <w:rsid w:val="00814F56"/>
    <w:rsid w:val="008150A4"/>
    <w:rsid w:val="00815200"/>
    <w:rsid w:val="0081528A"/>
    <w:rsid w:val="00815347"/>
    <w:rsid w:val="0081553E"/>
    <w:rsid w:val="00815B32"/>
    <w:rsid w:val="00815D69"/>
    <w:rsid w:val="00815E9B"/>
    <w:rsid w:val="00815ED8"/>
    <w:rsid w:val="00815F17"/>
    <w:rsid w:val="0081622E"/>
    <w:rsid w:val="00816266"/>
    <w:rsid w:val="008166A0"/>
    <w:rsid w:val="008169E0"/>
    <w:rsid w:val="00816AFF"/>
    <w:rsid w:val="00816B57"/>
    <w:rsid w:val="00816CBF"/>
    <w:rsid w:val="00816D70"/>
    <w:rsid w:val="00816ECF"/>
    <w:rsid w:val="00816EF9"/>
    <w:rsid w:val="0081702C"/>
    <w:rsid w:val="00817262"/>
    <w:rsid w:val="0081736C"/>
    <w:rsid w:val="008173F1"/>
    <w:rsid w:val="0081748A"/>
    <w:rsid w:val="00817767"/>
    <w:rsid w:val="00817B13"/>
    <w:rsid w:val="00817DA8"/>
    <w:rsid w:val="00817F75"/>
    <w:rsid w:val="00817F7A"/>
    <w:rsid w:val="00820013"/>
    <w:rsid w:val="00820057"/>
    <w:rsid w:val="00820068"/>
    <w:rsid w:val="00820202"/>
    <w:rsid w:val="0082034A"/>
    <w:rsid w:val="0082042A"/>
    <w:rsid w:val="008204EB"/>
    <w:rsid w:val="00820518"/>
    <w:rsid w:val="008208DD"/>
    <w:rsid w:val="00820963"/>
    <w:rsid w:val="0082099D"/>
    <w:rsid w:val="00820CC0"/>
    <w:rsid w:val="0082106C"/>
    <w:rsid w:val="00821399"/>
    <w:rsid w:val="00821662"/>
    <w:rsid w:val="0082169F"/>
    <w:rsid w:val="00821958"/>
    <w:rsid w:val="00821BCC"/>
    <w:rsid w:val="00821BDB"/>
    <w:rsid w:val="00821E61"/>
    <w:rsid w:val="008220EB"/>
    <w:rsid w:val="00822395"/>
    <w:rsid w:val="008223AC"/>
    <w:rsid w:val="00822634"/>
    <w:rsid w:val="008226AA"/>
    <w:rsid w:val="00822A7B"/>
    <w:rsid w:val="00822D96"/>
    <w:rsid w:val="00823006"/>
    <w:rsid w:val="00823009"/>
    <w:rsid w:val="00823102"/>
    <w:rsid w:val="00823344"/>
    <w:rsid w:val="00823E70"/>
    <w:rsid w:val="0082413F"/>
    <w:rsid w:val="008241DC"/>
    <w:rsid w:val="00824242"/>
    <w:rsid w:val="008244EE"/>
    <w:rsid w:val="0082455C"/>
    <w:rsid w:val="00824828"/>
    <w:rsid w:val="0082489B"/>
    <w:rsid w:val="00824AAC"/>
    <w:rsid w:val="00824BE5"/>
    <w:rsid w:val="00825147"/>
    <w:rsid w:val="008257F2"/>
    <w:rsid w:val="00825A18"/>
    <w:rsid w:val="00825DA9"/>
    <w:rsid w:val="008260A0"/>
    <w:rsid w:val="008263E7"/>
    <w:rsid w:val="008264AE"/>
    <w:rsid w:val="00826892"/>
    <w:rsid w:val="008269B3"/>
    <w:rsid w:val="00826A99"/>
    <w:rsid w:val="00826CA9"/>
    <w:rsid w:val="008270DC"/>
    <w:rsid w:val="008273EE"/>
    <w:rsid w:val="008275FB"/>
    <w:rsid w:val="00827877"/>
    <w:rsid w:val="00827887"/>
    <w:rsid w:val="00827904"/>
    <w:rsid w:val="008279BE"/>
    <w:rsid w:val="008279E2"/>
    <w:rsid w:val="00830300"/>
    <w:rsid w:val="0083054E"/>
    <w:rsid w:val="00830A4A"/>
    <w:rsid w:val="00830BCC"/>
    <w:rsid w:val="00830DE5"/>
    <w:rsid w:val="0083117B"/>
    <w:rsid w:val="008312FB"/>
    <w:rsid w:val="008313C2"/>
    <w:rsid w:val="00831533"/>
    <w:rsid w:val="00831637"/>
    <w:rsid w:val="00831685"/>
    <w:rsid w:val="008316A4"/>
    <w:rsid w:val="0083186E"/>
    <w:rsid w:val="00831998"/>
    <w:rsid w:val="00831D5D"/>
    <w:rsid w:val="0083239A"/>
    <w:rsid w:val="00832465"/>
    <w:rsid w:val="0083255D"/>
    <w:rsid w:val="008326B3"/>
    <w:rsid w:val="0083275E"/>
    <w:rsid w:val="008329FF"/>
    <w:rsid w:val="00832E11"/>
    <w:rsid w:val="008330FC"/>
    <w:rsid w:val="008331A3"/>
    <w:rsid w:val="00833C0C"/>
    <w:rsid w:val="00833CFC"/>
    <w:rsid w:val="00833E9F"/>
    <w:rsid w:val="008341F2"/>
    <w:rsid w:val="00834582"/>
    <w:rsid w:val="0083459E"/>
    <w:rsid w:val="0083468E"/>
    <w:rsid w:val="00834AD2"/>
    <w:rsid w:val="00834E72"/>
    <w:rsid w:val="0083500D"/>
    <w:rsid w:val="0083506C"/>
    <w:rsid w:val="00835176"/>
    <w:rsid w:val="0083595B"/>
    <w:rsid w:val="008359FA"/>
    <w:rsid w:val="00835AA7"/>
    <w:rsid w:val="0083601E"/>
    <w:rsid w:val="008364F1"/>
    <w:rsid w:val="00836787"/>
    <w:rsid w:val="00836815"/>
    <w:rsid w:val="00836C99"/>
    <w:rsid w:val="00836D97"/>
    <w:rsid w:val="00836E5A"/>
    <w:rsid w:val="0083719E"/>
    <w:rsid w:val="0083726F"/>
    <w:rsid w:val="00837328"/>
    <w:rsid w:val="00837669"/>
    <w:rsid w:val="00837B98"/>
    <w:rsid w:val="00837BEA"/>
    <w:rsid w:val="00837EA3"/>
    <w:rsid w:val="00840131"/>
    <w:rsid w:val="00840195"/>
    <w:rsid w:val="00840490"/>
    <w:rsid w:val="008404FF"/>
    <w:rsid w:val="00840760"/>
    <w:rsid w:val="00840952"/>
    <w:rsid w:val="00840BCC"/>
    <w:rsid w:val="00840BD5"/>
    <w:rsid w:val="00841387"/>
    <w:rsid w:val="0084194F"/>
    <w:rsid w:val="00841E6D"/>
    <w:rsid w:val="00841FC2"/>
    <w:rsid w:val="00842554"/>
    <w:rsid w:val="008426C5"/>
    <w:rsid w:val="00842E64"/>
    <w:rsid w:val="0084300E"/>
    <w:rsid w:val="008432FE"/>
    <w:rsid w:val="00843499"/>
    <w:rsid w:val="008435CC"/>
    <w:rsid w:val="008436B5"/>
    <w:rsid w:val="00843B5F"/>
    <w:rsid w:val="00843EB0"/>
    <w:rsid w:val="008441CA"/>
    <w:rsid w:val="00844377"/>
    <w:rsid w:val="0084457E"/>
    <w:rsid w:val="0084476D"/>
    <w:rsid w:val="00844B36"/>
    <w:rsid w:val="00844C0C"/>
    <w:rsid w:val="00844E1C"/>
    <w:rsid w:val="008452EC"/>
    <w:rsid w:val="00845327"/>
    <w:rsid w:val="00845355"/>
    <w:rsid w:val="00845368"/>
    <w:rsid w:val="00845901"/>
    <w:rsid w:val="00845B76"/>
    <w:rsid w:val="00845C88"/>
    <w:rsid w:val="00845D6A"/>
    <w:rsid w:val="00845E44"/>
    <w:rsid w:val="00845FD2"/>
    <w:rsid w:val="00846161"/>
    <w:rsid w:val="00846665"/>
    <w:rsid w:val="008468B2"/>
    <w:rsid w:val="00846C7F"/>
    <w:rsid w:val="00846D7D"/>
    <w:rsid w:val="0084732B"/>
    <w:rsid w:val="008475D7"/>
    <w:rsid w:val="008476C4"/>
    <w:rsid w:val="00847E32"/>
    <w:rsid w:val="008500FB"/>
    <w:rsid w:val="008503BD"/>
    <w:rsid w:val="00850499"/>
    <w:rsid w:val="00850519"/>
    <w:rsid w:val="00850949"/>
    <w:rsid w:val="00850B0C"/>
    <w:rsid w:val="00850E3B"/>
    <w:rsid w:val="00850E68"/>
    <w:rsid w:val="008510AF"/>
    <w:rsid w:val="008514B5"/>
    <w:rsid w:val="00851713"/>
    <w:rsid w:val="00851784"/>
    <w:rsid w:val="00851DCF"/>
    <w:rsid w:val="00851FD0"/>
    <w:rsid w:val="00852019"/>
    <w:rsid w:val="0085215E"/>
    <w:rsid w:val="008526A1"/>
    <w:rsid w:val="00852C87"/>
    <w:rsid w:val="00852CA4"/>
    <w:rsid w:val="00852D76"/>
    <w:rsid w:val="00853049"/>
    <w:rsid w:val="008530E9"/>
    <w:rsid w:val="0085329D"/>
    <w:rsid w:val="008533E1"/>
    <w:rsid w:val="00853882"/>
    <w:rsid w:val="00853988"/>
    <w:rsid w:val="00853B03"/>
    <w:rsid w:val="00853CCB"/>
    <w:rsid w:val="00853FA6"/>
    <w:rsid w:val="00854176"/>
    <w:rsid w:val="0085463B"/>
    <w:rsid w:val="008549F2"/>
    <w:rsid w:val="00854BAB"/>
    <w:rsid w:val="00854C92"/>
    <w:rsid w:val="00854CA7"/>
    <w:rsid w:val="00854D90"/>
    <w:rsid w:val="00854E01"/>
    <w:rsid w:val="00854EDD"/>
    <w:rsid w:val="008553F6"/>
    <w:rsid w:val="008554D8"/>
    <w:rsid w:val="00855928"/>
    <w:rsid w:val="00855C14"/>
    <w:rsid w:val="00855EBD"/>
    <w:rsid w:val="0085602A"/>
    <w:rsid w:val="00856059"/>
    <w:rsid w:val="00856107"/>
    <w:rsid w:val="00856298"/>
    <w:rsid w:val="0085659E"/>
    <w:rsid w:val="00856758"/>
    <w:rsid w:val="008567FF"/>
    <w:rsid w:val="00856B29"/>
    <w:rsid w:val="00856EB1"/>
    <w:rsid w:val="00856EC0"/>
    <w:rsid w:val="008574E8"/>
    <w:rsid w:val="008574F1"/>
    <w:rsid w:val="00857847"/>
    <w:rsid w:val="00857C6E"/>
    <w:rsid w:val="00857F17"/>
    <w:rsid w:val="00857F5F"/>
    <w:rsid w:val="008601CC"/>
    <w:rsid w:val="0086023F"/>
    <w:rsid w:val="008604DD"/>
    <w:rsid w:val="00860814"/>
    <w:rsid w:val="00860B06"/>
    <w:rsid w:val="00860BFC"/>
    <w:rsid w:val="00860FB9"/>
    <w:rsid w:val="00860FBE"/>
    <w:rsid w:val="008615FD"/>
    <w:rsid w:val="008616E3"/>
    <w:rsid w:val="008617E6"/>
    <w:rsid w:val="008618EC"/>
    <w:rsid w:val="00861996"/>
    <w:rsid w:val="00861A8B"/>
    <w:rsid w:val="00861B22"/>
    <w:rsid w:val="00861F12"/>
    <w:rsid w:val="00861F19"/>
    <w:rsid w:val="00861FC8"/>
    <w:rsid w:val="008621ED"/>
    <w:rsid w:val="0086263B"/>
    <w:rsid w:val="0086268A"/>
    <w:rsid w:val="00862966"/>
    <w:rsid w:val="00862A69"/>
    <w:rsid w:val="00862E10"/>
    <w:rsid w:val="00862ECF"/>
    <w:rsid w:val="008635B8"/>
    <w:rsid w:val="00863737"/>
    <w:rsid w:val="008637A4"/>
    <w:rsid w:val="008637E5"/>
    <w:rsid w:val="00863879"/>
    <w:rsid w:val="00863A0D"/>
    <w:rsid w:val="00863A33"/>
    <w:rsid w:val="00863E5A"/>
    <w:rsid w:val="008644AE"/>
    <w:rsid w:val="008644CA"/>
    <w:rsid w:val="008644FE"/>
    <w:rsid w:val="0086450A"/>
    <w:rsid w:val="00864F3E"/>
    <w:rsid w:val="0086531F"/>
    <w:rsid w:val="008654F7"/>
    <w:rsid w:val="00865808"/>
    <w:rsid w:val="00865F73"/>
    <w:rsid w:val="008660DB"/>
    <w:rsid w:val="00866552"/>
    <w:rsid w:val="00866816"/>
    <w:rsid w:val="00866C92"/>
    <w:rsid w:val="00867066"/>
    <w:rsid w:val="008673F0"/>
    <w:rsid w:val="0086751C"/>
    <w:rsid w:val="00867524"/>
    <w:rsid w:val="0086754B"/>
    <w:rsid w:val="008675EA"/>
    <w:rsid w:val="00867657"/>
    <w:rsid w:val="00867673"/>
    <w:rsid w:val="00867824"/>
    <w:rsid w:val="00867B01"/>
    <w:rsid w:val="0087009D"/>
    <w:rsid w:val="008702B6"/>
    <w:rsid w:val="008702EE"/>
    <w:rsid w:val="008702F4"/>
    <w:rsid w:val="00870507"/>
    <w:rsid w:val="00870749"/>
    <w:rsid w:val="00870896"/>
    <w:rsid w:val="00870AA5"/>
    <w:rsid w:val="00870BCC"/>
    <w:rsid w:val="00870C6B"/>
    <w:rsid w:val="008715E3"/>
    <w:rsid w:val="00871EC1"/>
    <w:rsid w:val="00872304"/>
    <w:rsid w:val="00872507"/>
    <w:rsid w:val="00872A76"/>
    <w:rsid w:val="00872BBB"/>
    <w:rsid w:val="00872CC5"/>
    <w:rsid w:val="00872FC2"/>
    <w:rsid w:val="00873281"/>
    <w:rsid w:val="008734AD"/>
    <w:rsid w:val="00873524"/>
    <w:rsid w:val="008738E4"/>
    <w:rsid w:val="00873906"/>
    <w:rsid w:val="0087395B"/>
    <w:rsid w:val="00873B1C"/>
    <w:rsid w:val="00873C06"/>
    <w:rsid w:val="00873C0A"/>
    <w:rsid w:val="00873D71"/>
    <w:rsid w:val="00873E7B"/>
    <w:rsid w:val="00873EB1"/>
    <w:rsid w:val="00873EBB"/>
    <w:rsid w:val="00874004"/>
    <w:rsid w:val="00874040"/>
    <w:rsid w:val="00874044"/>
    <w:rsid w:val="00874413"/>
    <w:rsid w:val="0087445F"/>
    <w:rsid w:val="0087485D"/>
    <w:rsid w:val="008749EF"/>
    <w:rsid w:val="00874A55"/>
    <w:rsid w:val="00874CD7"/>
    <w:rsid w:val="00874CFD"/>
    <w:rsid w:val="00874F06"/>
    <w:rsid w:val="008750C4"/>
    <w:rsid w:val="0087530B"/>
    <w:rsid w:val="0087546F"/>
    <w:rsid w:val="00875564"/>
    <w:rsid w:val="008757D1"/>
    <w:rsid w:val="00875D94"/>
    <w:rsid w:val="00875DA0"/>
    <w:rsid w:val="00875E40"/>
    <w:rsid w:val="00875E64"/>
    <w:rsid w:val="00875F9B"/>
    <w:rsid w:val="008761B0"/>
    <w:rsid w:val="0087646F"/>
    <w:rsid w:val="008768B4"/>
    <w:rsid w:val="00876956"/>
    <w:rsid w:val="008769D4"/>
    <w:rsid w:val="00876EEA"/>
    <w:rsid w:val="008772E3"/>
    <w:rsid w:val="008774D0"/>
    <w:rsid w:val="00877ACB"/>
    <w:rsid w:val="00877E21"/>
    <w:rsid w:val="00880011"/>
    <w:rsid w:val="008801AC"/>
    <w:rsid w:val="00880488"/>
    <w:rsid w:val="008807FF"/>
    <w:rsid w:val="00880BC8"/>
    <w:rsid w:val="00880D6C"/>
    <w:rsid w:val="00880E18"/>
    <w:rsid w:val="00880E49"/>
    <w:rsid w:val="008811D8"/>
    <w:rsid w:val="0088166A"/>
    <w:rsid w:val="0088167D"/>
    <w:rsid w:val="008817AA"/>
    <w:rsid w:val="0088184F"/>
    <w:rsid w:val="0088197C"/>
    <w:rsid w:val="00881D7A"/>
    <w:rsid w:val="00881F7F"/>
    <w:rsid w:val="00881FD3"/>
    <w:rsid w:val="00882088"/>
    <w:rsid w:val="008826BF"/>
    <w:rsid w:val="00882ED4"/>
    <w:rsid w:val="00882F9E"/>
    <w:rsid w:val="00883012"/>
    <w:rsid w:val="008830CE"/>
    <w:rsid w:val="00883385"/>
    <w:rsid w:val="00883697"/>
    <w:rsid w:val="00883888"/>
    <w:rsid w:val="0088394B"/>
    <w:rsid w:val="00883A4E"/>
    <w:rsid w:val="00883B4B"/>
    <w:rsid w:val="00883C23"/>
    <w:rsid w:val="00883E15"/>
    <w:rsid w:val="0088434C"/>
    <w:rsid w:val="00884366"/>
    <w:rsid w:val="0088447C"/>
    <w:rsid w:val="00884486"/>
    <w:rsid w:val="008844E2"/>
    <w:rsid w:val="00884558"/>
    <w:rsid w:val="00884641"/>
    <w:rsid w:val="00884949"/>
    <w:rsid w:val="00884E31"/>
    <w:rsid w:val="00884E36"/>
    <w:rsid w:val="0088501A"/>
    <w:rsid w:val="00885031"/>
    <w:rsid w:val="00885455"/>
    <w:rsid w:val="008854BF"/>
    <w:rsid w:val="008859ED"/>
    <w:rsid w:val="008859FB"/>
    <w:rsid w:val="00885BF2"/>
    <w:rsid w:val="00885C7B"/>
    <w:rsid w:val="00885E08"/>
    <w:rsid w:val="00886089"/>
    <w:rsid w:val="00886359"/>
    <w:rsid w:val="0088674D"/>
    <w:rsid w:val="008867F7"/>
    <w:rsid w:val="008868A3"/>
    <w:rsid w:val="00886A04"/>
    <w:rsid w:val="00886A7C"/>
    <w:rsid w:val="00886B19"/>
    <w:rsid w:val="00886B86"/>
    <w:rsid w:val="00886E5F"/>
    <w:rsid w:val="00887407"/>
    <w:rsid w:val="008878CB"/>
    <w:rsid w:val="0088797B"/>
    <w:rsid w:val="00887AA7"/>
    <w:rsid w:val="00887B82"/>
    <w:rsid w:val="0089002A"/>
    <w:rsid w:val="008904AF"/>
    <w:rsid w:val="00890A6D"/>
    <w:rsid w:val="00890E3F"/>
    <w:rsid w:val="00891054"/>
    <w:rsid w:val="0089131F"/>
    <w:rsid w:val="00891390"/>
    <w:rsid w:val="008914C6"/>
    <w:rsid w:val="008916EE"/>
    <w:rsid w:val="00891AE6"/>
    <w:rsid w:val="00891CC6"/>
    <w:rsid w:val="00892182"/>
    <w:rsid w:val="008925D1"/>
    <w:rsid w:val="0089277B"/>
    <w:rsid w:val="008932C1"/>
    <w:rsid w:val="0089338D"/>
    <w:rsid w:val="008935DF"/>
    <w:rsid w:val="00893864"/>
    <w:rsid w:val="008938A6"/>
    <w:rsid w:val="00893D03"/>
    <w:rsid w:val="00893F25"/>
    <w:rsid w:val="00894079"/>
    <w:rsid w:val="00894168"/>
    <w:rsid w:val="00894399"/>
    <w:rsid w:val="0089474D"/>
    <w:rsid w:val="00894A73"/>
    <w:rsid w:val="00894A77"/>
    <w:rsid w:val="00894CFF"/>
    <w:rsid w:val="00894D2A"/>
    <w:rsid w:val="00894D63"/>
    <w:rsid w:val="00894E94"/>
    <w:rsid w:val="00894FEA"/>
    <w:rsid w:val="00895236"/>
    <w:rsid w:val="008956D8"/>
    <w:rsid w:val="0089593F"/>
    <w:rsid w:val="00895B00"/>
    <w:rsid w:val="00895E22"/>
    <w:rsid w:val="00895E33"/>
    <w:rsid w:val="00895E34"/>
    <w:rsid w:val="00895FD4"/>
    <w:rsid w:val="00896010"/>
    <w:rsid w:val="0089601F"/>
    <w:rsid w:val="008960E3"/>
    <w:rsid w:val="00896179"/>
    <w:rsid w:val="008965D4"/>
    <w:rsid w:val="008967E9"/>
    <w:rsid w:val="00896D26"/>
    <w:rsid w:val="00896F85"/>
    <w:rsid w:val="0089742E"/>
    <w:rsid w:val="008974FF"/>
    <w:rsid w:val="00897607"/>
    <w:rsid w:val="00897850"/>
    <w:rsid w:val="0089790D"/>
    <w:rsid w:val="00897C1B"/>
    <w:rsid w:val="00897CDE"/>
    <w:rsid w:val="008A0156"/>
    <w:rsid w:val="008A036F"/>
    <w:rsid w:val="008A0713"/>
    <w:rsid w:val="008A08A4"/>
    <w:rsid w:val="008A0E07"/>
    <w:rsid w:val="008A0ED7"/>
    <w:rsid w:val="008A0F20"/>
    <w:rsid w:val="008A0F52"/>
    <w:rsid w:val="008A0F8A"/>
    <w:rsid w:val="008A1069"/>
    <w:rsid w:val="008A113F"/>
    <w:rsid w:val="008A172F"/>
    <w:rsid w:val="008A182B"/>
    <w:rsid w:val="008A1B2A"/>
    <w:rsid w:val="008A204A"/>
    <w:rsid w:val="008A2184"/>
    <w:rsid w:val="008A27FB"/>
    <w:rsid w:val="008A2A8B"/>
    <w:rsid w:val="008A2D72"/>
    <w:rsid w:val="008A2F1B"/>
    <w:rsid w:val="008A32CE"/>
    <w:rsid w:val="008A3314"/>
    <w:rsid w:val="008A3512"/>
    <w:rsid w:val="008A3539"/>
    <w:rsid w:val="008A3910"/>
    <w:rsid w:val="008A3DE4"/>
    <w:rsid w:val="008A42E3"/>
    <w:rsid w:val="008A4364"/>
    <w:rsid w:val="008A47B1"/>
    <w:rsid w:val="008A4D87"/>
    <w:rsid w:val="008A4FB1"/>
    <w:rsid w:val="008A5090"/>
    <w:rsid w:val="008A5B44"/>
    <w:rsid w:val="008A5B46"/>
    <w:rsid w:val="008A609F"/>
    <w:rsid w:val="008A6167"/>
    <w:rsid w:val="008A628C"/>
    <w:rsid w:val="008A6803"/>
    <w:rsid w:val="008A6A2E"/>
    <w:rsid w:val="008A6A80"/>
    <w:rsid w:val="008A6CF8"/>
    <w:rsid w:val="008A7157"/>
    <w:rsid w:val="008A721C"/>
    <w:rsid w:val="008A72F3"/>
    <w:rsid w:val="008A7345"/>
    <w:rsid w:val="008A7592"/>
    <w:rsid w:val="008A7623"/>
    <w:rsid w:val="008A7BB5"/>
    <w:rsid w:val="008A7D58"/>
    <w:rsid w:val="008A7D9D"/>
    <w:rsid w:val="008A7DE1"/>
    <w:rsid w:val="008A7FC9"/>
    <w:rsid w:val="008B0243"/>
    <w:rsid w:val="008B026A"/>
    <w:rsid w:val="008B02BF"/>
    <w:rsid w:val="008B0342"/>
    <w:rsid w:val="008B0588"/>
    <w:rsid w:val="008B05BE"/>
    <w:rsid w:val="008B069B"/>
    <w:rsid w:val="008B0903"/>
    <w:rsid w:val="008B0E84"/>
    <w:rsid w:val="008B0FF7"/>
    <w:rsid w:val="008B139F"/>
    <w:rsid w:val="008B154D"/>
    <w:rsid w:val="008B176A"/>
    <w:rsid w:val="008B1D2A"/>
    <w:rsid w:val="008B1DBD"/>
    <w:rsid w:val="008B1EA6"/>
    <w:rsid w:val="008B1F94"/>
    <w:rsid w:val="008B262E"/>
    <w:rsid w:val="008B28D7"/>
    <w:rsid w:val="008B2A20"/>
    <w:rsid w:val="008B2AB6"/>
    <w:rsid w:val="008B2D94"/>
    <w:rsid w:val="008B2FA3"/>
    <w:rsid w:val="008B3615"/>
    <w:rsid w:val="008B376F"/>
    <w:rsid w:val="008B379C"/>
    <w:rsid w:val="008B3EEB"/>
    <w:rsid w:val="008B3FBB"/>
    <w:rsid w:val="008B4249"/>
    <w:rsid w:val="008B44AB"/>
    <w:rsid w:val="008B44BA"/>
    <w:rsid w:val="008B46D0"/>
    <w:rsid w:val="008B48B3"/>
    <w:rsid w:val="008B48F2"/>
    <w:rsid w:val="008B4C83"/>
    <w:rsid w:val="008B4D28"/>
    <w:rsid w:val="008B5148"/>
    <w:rsid w:val="008B515C"/>
    <w:rsid w:val="008B54A7"/>
    <w:rsid w:val="008B5CFC"/>
    <w:rsid w:val="008B6275"/>
    <w:rsid w:val="008B65AB"/>
    <w:rsid w:val="008B69BF"/>
    <w:rsid w:val="008B6A28"/>
    <w:rsid w:val="008B6E1D"/>
    <w:rsid w:val="008B6E2D"/>
    <w:rsid w:val="008B7184"/>
    <w:rsid w:val="008B719E"/>
    <w:rsid w:val="008B728E"/>
    <w:rsid w:val="008B74B6"/>
    <w:rsid w:val="008B7679"/>
    <w:rsid w:val="008B7799"/>
    <w:rsid w:val="008B77AF"/>
    <w:rsid w:val="008B7A1D"/>
    <w:rsid w:val="008B7A6B"/>
    <w:rsid w:val="008B7F5D"/>
    <w:rsid w:val="008C029B"/>
    <w:rsid w:val="008C0366"/>
    <w:rsid w:val="008C0543"/>
    <w:rsid w:val="008C0850"/>
    <w:rsid w:val="008C09EC"/>
    <w:rsid w:val="008C0A2E"/>
    <w:rsid w:val="008C0B26"/>
    <w:rsid w:val="008C145D"/>
    <w:rsid w:val="008C151F"/>
    <w:rsid w:val="008C1566"/>
    <w:rsid w:val="008C16BE"/>
    <w:rsid w:val="008C1CDE"/>
    <w:rsid w:val="008C1E5E"/>
    <w:rsid w:val="008C24C8"/>
    <w:rsid w:val="008C292A"/>
    <w:rsid w:val="008C2BB0"/>
    <w:rsid w:val="008C2CAB"/>
    <w:rsid w:val="008C3071"/>
    <w:rsid w:val="008C3242"/>
    <w:rsid w:val="008C43D2"/>
    <w:rsid w:val="008C4C71"/>
    <w:rsid w:val="008C51D2"/>
    <w:rsid w:val="008C5F86"/>
    <w:rsid w:val="008C6208"/>
    <w:rsid w:val="008C698F"/>
    <w:rsid w:val="008C69EB"/>
    <w:rsid w:val="008C6D60"/>
    <w:rsid w:val="008C6F23"/>
    <w:rsid w:val="008C7845"/>
    <w:rsid w:val="008C79A4"/>
    <w:rsid w:val="008C7E8B"/>
    <w:rsid w:val="008C7FA7"/>
    <w:rsid w:val="008D01E6"/>
    <w:rsid w:val="008D075F"/>
    <w:rsid w:val="008D084A"/>
    <w:rsid w:val="008D0C45"/>
    <w:rsid w:val="008D0E70"/>
    <w:rsid w:val="008D12A8"/>
    <w:rsid w:val="008D135D"/>
    <w:rsid w:val="008D1624"/>
    <w:rsid w:val="008D169E"/>
    <w:rsid w:val="008D19AA"/>
    <w:rsid w:val="008D1CF7"/>
    <w:rsid w:val="008D1DAF"/>
    <w:rsid w:val="008D201A"/>
    <w:rsid w:val="008D2082"/>
    <w:rsid w:val="008D21DC"/>
    <w:rsid w:val="008D220E"/>
    <w:rsid w:val="008D24A0"/>
    <w:rsid w:val="008D260F"/>
    <w:rsid w:val="008D2654"/>
    <w:rsid w:val="008D29DD"/>
    <w:rsid w:val="008D29FC"/>
    <w:rsid w:val="008D2A37"/>
    <w:rsid w:val="008D2D18"/>
    <w:rsid w:val="008D3172"/>
    <w:rsid w:val="008D3476"/>
    <w:rsid w:val="008D3594"/>
    <w:rsid w:val="008D39E0"/>
    <w:rsid w:val="008D39E4"/>
    <w:rsid w:val="008D3D89"/>
    <w:rsid w:val="008D3E10"/>
    <w:rsid w:val="008D3E17"/>
    <w:rsid w:val="008D4268"/>
    <w:rsid w:val="008D4314"/>
    <w:rsid w:val="008D4338"/>
    <w:rsid w:val="008D483F"/>
    <w:rsid w:val="008D4D1B"/>
    <w:rsid w:val="008D4D3A"/>
    <w:rsid w:val="008D4E67"/>
    <w:rsid w:val="008D509B"/>
    <w:rsid w:val="008D536B"/>
    <w:rsid w:val="008D5375"/>
    <w:rsid w:val="008D5496"/>
    <w:rsid w:val="008D54F2"/>
    <w:rsid w:val="008D565A"/>
    <w:rsid w:val="008D5793"/>
    <w:rsid w:val="008D57A7"/>
    <w:rsid w:val="008D597B"/>
    <w:rsid w:val="008D59E9"/>
    <w:rsid w:val="008D5B0B"/>
    <w:rsid w:val="008D5BFC"/>
    <w:rsid w:val="008D5D9C"/>
    <w:rsid w:val="008D5E50"/>
    <w:rsid w:val="008D5FFB"/>
    <w:rsid w:val="008D6121"/>
    <w:rsid w:val="008D639D"/>
    <w:rsid w:val="008D686D"/>
    <w:rsid w:val="008D6BFE"/>
    <w:rsid w:val="008D6ECB"/>
    <w:rsid w:val="008D6F2A"/>
    <w:rsid w:val="008D7028"/>
    <w:rsid w:val="008D7049"/>
    <w:rsid w:val="008D71D7"/>
    <w:rsid w:val="008D74E8"/>
    <w:rsid w:val="008D758E"/>
    <w:rsid w:val="008D7A04"/>
    <w:rsid w:val="008D7A23"/>
    <w:rsid w:val="008D7AF8"/>
    <w:rsid w:val="008D7EC9"/>
    <w:rsid w:val="008E017B"/>
    <w:rsid w:val="008E02C7"/>
    <w:rsid w:val="008E04DB"/>
    <w:rsid w:val="008E0632"/>
    <w:rsid w:val="008E0745"/>
    <w:rsid w:val="008E0AAB"/>
    <w:rsid w:val="008E0DAF"/>
    <w:rsid w:val="008E12CA"/>
    <w:rsid w:val="008E12DB"/>
    <w:rsid w:val="008E1448"/>
    <w:rsid w:val="008E1970"/>
    <w:rsid w:val="008E2095"/>
    <w:rsid w:val="008E246C"/>
    <w:rsid w:val="008E25B3"/>
    <w:rsid w:val="008E26D4"/>
    <w:rsid w:val="008E28C9"/>
    <w:rsid w:val="008E2D15"/>
    <w:rsid w:val="008E2D7D"/>
    <w:rsid w:val="008E2E01"/>
    <w:rsid w:val="008E2EA7"/>
    <w:rsid w:val="008E3293"/>
    <w:rsid w:val="008E347E"/>
    <w:rsid w:val="008E3734"/>
    <w:rsid w:val="008E3853"/>
    <w:rsid w:val="008E399D"/>
    <w:rsid w:val="008E3B12"/>
    <w:rsid w:val="008E3B3B"/>
    <w:rsid w:val="008E3F74"/>
    <w:rsid w:val="008E4047"/>
    <w:rsid w:val="008E4062"/>
    <w:rsid w:val="008E40A3"/>
    <w:rsid w:val="008E41FA"/>
    <w:rsid w:val="008E45F2"/>
    <w:rsid w:val="008E4652"/>
    <w:rsid w:val="008E4BF8"/>
    <w:rsid w:val="008E4C4D"/>
    <w:rsid w:val="008E4C5B"/>
    <w:rsid w:val="008E4F9F"/>
    <w:rsid w:val="008E5370"/>
    <w:rsid w:val="008E53C7"/>
    <w:rsid w:val="008E57E3"/>
    <w:rsid w:val="008E59C9"/>
    <w:rsid w:val="008E5BA9"/>
    <w:rsid w:val="008E5C1C"/>
    <w:rsid w:val="008E5C2A"/>
    <w:rsid w:val="008E601D"/>
    <w:rsid w:val="008E64EC"/>
    <w:rsid w:val="008E6734"/>
    <w:rsid w:val="008E69B0"/>
    <w:rsid w:val="008E6C1C"/>
    <w:rsid w:val="008E6EB2"/>
    <w:rsid w:val="008E700A"/>
    <w:rsid w:val="008E701B"/>
    <w:rsid w:val="008E70B5"/>
    <w:rsid w:val="008E7184"/>
    <w:rsid w:val="008E74FD"/>
    <w:rsid w:val="008F0156"/>
    <w:rsid w:val="008F0B69"/>
    <w:rsid w:val="008F0E11"/>
    <w:rsid w:val="008F1248"/>
    <w:rsid w:val="008F17A9"/>
    <w:rsid w:val="008F1856"/>
    <w:rsid w:val="008F1A92"/>
    <w:rsid w:val="008F1C2D"/>
    <w:rsid w:val="008F2046"/>
    <w:rsid w:val="008F225C"/>
    <w:rsid w:val="008F2299"/>
    <w:rsid w:val="008F22E3"/>
    <w:rsid w:val="008F2609"/>
    <w:rsid w:val="008F2650"/>
    <w:rsid w:val="008F26B8"/>
    <w:rsid w:val="008F2757"/>
    <w:rsid w:val="008F27F4"/>
    <w:rsid w:val="008F2B67"/>
    <w:rsid w:val="008F32FE"/>
    <w:rsid w:val="008F348A"/>
    <w:rsid w:val="008F3574"/>
    <w:rsid w:val="008F3B3E"/>
    <w:rsid w:val="008F3C4E"/>
    <w:rsid w:val="008F3D61"/>
    <w:rsid w:val="008F414D"/>
    <w:rsid w:val="008F444C"/>
    <w:rsid w:val="008F4469"/>
    <w:rsid w:val="008F4592"/>
    <w:rsid w:val="008F4663"/>
    <w:rsid w:val="008F47F9"/>
    <w:rsid w:val="008F4D0D"/>
    <w:rsid w:val="008F501A"/>
    <w:rsid w:val="008F5446"/>
    <w:rsid w:val="008F55BA"/>
    <w:rsid w:val="008F56ED"/>
    <w:rsid w:val="008F5745"/>
    <w:rsid w:val="008F598D"/>
    <w:rsid w:val="008F5D3D"/>
    <w:rsid w:val="008F5E11"/>
    <w:rsid w:val="008F5E6A"/>
    <w:rsid w:val="008F6200"/>
    <w:rsid w:val="008F6329"/>
    <w:rsid w:val="008F6BEB"/>
    <w:rsid w:val="008F7015"/>
    <w:rsid w:val="008F702B"/>
    <w:rsid w:val="008F712F"/>
    <w:rsid w:val="008F73EC"/>
    <w:rsid w:val="008F745C"/>
    <w:rsid w:val="008F7638"/>
    <w:rsid w:val="008F79E1"/>
    <w:rsid w:val="008F7AE1"/>
    <w:rsid w:val="008F7BA1"/>
    <w:rsid w:val="008F7C23"/>
    <w:rsid w:val="00900062"/>
    <w:rsid w:val="00900355"/>
    <w:rsid w:val="00900947"/>
    <w:rsid w:val="00900B42"/>
    <w:rsid w:val="00900CF6"/>
    <w:rsid w:val="00901526"/>
    <w:rsid w:val="00901568"/>
    <w:rsid w:val="00901B83"/>
    <w:rsid w:val="0090226F"/>
    <w:rsid w:val="009024A1"/>
    <w:rsid w:val="009025A9"/>
    <w:rsid w:val="0090265D"/>
    <w:rsid w:val="00902771"/>
    <w:rsid w:val="00902782"/>
    <w:rsid w:val="00902B10"/>
    <w:rsid w:val="009033A0"/>
    <w:rsid w:val="009034D0"/>
    <w:rsid w:val="0090354C"/>
    <w:rsid w:val="0090375C"/>
    <w:rsid w:val="00903AE7"/>
    <w:rsid w:val="00903D0D"/>
    <w:rsid w:val="00903EEF"/>
    <w:rsid w:val="00903F8E"/>
    <w:rsid w:val="00904176"/>
    <w:rsid w:val="009044E6"/>
    <w:rsid w:val="009046C4"/>
    <w:rsid w:val="00904819"/>
    <w:rsid w:val="00904989"/>
    <w:rsid w:val="009049E9"/>
    <w:rsid w:val="00904C18"/>
    <w:rsid w:val="00904C45"/>
    <w:rsid w:val="00904D8E"/>
    <w:rsid w:val="00905165"/>
    <w:rsid w:val="00905367"/>
    <w:rsid w:val="009054C7"/>
    <w:rsid w:val="0090571B"/>
    <w:rsid w:val="00905B95"/>
    <w:rsid w:val="00905C12"/>
    <w:rsid w:val="00905E2B"/>
    <w:rsid w:val="00905FFF"/>
    <w:rsid w:val="00906001"/>
    <w:rsid w:val="0090654F"/>
    <w:rsid w:val="00906676"/>
    <w:rsid w:val="00906678"/>
    <w:rsid w:val="009067BE"/>
    <w:rsid w:val="009069B4"/>
    <w:rsid w:val="00906AD0"/>
    <w:rsid w:val="00906FD5"/>
    <w:rsid w:val="009070E5"/>
    <w:rsid w:val="00907524"/>
    <w:rsid w:val="009075CE"/>
    <w:rsid w:val="00907933"/>
    <w:rsid w:val="00907A7B"/>
    <w:rsid w:val="00907BE1"/>
    <w:rsid w:val="00907C83"/>
    <w:rsid w:val="00907E3C"/>
    <w:rsid w:val="00907FBE"/>
    <w:rsid w:val="009104FB"/>
    <w:rsid w:val="00910704"/>
    <w:rsid w:val="009108D2"/>
    <w:rsid w:val="009108E5"/>
    <w:rsid w:val="00910A68"/>
    <w:rsid w:val="009113FE"/>
    <w:rsid w:val="00911555"/>
    <w:rsid w:val="0091161C"/>
    <w:rsid w:val="00911622"/>
    <w:rsid w:val="00911A00"/>
    <w:rsid w:val="00911DE7"/>
    <w:rsid w:val="00911E0F"/>
    <w:rsid w:val="00912460"/>
    <w:rsid w:val="009124D4"/>
    <w:rsid w:val="009125B4"/>
    <w:rsid w:val="0091286E"/>
    <w:rsid w:val="009129CD"/>
    <w:rsid w:val="00912CE9"/>
    <w:rsid w:val="00912FF1"/>
    <w:rsid w:val="0091334C"/>
    <w:rsid w:val="00913416"/>
    <w:rsid w:val="00913758"/>
    <w:rsid w:val="009139D6"/>
    <w:rsid w:val="00913AB6"/>
    <w:rsid w:val="00913B43"/>
    <w:rsid w:val="00913BDB"/>
    <w:rsid w:val="00913C45"/>
    <w:rsid w:val="00913C85"/>
    <w:rsid w:val="0091400F"/>
    <w:rsid w:val="00914D77"/>
    <w:rsid w:val="00914D87"/>
    <w:rsid w:val="00915034"/>
    <w:rsid w:val="009150EF"/>
    <w:rsid w:val="00915323"/>
    <w:rsid w:val="00915496"/>
    <w:rsid w:val="00915523"/>
    <w:rsid w:val="00915683"/>
    <w:rsid w:val="00915898"/>
    <w:rsid w:val="00915C24"/>
    <w:rsid w:val="00915DE3"/>
    <w:rsid w:val="00915E1B"/>
    <w:rsid w:val="00915F74"/>
    <w:rsid w:val="009163F6"/>
    <w:rsid w:val="00916411"/>
    <w:rsid w:val="009165D3"/>
    <w:rsid w:val="00916706"/>
    <w:rsid w:val="00916C38"/>
    <w:rsid w:val="00916D52"/>
    <w:rsid w:val="00916D8E"/>
    <w:rsid w:val="009172BA"/>
    <w:rsid w:val="0091730F"/>
    <w:rsid w:val="0091751C"/>
    <w:rsid w:val="00917758"/>
    <w:rsid w:val="00917A4C"/>
    <w:rsid w:val="00917B37"/>
    <w:rsid w:val="00917BA6"/>
    <w:rsid w:val="00920035"/>
    <w:rsid w:val="00920392"/>
    <w:rsid w:val="00920603"/>
    <w:rsid w:val="00920D67"/>
    <w:rsid w:val="00920EF3"/>
    <w:rsid w:val="00920FDA"/>
    <w:rsid w:val="00921187"/>
    <w:rsid w:val="0092119D"/>
    <w:rsid w:val="0092158E"/>
    <w:rsid w:val="009219C5"/>
    <w:rsid w:val="009224B0"/>
    <w:rsid w:val="0092258E"/>
    <w:rsid w:val="00922809"/>
    <w:rsid w:val="009228D1"/>
    <w:rsid w:val="00922CCA"/>
    <w:rsid w:val="00922D8B"/>
    <w:rsid w:val="00923046"/>
    <w:rsid w:val="00923260"/>
    <w:rsid w:val="009232AD"/>
    <w:rsid w:val="00923364"/>
    <w:rsid w:val="00923657"/>
    <w:rsid w:val="009238B1"/>
    <w:rsid w:val="009238B8"/>
    <w:rsid w:val="00923A87"/>
    <w:rsid w:val="00924105"/>
    <w:rsid w:val="0092415F"/>
    <w:rsid w:val="00924369"/>
    <w:rsid w:val="0092454A"/>
    <w:rsid w:val="009248F6"/>
    <w:rsid w:val="00924B13"/>
    <w:rsid w:val="00924EA3"/>
    <w:rsid w:val="00925073"/>
    <w:rsid w:val="009252D2"/>
    <w:rsid w:val="00925389"/>
    <w:rsid w:val="00925438"/>
    <w:rsid w:val="00925508"/>
    <w:rsid w:val="009255B3"/>
    <w:rsid w:val="00925C2C"/>
    <w:rsid w:val="00925D73"/>
    <w:rsid w:val="00926588"/>
    <w:rsid w:val="009269CF"/>
    <w:rsid w:val="00926C20"/>
    <w:rsid w:val="00926D58"/>
    <w:rsid w:val="0092715D"/>
    <w:rsid w:val="009272DF"/>
    <w:rsid w:val="00927472"/>
    <w:rsid w:val="0092747C"/>
    <w:rsid w:val="00927699"/>
    <w:rsid w:val="00927A01"/>
    <w:rsid w:val="00927C69"/>
    <w:rsid w:val="00927D31"/>
    <w:rsid w:val="00927F3D"/>
    <w:rsid w:val="00927FAF"/>
    <w:rsid w:val="00930473"/>
    <w:rsid w:val="009306D4"/>
    <w:rsid w:val="009308B8"/>
    <w:rsid w:val="009309BD"/>
    <w:rsid w:val="00930B50"/>
    <w:rsid w:val="00930B57"/>
    <w:rsid w:val="00930DA9"/>
    <w:rsid w:val="00930EAD"/>
    <w:rsid w:val="0093116B"/>
    <w:rsid w:val="00931393"/>
    <w:rsid w:val="009315E1"/>
    <w:rsid w:val="00931BAE"/>
    <w:rsid w:val="00931C35"/>
    <w:rsid w:val="00931DE9"/>
    <w:rsid w:val="009325E8"/>
    <w:rsid w:val="009329EA"/>
    <w:rsid w:val="00932AE0"/>
    <w:rsid w:val="00932B65"/>
    <w:rsid w:val="00932C85"/>
    <w:rsid w:val="00932D0F"/>
    <w:rsid w:val="00932DA8"/>
    <w:rsid w:val="00932DC1"/>
    <w:rsid w:val="00932F04"/>
    <w:rsid w:val="00933239"/>
    <w:rsid w:val="009332BD"/>
    <w:rsid w:val="009333CE"/>
    <w:rsid w:val="0093371B"/>
    <w:rsid w:val="00933799"/>
    <w:rsid w:val="00933963"/>
    <w:rsid w:val="00933CEB"/>
    <w:rsid w:val="00933FA1"/>
    <w:rsid w:val="0093416A"/>
    <w:rsid w:val="009344BB"/>
    <w:rsid w:val="0093464E"/>
    <w:rsid w:val="009347E0"/>
    <w:rsid w:val="009347E2"/>
    <w:rsid w:val="009348D5"/>
    <w:rsid w:val="00934B1D"/>
    <w:rsid w:val="00934B34"/>
    <w:rsid w:val="00934C5B"/>
    <w:rsid w:val="00934C73"/>
    <w:rsid w:val="00934C8C"/>
    <w:rsid w:val="00934D2E"/>
    <w:rsid w:val="00935010"/>
    <w:rsid w:val="0093503E"/>
    <w:rsid w:val="0093524A"/>
    <w:rsid w:val="00935546"/>
    <w:rsid w:val="009355C2"/>
    <w:rsid w:val="00935620"/>
    <w:rsid w:val="00935A7F"/>
    <w:rsid w:val="009360A5"/>
    <w:rsid w:val="009362BB"/>
    <w:rsid w:val="00936527"/>
    <w:rsid w:val="0093683B"/>
    <w:rsid w:val="00936D53"/>
    <w:rsid w:val="00936DB6"/>
    <w:rsid w:val="00937193"/>
    <w:rsid w:val="009371C2"/>
    <w:rsid w:val="0093729D"/>
    <w:rsid w:val="009373D6"/>
    <w:rsid w:val="009379C2"/>
    <w:rsid w:val="00937AD3"/>
    <w:rsid w:val="00937D33"/>
    <w:rsid w:val="00937DAB"/>
    <w:rsid w:val="00937E56"/>
    <w:rsid w:val="00940052"/>
    <w:rsid w:val="00940B26"/>
    <w:rsid w:val="00940EE4"/>
    <w:rsid w:val="00941027"/>
    <w:rsid w:val="0094130F"/>
    <w:rsid w:val="0094135B"/>
    <w:rsid w:val="009413D7"/>
    <w:rsid w:val="00941596"/>
    <w:rsid w:val="00941BC1"/>
    <w:rsid w:val="00942179"/>
    <w:rsid w:val="0094224C"/>
    <w:rsid w:val="009424E4"/>
    <w:rsid w:val="00942787"/>
    <w:rsid w:val="009427B9"/>
    <w:rsid w:val="00942AE4"/>
    <w:rsid w:val="00942B04"/>
    <w:rsid w:val="00942FCB"/>
    <w:rsid w:val="009430B5"/>
    <w:rsid w:val="0094324F"/>
    <w:rsid w:val="00943575"/>
    <w:rsid w:val="009435D4"/>
    <w:rsid w:val="009435D5"/>
    <w:rsid w:val="00943985"/>
    <w:rsid w:val="00943A7E"/>
    <w:rsid w:val="00943B31"/>
    <w:rsid w:val="00943E46"/>
    <w:rsid w:val="00944091"/>
    <w:rsid w:val="009446D6"/>
    <w:rsid w:val="00944803"/>
    <w:rsid w:val="009448F0"/>
    <w:rsid w:val="00944CD0"/>
    <w:rsid w:val="00945137"/>
    <w:rsid w:val="0094526C"/>
    <w:rsid w:val="009454A7"/>
    <w:rsid w:val="009457AF"/>
    <w:rsid w:val="0094588E"/>
    <w:rsid w:val="009459D9"/>
    <w:rsid w:val="00945C5B"/>
    <w:rsid w:val="009460EC"/>
    <w:rsid w:val="0094611E"/>
    <w:rsid w:val="00946288"/>
    <w:rsid w:val="0094648B"/>
    <w:rsid w:val="009468D7"/>
    <w:rsid w:val="00946DBF"/>
    <w:rsid w:val="00946FD3"/>
    <w:rsid w:val="009472E3"/>
    <w:rsid w:val="009473BF"/>
    <w:rsid w:val="00947451"/>
    <w:rsid w:val="00947597"/>
    <w:rsid w:val="00947BE5"/>
    <w:rsid w:val="00947C5A"/>
    <w:rsid w:val="00947F48"/>
    <w:rsid w:val="00950872"/>
    <w:rsid w:val="00950895"/>
    <w:rsid w:val="00950941"/>
    <w:rsid w:val="009510FF"/>
    <w:rsid w:val="009517AC"/>
    <w:rsid w:val="00951CD4"/>
    <w:rsid w:val="00951EC6"/>
    <w:rsid w:val="00951F40"/>
    <w:rsid w:val="009521F5"/>
    <w:rsid w:val="0095229F"/>
    <w:rsid w:val="0095232C"/>
    <w:rsid w:val="009523FB"/>
    <w:rsid w:val="009524DB"/>
    <w:rsid w:val="009524EA"/>
    <w:rsid w:val="009527BA"/>
    <w:rsid w:val="00952810"/>
    <w:rsid w:val="00952868"/>
    <w:rsid w:val="0095294B"/>
    <w:rsid w:val="009529DB"/>
    <w:rsid w:val="00952D45"/>
    <w:rsid w:val="009533F8"/>
    <w:rsid w:val="009534BC"/>
    <w:rsid w:val="009535D4"/>
    <w:rsid w:val="009536C8"/>
    <w:rsid w:val="0095396D"/>
    <w:rsid w:val="00954030"/>
    <w:rsid w:val="009542C1"/>
    <w:rsid w:val="00954675"/>
    <w:rsid w:val="00954B3B"/>
    <w:rsid w:val="00954D75"/>
    <w:rsid w:val="00954D7A"/>
    <w:rsid w:val="00955012"/>
    <w:rsid w:val="009557B2"/>
    <w:rsid w:val="009557EA"/>
    <w:rsid w:val="00955A52"/>
    <w:rsid w:val="00956421"/>
    <w:rsid w:val="0095678F"/>
    <w:rsid w:val="009567E7"/>
    <w:rsid w:val="009567FC"/>
    <w:rsid w:val="00956A4D"/>
    <w:rsid w:val="00956BA3"/>
    <w:rsid w:val="00956DD7"/>
    <w:rsid w:val="00956E9B"/>
    <w:rsid w:val="00957193"/>
    <w:rsid w:val="009571C5"/>
    <w:rsid w:val="009572D1"/>
    <w:rsid w:val="009572F8"/>
    <w:rsid w:val="009576F5"/>
    <w:rsid w:val="009577E3"/>
    <w:rsid w:val="00957936"/>
    <w:rsid w:val="00957987"/>
    <w:rsid w:val="00957C1A"/>
    <w:rsid w:val="0096042C"/>
    <w:rsid w:val="00960537"/>
    <w:rsid w:val="00960614"/>
    <w:rsid w:val="009606FF"/>
    <w:rsid w:val="009607A9"/>
    <w:rsid w:val="00960901"/>
    <w:rsid w:val="00960C05"/>
    <w:rsid w:val="00960C6B"/>
    <w:rsid w:val="0096109A"/>
    <w:rsid w:val="00961133"/>
    <w:rsid w:val="0096125E"/>
    <w:rsid w:val="00961366"/>
    <w:rsid w:val="009615AD"/>
    <w:rsid w:val="00961BCC"/>
    <w:rsid w:val="00961E29"/>
    <w:rsid w:val="00961E75"/>
    <w:rsid w:val="00961ED3"/>
    <w:rsid w:val="009620AB"/>
    <w:rsid w:val="009623AD"/>
    <w:rsid w:val="00962697"/>
    <w:rsid w:val="00962830"/>
    <w:rsid w:val="00962886"/>
    <w:rsid w:val="00962CA9"/>
    <w:rsid w:val="00963293"/>
    <w:rsid w:val="0096339E"/>
    <w:rsid w:val="0096344C"/>
    <w:rsid w:val="009634C8"/>
    <w:rsid w:val="00963784"/>
    <w:rsid w:val="009639FA"/>
    <w:rsid w:val="00963A2B"/>
    <w:rsid w:val="00963AE1"/>
    <w:rsid w:val="00963D44"/>
    <w:rsid w:val="0096407A"/>
    <w:rsid w:val="009640E8"/>
    <w:rsid w:val="009645FC"/>
    <w:rsid w:val="009646A9"/>
    <w:rsid w:val="00964A66"/>
    <w:rsid w:val="00964D71"/>
    <w:rsid w:val="00964DB7"/>
    <w:rsid w:val="00964FE6"/>
    <w:rsid w:val="009653FA"/>
    <w:rsid w:val="00965408"/>
    <w:rsid w:val="00965632"/>
    <w:rsid w:val="0096586B"/>
    <w:rsid w:val="0096589D"/>
    <w:rsid w:val="009658E8"/>
    <w:rsid w:val="0096598A"/>
    <w:rsid w:val="00965CCE"/>
    <w:rsid w:val="00966233"/>
    <w:rsid w:val="00966490"/>
    <w:rsid w:val="009666EA"/>
    <w:rsid w:val="00966F50"/>
    <w:rsid w:val="0096703E"/>
    <w:rsid w:val="00967598"/>
    <w:rsid w:val="0096771E"/>
    <w:rsid w:val="00967782"/>
    <w:rsid w:val="009677C2"/>
    <w:rsid w:val="009678FF"/>
    <w:rsid w:val="00967D5E"/>
    <w:rsid w:val="00967D93"/>
    <w:rsid w:val="00970632"/>
    <w:rsid w:val="0097067E"/>
    <w:rsid w:val="0097095B"/>
    <w:rsid w:val="00970961"/>
    <w:rsid w:val="00970968"/>
    <w:rsid w:val="00970995"/>
    <w:rsid w:val="00970B0B"/>
    <w:rsid w:val="00970D48"/>
    <w:rsid w:val="00970D6B"/>
    <w:rsid w:val="00971376"/>
    <w:rsid w:val="00971828"/>
    <w:rsid w:val="00971846"/>
    <w:rsid w:val="00971BE5"/>
    <w:rsid w:val="00971CC9"/>
    <w:rsid w:val="00971CD1"/>
    <w:rsid w:val="00971E54"/>
    <w:rsid w:val="00971E6C"/>
    <w:rsid w:val="0097217B"/>
    <w:rsid w:val="009722CC"/>
    <w:rsid w:val="009726C4"/>
    <w:rsid w:val="00972875"/>
    <w:rsid w:val="009729CF"/>
    <w:rsid w:val="00972B29"/>
    <w:rsid w:val="00972DBA"/>
    <w:rsid w:val="009734C1"/>
    <w:rsid w:val="00973602"/>
    <w:rsid w:val="0097399C"/>
    <w:rsid w:val="00973A8B"/>
    <w:rsid w:val="00973DF1"/>
    <w:rsid w:val="00973EA4"/>
    <w:rsid w:val="009745D5"/>
    <w:rsid w:val="00974850"/>
    <w:rsid w:val="00974AEC"/>
    <w:rsid w:val="00974E4D"/>
    <w:rsid w:val="00975145"/>
    <w:rsid w:val="0097543F"/>
    <w:rsid w:val="009754BC"/>
    <w:rsid w:val="00975540"/>
    <w:rsid w:val="00975768"/>
    <w:rsid w:val="0097586F"/>
    <w:rsid w:val="00975A47"/>
    <w:rsid w:val="00975CBD"/>
    <w:rsid w:val="00975D9F"/>
    <w:rsid w:val="00975F10"/>
    <w:rsid w:val="00975FD6"/>
    <w:rsid w:val="0097655C"/>
    <w:rsid w:val="00976923"/>
    <w:rsid w:val="00976BB7"/>
    <w:rsid w:val="00977180"/>
    <w:rsid w:val="00977854"/>
    <w:rsid w:val="00977ADE"/>
    <w:rsid w:val="00977BC6"/>
    <w:rsid w:val="00977C51"/>
    <w:rsid w:val="00977DC1"/>
    <w:rsid w:val="00977F09"/>
    <w:rsid w:val="00977F37"/>
    <w:rsid w:val="00977F7C"/>
    <w:rsid w:val="00980335"/>
    <w:rsid w:val="009803A4"/>
    <w:rsid w:val="009805D6"/>
    <w:rsid w:val="009808AA"/>
    <w:rsid w:val="00980B31"/>
    <w:rsid w:val="009811CE"/>
    <w:rsid w:val="009814D2"/>
    <w:rsid w:val="009816E7"/>
    <w:rsid w:val="00981987"/>
    <w:rsid w:val="00981B7F"/>
    <w:rsid w:val="00981C28"/>
    <w:rsid w:val="00981E42"/>
    <w:rsid w:val="009821AE"/>
    <w:rsid w:val="0098243A"/>
    <w:rsid w:val="009824AA"/>
    <w:rsid w:val="009824D0"/>
    <w:rsid w:val="009825C4"/>
    <w:rsid w:val="00982708"/>
    <w:rsid w:val="00982766"/>
    <w:rsid w:val="009828FC"/>
    <w:rsid w:val="00982B48"/>
    <w:rsid w:val="00982CFC"/>
    <w:rsid w:val="00982D38"/>
    <w:rsid w:val="00982EC1"/>
    <w:rsid w:val="0098314B"/>
    <w:rsid w:val="0098318A"/>
    <w:rsid w:val="0098348D"/>
    <w:rsid w:val="00983864"/>
    <w:rsid w:val="009838F3"/>
    <w:rsid w:val="00983A89"/>
    <w:rsid w:val="00983A8D"/>
    <w:rsid w:val="00983BB5"/>
    <w:rsid w:val="00983D03"/>
    <w:rsid w:val="00984456"/>
    <w:rsid w:val="009844B4"/>
    <w:rsid w:val="00984668"/>
    <w:rsid w:val="009849C4"/>
    <w:rsid w:val="00984D7C"/>
    <w:rsid w:val="00984ECD"/>
    <w:rsid w:val="00984FC2"/>
    <w:rsid w:val="00984FF4"/>
    <w:rsid w:val="00985548"/>
    <w:rsid w:val="009857C4"/>
    <w:rsid w:val="00985B3C"/>
    <w:rsid w:val="00985C70"/>
    <w:rsid w:val="00985E9C"/>
    <w:rsid w:val="00985F81"/>
    <w:rsid w:val="0098634F"/>
    <w:rsid w:val="00986625"/>
    <w:rsid w:val="0098668E"/>
    <w:rsid w:val="00986A1B"/>
    <w:rsid w:val="00986D69"/>
    <w:rsid w:val="00986D8A"/>
    <w:rsid w:val="00986ED1"/>
    <w:rsid w:val="00986EF4"/>
    <w:rsid w:val="00986F7C"/>
    <w:rsid w:val="00986FF5"/>
    <w:rsid w:val="0098771D"/>
    <w:rsid w:val="00987AA3"/>
    <w:rsid w:val="00987B70"/>
    <w:rsid w:val="00987D06"/>
    <w:rsid w:val="0099059E"/>
    <w:rsid w:val="0099070A"/>
    <w:rsid w:val="00990CF9"/>
    <w:rsid w:val="00991037"/>
    <w:rsid w:val="0099120B"/>
    <w:rsid w:val="009915A6"/>
    <w:rsid w:val="009917E8"/>
    <w:rsid w:val="00991B80"/>
    <w:rsid w:val="00991CE2"/>
    <w:rsid w:val="00991D2A"/>
    <w:rsid w:val="00991DD3"/>
    <w:rsid w:val="00991F95"/>
    <w:rsid w:val="00991FC3"/>
    <w:rsid w:val="00992079"/>
    <w:rsid w:val="00992238"/>
    <w:rsid w:val="0099235E"/>
    <w:rsid w:val="00992928"/>
    <w:rsid w:val="00992B22"/>
    <w:rsid w:val="00992CEC"/>
    <w:rsid w:val="00992F3C"/>
    <w:rsid w:val="00992FDC"/>
    <w:rsid w:val="009930AE"/>
    <w:rsid w:val="00993209"/>
    <w:rsid w:val="00993485"/>
    <w:rsid w:val="009937C3"/>
    <w:rsid w:val="00993911"/>
    <w:rsid w:val="009939C2"/>
    <w:rsid w:val="00993A58"/>
    <w:rsid w:val="00993AF6"/>
    <w:rsid w:val="00993BC3"/>
    <w:rsid w:val="00993E1A"/>
    <w:rsid w:val="009944E2"/>
    <w:rsid w:val="009945FF"/>
    <w:rsid w:val="0099477A"/>
    <w:rsid w:val="00994A39"/>
    <w:rsid w:val="00994A95"/>
    <w:rsid w:val="00994ECE"/>
    <w:rsid w:val="00995252"/>
    <w:rsid w:val="00995254"/>
    <w:rsid w:val="00995256"/>
    <w:rsid w:val="009952E9"/>
    <w:rsid w:val="009956FC"/>
    <w:rsid w:val="00995CAB"/>
    <w:rsid w:val="00996009"/>
    <w:rsid w:val="0099603D"/>
    <w:rsid w:val="0099615D"/>
    <w:rsid w:val="00996341"/>
    <w:rsid w:val="0099635F"/>
    <w:rsid w:val="00996800"/>
    <w:rsid w:val="00996898"/>
    <w:rsid w:val="009968FC"/>
    <w:rsid w:val="0099693B"/>
    <w:rsid w:val="00996C26"/>
    <w:rsid w:val="00996E48"/>
    <w:rsid w:val="00996FF2"/>
    <w:rsid w:val="0099701B"/>
    <w:rsid w:val="00997499"/>
    <w:rsid w:val="009974C6"/>
    <w:rsid w:val="009975AC"/>
    <w:rsid w:val="0099780D"/>
    <w:rsid w:val="009978B6"/>
    <w:rsid w:val="00997D65"/>
    <w:rsid w:val="00997F7B"/>
    <w:rsid w:val="009A008A"/>
    <w:rsid w:val="009A0214"/>
    <w:rsid w:val="009A038D"/>
    <w:rsid w:val="009A0405"/>
    <w:rsid w:val="009A0408"/>
    <w:rsid w:val="009A04FD"/>
    <w:rsid w:val="009A0758"/>
    <w:rsid w:val="009A0805"/>
    <w:rsid w:val="009A0A6D"/>
    <w:rsid w:val="009A0C2B"/>
    <w:rsid w:val="009A0E12"/>
    <w:rsid w:val="009A0F4C"/>
    <w:rsid w:val="009A10DF"/>
    <w:rsid w:val="009A12D3"/>
    <w:rsid w:val="009A1357"/>
    <w:rsid w:val="009A15D2"/>
    <w:rsid w:val="009A15D8"/>
    <w:rsid w:val="009A176E"/>
    <w:rsid w:val="009A1912"/>
    <w:rsid w:val="009A1D07"/>
    <w:rsid w:val="009A2095"/>
    <w:rsid w:val="009A2476"/>
    <w:rsid w:val="009A25ED"/>
    <w:rsid w:val="009A29A9"/>
    <w:rsid w:val="009A2A96"/>
    <w:rsid w:val="009A2E58"/>
    <w:rsid w:val="009A34E7"/>
    <w:rsid w:val="009A35B3"/>
    <w:rsid w:val="009A384C"/>
    <w:rsid w:val="009A3AEB"/>
    <w:rsid w:val="009A3B96"/>
    <w:rsid w:val="009A3C33"/>
    <w:rsid w:val="009A3EBF"/>
    <w:rsid w:val="009A3F70"/>
    <w:rsid w:val="009A4013"/>
    <w:rsid w:val="009A415D"/>
    <w:rsid w:val="009A446F"/>
    <w:rsid w:val="009A4663"/>
    <w:rsid w:val="009A4682"/>
    <w:rsid w:val="009A4AFC"/>
    <w:rsid w:val="009A4BB0"/>
    <w:rsid w:val="009A4D99"/>
    <w:rsid w:val="009A5278"/>
    <w:rsid w:val="009A596F"/>
    <w:rsid w:val="009A5A05"/>
    <w:rsid w:val="009A5B91"/>
    <w:rsid w:val="009A5C45"/>
    <w:rsid w:val="009A60CE"/>
    <w:rsid w:val="009A613E"/>
    <w:rsid w:val="009A61B2"/>
    <w:rsid w:val="009A62D2"/>
    <w:rsid w:val="009A6794"/>
    <w:rsid w:val="009A686F"/>
    <w:rsid w:val="009A6920"/>
    <w:rsid w:val="009A6A48"/>
    <w:rsid w:val="009A6BAA"/>
    <w:rsid w:val="009A6BC1"/>
    <w:rsid w:val="009A6C6B"/>
    <w:rsid w:val="009A6E41"/>
    <w:rsid w:val="009A7065"/>
    <w:rsid w:val="009A747B"/>
    <w:rsid w:val="009A74FC"/>
    <w:rsid w:val="009A791A"/>
    <w:rsid w:val="009A7AAA"/>
    <w:rsid w:val="009A7BD4"/>
    <w:rsid w:val="009A7BD8"/>
    <w:rsid w:val="009A7C40"/>
    <w:rsid w:val="009A7E82"/>
    <w:rsid w:val="009A7F2E"/>
    <w:rsid w:val="009B029B"/>
    <w:rsid w:val="009B0807"/>
    <w:rsid w:val="009B0D5D"/>
    <w:rsid w:val="009B0F03"/>
    <w:rsid w:val="009B104D"/>
    <w:rsid w:val="009B1060"/>
    <w:rsid w:val="009B16DC"/>
    <w:rsid w:val="009B1A92"/>
    <w:rsid w:val="009B1B97"/>
    <w:rsid w:val="009B1BF9"/>
    <w:rsid w:val="009B1EA9"/>
    <w:rsid w:val="009B2196"/>
    <w:rsid w:val="009B21B0"/>
    <w:rsid w:val="009B21BC"/>
    <w:rsid w:val="009B226D"/>
    <w:rsid w:val="009B236F"/>
    <w:rsid w:val="009B260B"/>
    <w:rsid w:val="009B2663"/>
    <w:rsid w:val="009B274E"/>
    <w:rsid w:val="009B2849"/>
    <w:rsid w:val="009B2B89"/>
    <w:rsid w:val="009B2F47"/>
    <w:rsid w:val="009B30D8"/>
    <w:rsid w:val="009B317C"/>
    <w:rsid w:val="009B3277"/>
    <w:rsid w:val="009B32F0"/>
    <w:rsid w:val="009B33BD"/>
    <w:rsid w:val="009B35E0"/>
    <w:rsid w:val="009B372C"/>
    <w:rsid w:val="009B3AE0"/>
    <w:rsid w:val="009B3AEA"/>
    <w:rsid w:val="009B3B3B"/>
    <w:rsid w:val="009B3BC9"/>
    <w:rsid w:val="009B3EF4"/>
    <w:rsid w:val="009B3F07"/>
    <w:rsid w:val="009B4162"/>
    <w:rsid w:val="009B42C6"/>
    <w:rsid w:val="009B48BF"/>
    <w:rsid w:val="009B4A5B"/>
    <w:rsid w:val="009B4C16"/>
    <w:rsid w:val="009B4E53"/>
    <w:rsid w:val="009B51DC"/>
    <w:rsid w:val="009B5223"/>
    <w:rsid w:val="009B54C5"/>
    <w:rsid w:val="009B59D1"/>
    <w:rsid w:val="009B59F0"/>
    <w:rsid w:val="009B5B88"/>
    <w:rsid w:val="009B5BB4"/>
    <w:rsid w:val="009B5EFC"/>
    <w:rsid w:val="009B632A"/>
    <w:rsid w:val="009B6494"/>
    <w:rsid w:val="009B64F7"/>
    <w:rsid w:val="009B65E1"/>
    <w:rsid w:val="009B6612"/>
    <w:rsid w:val="009B6832"/>
    <w:rsid w:val="009B6C2C"/>
    <w:rsid w:val="009B6CC2"/>
    <w:rsid w:val="009B6D01"/>
    <w:rsid w:val="009B6D22"/>
    <w:rsid w:val="009B7044"/>
    <w:rsid w:val="009B704F"/>
    <w:rsid w:val="009B721B"/>
    <w:rsid w:val="009B72B4"/>
    <w:rsid w:val="009B79C1"/>
    <w:rsid w:val="009B7AD6"/>
    <w:rsid w:val="009B7C85"/>
    <w:rsid w:val="009C0213"/>
    <w:rsid w:val="009C026E"/>
    <w:rsid w:val="009C037B"/>
    <w:rsid w:val="009C0428"/>
    <w:rsid w:val="009C05F8"/>
    <w:rsid w:val="009C0842"/>
    <w:rsid w:val="009C1004"/>
    <w:rsid w:val="009C11C0"/>
    <w:rsid w:val="009C1C2E"/>
    <w:rsid w:val="009C1E79"/>
    <w:rsid w:val="009C1FF8"/>
    <w:rsid w:val="009C263A"/>
    <w:rsid w:val="009C287E"/>
    <w:rsid w:val="009C2A33"/>
    <w:rsid w:val="009C2A97"/>
    <w:rsid w:val="009C2E2A"/>
    <w:rsid w:val="009C319B"/>
    <w:rsid w:val="009C3248"/>
    <w:rsid w:val="009C3286"/>
    <w:rsid w:val="009C3665"/>
    <w:rsid w:val="009C368F"/>
    <w:rsid w:val="009C36BB"/>
    <w:rsid w:val="009C37E7"/>
    <w:rsid w:val="009C3C1A"/>
    <w:rsid w:val="009C3D9F"/>
    <w:rsid w:val="009C3F2F"/>
    <w:rsid w:val="009C3FA4"/>
    <w:rsid w:val="009C3FC4"/>
    <w:rsid w:val="009C402F"/>
    <w:rsid w:val="009C4791"/>
    <w:rsid w:val="009C49ED"/>
    <w:rsid w:val="009C4CEE"/>
    <w:rsid w:val="009C4E28"/>
    <w:rsid w:val="009C5273"/>
    <w:rsid w:val="009C549C"/>
    <w:rsid w:val="009C54D8"/>
    <w:rsid w:val="009C574D"/>
    <w:rsid w:val="009C586A"/>
    <w:rsid w:val="009C5C99"/>
    <w:rsid w:val="009C5E3C"/>
    <w:rsid w:val="009C5FB0"/>
    <w:rsid w:val="009C6016"/>
    <w:rsid w:val="009C63F5"/>
    <w:rsid w:val="009C66BE"/>
    <w:rsid w:val="009C685C"/>
    <w:rsid w:val="009C6A85"/>
    <w:rsid w:val="009C7183"/>
    <w:rsid w:val="009C73DF"/>
    <w:rsid w:val="009C73E4"/>
    <w:rsid w:val="009C73EB"/>
    <w:rsid w:val="009C7442"/>
    <w:rsid w:val="009C7861"/>
    <w:rsid w:val="009C7BA0"/>
    <w:rsid w:val="009C7D8A"/>
    <w:rsid w:val="009D032F"/>
    <w:rsid w:val="009D0797"/>
    <w:rsid w:val="009D0909"/>
    <w:rsid w:val="009D0F43"/>
    <w:rsid w:val="009D1318"/>
    <w:rsid w:val="009D173B"/>
    <w:rsid w:val="009D1778"/>
    <w:rsid w:val="009D1A16"/>
    <w:rsid w:val="009D1A26"/>
    <w:rsid w:val="009D1B90"/>
    <w:rsid w:val="009D1BF2"/>
    <w:rsid w:val="009D23E9"/>
    <w:rsid w:val="009D2427"/>
    <w:rsid w:val="009D25A4"/>
    <w:rsid w:val="009D26B9"/>
    <w:rsid w:val="009D27FD"/>
    <w:rsid w:val="009D295F"/>
    <w:rsid w:val="009D3342"/>
    <w:rsid w:val="009D34AA"/>
    <w:rsid w:val="009D35BC"/>
    <w:rsid w:val="009D37EA"/>
    <w:rsid w:val="009D3A1F"/>
    <w:rsid w:val="009D3AAB"/>
    <w:rsid w:val="009D3BDE"/>
    <w:rsid w:val="009D3DF8"/>
    <w:rsid w:val="009D3E20"/>
    <w:rsid w:val="009D3E43"/>
    <w:rsid w:val="009D3E75"/>
    <w:rsid w:val="009D3F56"/>
    <w:rsid w:val="009D4280"/>
    <w:rsid w:val="009D439F"/>
    <w:rsid w:val="009D4505"/>
    <w:rsid w:val="009D4787"/>
    <w:rsid w:val="009D4802"/>
    <w:rsid w:val="009D48C8"/>
    <w:rsid w:val="009D48FA"/>
    <w:rsid w:val="009D4C3E"/>
    <w:rsid w:val="009D4CC5"/>
    <w:rsid w:val="009D4E2F"/>
    <w:rsid w:val="009D50B0"/>
    <w:rsid w:val="009D57AE"/>
    <w:rsid w:val="009D5A1E"/>
    <w:rsid w:val="009D5BD4"/>
    <w:rsid w:val="009D5E46"/>
    <w:rsid w:val="009D6142"/>
    <w:rsid w:val="009D6542"/>
    <w:rsid w:val="009D6595"/>
    <w:rsid w:val="009D6752"/>
    <w:rsid w:val="009D6859"/>
    <w:rsid w:val="009D686A"/>
    <w:rsid w:val="009D6EE2"/>
    <w:rsid w:val="009D6F07"/>
    <w:rsid w:val="009D71EA"/>
    <w:rsid w:val="009D725F"/>
    <w:rsid w:val="009D7277"/>
    <w:rsid w:val="009D75FA"/>
    <w:rsid w:val="009D7E82"/>
    <w:rsid w:val="009E0461"/>
    <w:rsid w:val="009E0525"/>
    <w:rsid w:val="009E05A2"/>
    <w:rsid w:val="009E09E6"/>
    <w:rsid w:val="009E09FD"/>
    <w:rsid w:val="009E0B98"/>
    <w:rsid w:val="009E0BA8"/>
    <w:rsid w:val="009E120B"/>
    <w:rsid w:val="009E121B"/>
    <w:rsid w:val="009E1569"/>
    <w:rsid w:val="009E1B10"/>
    <w:rsid w:val="009E1B62"/>
    <w:rsid w:val="009E1C4C"/>
    <w:rsid w:val="009E1F83"/>
    <w:rsid w:val="009E2015"/>
    <w:rsid w:val="009E20AC"/>
    <w:rsid w:val="009E2257"/>
    <w:rsid w:val="009E26A6"/>
    <w:rsid w:val="009E273C"/>
    <w:rsid w:val="009E28CC"/>
    <w:rsid w:val="009E2983"/>
    <w:rsid w:val="009E2AE0"/>
    <w:rsid w:val="009E2AF9"/>
    <w:rsid w:val="009E2D10"/>
    <w:rsid w:val="009E2F09"/>
    <w:rsid w:val="009E3022"/>
    <w:rsid w:val="009E3446"/>
    <w:rsid w:val="009E35EE"/>
    <w:rsid w:val="009E3843"/>
    <w:rsid w:val="009E3A0E"/>
    <w:rsid w:val="009E3C44"/>
    <w:rsid w:val="009E3F5A"/>
    <w:rsid w:val="009E3FD7"/>
    <w:rsid w:val="009E40B6"/>
    <w:rsid w:val="009E41D1"/>
    <w:rsid w:val="009E4378"/>
    <w:rsid w:val="009E46B6"/>
    <w:rsid w:val="009E50D9"/>
    <w:rsid w:val="009E53E7"/>
    <w:rsid w:val="009E54CC"/>
    <w:rsid w:val="009E5576"/>
    <w:rsid w:val="009E57E9"/>
    <w:rsid w:val="009E5A2A"/>
    <w:rsid w:val="009E5AB8"/>
    <w:rsid w:val="009E5D69"/>
    <w:rsid w:val="009E5DDF"/>
    <w:rsid w:val="009E5F32"/>
    <w:rsid w:val="009E5F64"/>
    <w:rsid w:val="009E5FEC"/>
    <w:rsid w:val="009E5FF1"/>
    <w:rsid w:val="009E6235"/>
    <w:rsid w:val="009E63D3"/>
    <w:rsid w:val="009E6A78"/>
    <w:rsid w:val="009E6D6B"/>
    <w:rsid w:val="009E6EC6"/>
    <w:rsid w:val="009E7231"/>
    <w:rsid w:val="009E744F"/>
    <w:rsid w:val="009E74D9"/>
    <w:rsid w:val="009E75A8"/>
    <w:rsid w:val="009E7691"/>
    <w:rsid w:val="009E7798"/>
    <w:rsid w:val="009E79D0"/>
    <w:rsid w:val="009E7A68"/>
    <w:rsid w:val="009E7C7B"/>
    <w:rsid w:val="009E7E56"/>
    <w:rsid w:val="009F040B"/>
    <w:rsid w:val="009F0479"/>
    <w:rsid w:val="009F0584"/>
    <w:rsid w:val="009F085C"/>
    <w:rsid w:val="009F0F11"/>
    <w:rsid w:val="009F1444"/>
    <w:rsid w:val="009F179E"/>
    <w:rsid w:val="009F1805"/>
    <w:rsid w:val="009F1829"/>
    <w:rsid w:val="009F1EB8"/>
    <w:rsid w:val="009F2034"/>
    <w:rsid w:val="009F21E1"/>
    <w:rsid w:val="009F2596"/>
    <w:rsid w:val="009F263D"/>
    <w:rsid w:val="009F2757"/>
    <w:rsid w:val="009F2929"/>
    <w:rsid w:val="009F2ECD"/>
    <w:rsid w:val="009F2F4C"/>
    <w:rsid w:val="009F34CA"/>
    <w:rsid w:val="009F3663"/>
    <w:rsid w:val="009F367A"/>
    <w:rsid w:val="009F3810"/>
    <w:rsid w:val="009F3824"/>
    <w:rsid w:val="009F38FB"/>
    <w:rsid w:val="009F3BE2"/>
    <w:rsid w:val="009F3ECA"/>
    <w:rsid w:val="009F3F73"/>
    <w:rsid w:val="009F4118"/>
    <w:rsid w:val="009F428E"/>
    <w:rsid w:val="009F43BC"/>
    <w:rsid w:val="009F43BD"/>
    <w:rsid w:val="009F4958"/>
    <w:rsid w:val="009F4AFB"/>
    <w:rsid w:val="009F4B56"/>
    <w:rsid w:val="009F4B60"/>
    <w:rsid w:val="009F51D5"/>
    <w:rsid w:val="009F54A7"/>
    <w:rsid w:val="009F5BF1"/>
    <w:rsid w:val="009F5C78"/>
    <w:rsid w:val="009F5EF5"/>
    <w:rsid w:val="009F6123"/>
    <w:rsid w:val="009F640E"/>
    <w:rsid w:val="009F6652"/>
    <w:rsid w:val="009F665A"/>
    <w:rsid w:val="009F69AD"/>
    <w:rsid w:val="009F6A43"/>
    <w:rsid w:val="009F6B23"/>
    <w:rsid w:val="009F6BAF"/>
    <w:rsid w:val="009F6C04"/>
    <w:rsid w:val="009F6D4A"/>
    <w:rsid w:val="009F708B"/>
    <w:rsid w:val="009F71CF"/>
    <w:rsid w:val="009F71D1"/>
    <w:rsid w:val="009F7239"/>
    <w:rsid w:val="009F7908"/>
    <w:rsid w:val="009F7918"/>
    <w:rsid w:val="00A0005C"/>
    <w:rsid w:val="00A000C4"/>
    <w:rsid w:val="00A00185"/>
    <w:rsid w:val="00A00410"/>
    <w:rsid w:val="00A006A4"/>
    <w:rsid w:val="00A00978"/>
    <w:rsid w:val="00A00C9D"/>
    <w:rsid w:val="00A00D38"/>
    <w:rsid w:val="00A00F82"/>
    <w:rsid w:val="00A0103D"/>
    <w:rsid w:val="00A0108A"/>
    <w:rsid w:val="00A01096"/>
    <w:rsid w:val="00A010F8"/>
    <w:rsid w:val="00A01172"/>
    <w:rsid w:val="00A01603"/>
    <w:rsid w:val="00A01649"/>
    <w:rsid w:val="00A01946"/>
    <w:rsid w:val="00A01D8C"/>
    <w:rsid w:val="00A02029"/>
    <w:rsid w:val="00A020C1"/>
    <w:rsid w:val="00A02D08"/>
    <w:rsid w:val="00A03164"/>
    <w:rsid w:val="00A03224"/>
    <w:rsid w:val="00A0377B"/>
    <w:rsid w:val="00A0383A"/>
    <w:rsid w:val="00A03886"/>
    <w:rsid w:val="00A03E41"/>
    <w:rsid w:val="00A03F8C"/>
    <w:rsid w:val="00A04203"/>
    <w:rsid w:val="00A04352"/>
    <w:rsid w:val="00A04457"/>
    <w:rsid w:val="00A048BD"/>
    <w:rsid w:val="00A04972"/>
    <w:rsid w:val="00A049F4"/>
    <w:rsid w:val="00A04D6A"/>
    <w:rsid w:val="00A04DA6"/>
    <w:rsid w:val="00A04F54"/>
    <w:rsid w:val="00A05285"/>
    <w:rsid w:val="00A05A14"/>
    <w:rsid w:val="00A05BA9"/>
    <w:rsid w:val="00A05C38"/>
    <w:rsid w:val="00A05DA1"/>
    <w:rsid w:val="00A06179"/>
    <w:rsid w:val="00A0618D"/>
    <w:rsid w:val="00A06243"/>
    <w:rsid w:val="00A066C0"/>
    <w:rsid w:val="00A06903"/>
    <w:rsid w:val="00A06D32"/>
    <w:rsid w:val="00A06D64"/>
    <w:rsid w:val="00A06FE1"/>
    <w:rsid w:val="00A07129"/>
    <w:rsid w:val="00A0726D"/>
    <w:rsid w:val="00A074D8"/>
    <w:rsid w:val="00A07666"/>
    <w:rsid w:val="00A076DC"/>
    <w:rsid w:val="00A07C59"/>
    <w:rsid w:val="00A07DCE"/>
    <w:rsid w:val="00A10609"/>
    <w:rsid w:val="00A10D54"/>
    <w:rsid w:val="00A10ECB"/>
    <w:rsid w:val="00A111D2"/>
    <w:rsid w:val="00A116E1"/>
    <w:rsid w:val="00A1177B"/>
    <w:rsid w:val="00A11D5E"/>
    <w:rsid w:val="00A11DAF"/>
    <w:rsid w:val="00A11DD1"/>
    <w:rsid w:val="00A11F0C"/>
    <w:rsid w:val="00A121B9"/>
    <w:rsid w:val="00A12262"/>
    <w:rsid w:val="00A122A7"/>
    <w:rsid w:val="00A1231A"/>
    <w:rsid w:val="00A123E5"/>
    <w:rsid w:val="00A1242A"/>
    <w:rsid w:val="00A12624"/>
    <w:rsid w:val="00A126AB"/>
    <w:rsid w:val="00A12A5A"/>
    <w:rsid w:val="00A12B9E"/>
    <w:rsid w:val="00A12CB3"/>
    <w:rsid w:val="00A12F8B"/>
    <w:rsid w:val="00A13118"/>
    <w:rsid w:val="00A13157"/>
    <w:rsid w:val="00A132B3"/>
    <w:rsid w:val="00A13352"/>
    <w:rsid w:val="00A134B4"/>
    <w:rsid w:val="00A135EC"/>
    <w:rsid w:val="00A136BA"/>
    <w:rsid w:val="00A13922"/>
    <w:rsid w:val="00A1396E"/>
    <w:rsid w:val="00A13AF3"/>
    <w:rsid w:val="00A13F8A"/>
    <w:rsid w:val="00A13FF2"/>
    <w:rsid w:val="00A14167"/>
    <w:rsid w:val="00A14228"/>
    <w:rsid w:val="00A14322"/>
    <w:rsid w:val="00A147FE"/>
    <w:rsid w:val="00A148BC"/>
    <w:rsid w:val="00A14C7B"/>
    <w:rsid w:val="00A1513E"/>
    <w:rsid w:val="00A1525D"/>
    <w:rsid w:val="00A152A9"/>
    <w:rsid w:val="00A15300"/>
    <w:rsid w:val="00A15466"/>
    <w:rsid w:val="00A15A03"/>
    <w:rsid w:val="00A15AF2"/>
    <w:rsid w:val="00A15B93"/>
    <w:rsid w:val="00A15EA1"/>
    <w:rsid w:val="00A16103"/>
    <w:rsid w:val="00A163BC"/>
    <w:rsid w:val="00A16461"/>
    <w:rsid w:val="00A16506"/>
    <w:rsid w:val="00A1664E"/>
    <w:rsid w:val="00A16F6F"/>
    <w:rsid w:val="00A170CD"/>
    <w:rsid w:val="00A17A09"/>
    <w:rsid w:val="00A17AB1"/>
    <w:rsid w:val="00A17C71"/>
    <w:rsid w:val="00A17E20"/>
    <w:rsid w:val="00A17EFC"/>
    <w:rsid w:val="00A200C6"/>
    <w:rsid w:val="00A202CF"/>
    <w:rsid w:val="00A2072A"/>
    <w:rsid w:val="00A20AA5"/>
    <w:rsid w:val="00A20B51"/>
    <w:rsid w:val="00A20CD6"/>
    <w:rsid w:val="00A20D55"/>
    <w:rsid w:val="00A20EC4"/>
    <w:rsid w:val="00A20F65"/>
    <w:rsid w:val="00A2125D"/>
    <w:rsid w:val="00A2128C"/>
    <w:rsid w:val="00A214E7"/>
    <w:rsid w:val="00A21559"/>
    <w:rsid w:val="00A217C9"/>
    <w:rsid w:val="00A2185A"/>
    <w:rsid w:val="00A21B2A"/>
    <w:rsid w:val="00A21C31"/>
    <w:rsid w:val="00A21F60"/>
    <w:rsid w:val="00A22123"/>
    <w:rsid w:val="00A22892"/>
    <w:rsid w:val="00A22BBF"/>
    <w:rsid w:val="00A22F16"/>
    <w:rsid w:val="00A23003"/>
    <w:rsid w:val="00A2335D"/>
    <w:rsid w:val="00A23455"/>
    <w:rsid w:val="00A23764"/>
    <w:rsid w:val="00A23E5F"/>
    <w:rsid w:val="00A24403"/>
    <w:rsid w:val="00A24500"/>
    <w:rsid w:val="00A247F8"/>
    <w:rsid w:val="00A249F1"/>
    <w:rsid w:val="00A24C41"/>
    <w:rsid w:val="00A24E5A"/>
    <w:rsid w:val="00A24E75"/>
    <w:rsid w:val="00A24F3A"/>
    <w:rsid w:val="00A2514C"/>
    <w:rsid w:val="00A2522D"/>
    <w:rsid w:val="00A25653"/>
    <w:rsid w:val="00A25A6C"/>
    <w:rsid w:val="00A25AAE"/>
    <w:rsid w:val="00A25F2A"/>
    <w:rsid w:val="00A26088"/>
    <w:rsid w:val="00A2612A"/>
    <w:rsid w:val="00A2629B"/>
    <w:rsid w:val="00A26455"/>
    <w:rsid w:val="00A265E6"/>
    <w:rsid w:val="00A267A3"/>
    <w:rsid w:val="00A26810"/>
    <w:rsid w:val="00A26902"/>
    <w:rsid w:val="00A269E4"/>
    <w:rsid w:val="00A26DCF"/>
    <w:rsid w:val="00A26E6A"/>
    <w:rsid w:val="00A27168"/>
    <w:rsid w:val="00A27A46"/>
    <w:rsid w:val="00A27A8B"/>
    <w:rsid w:val="00A27C57"/>
    <w:rsid w:val="00A27D7B"/>
    <w:rsid w:val="00A3080B"/>
    <w:rsid w:val="00A30AE5"/>
    <w:rsid w:val="00A30B6E"/>
    <w:rsid w:val="00A30C70"/>
    <w:rsid w:val="00A30F17"/>
    <w:rsid w:val="00A31221"/>
    <w:rsid w:val="00A312E3"/>
    <w:rsid w:val="00A315B2"/>
    <w:rsid w:val="00A31765"/>
    <w:rsid w:val="00A31989"/>
    <w:rsid w:val="00A31AD6"/>
    <w:rsid w:val="00A31FAE"/>
    <w:rsid w:val="00A32010"/>
    <w:rsid w:val="00A32032"/>
    <w:rsid w:val="00A320CA"/>
    <w:rsid w:val="00A3212F"/>
    <w:rsid w:val="00A32902"/>
    <w:rsid w:val="00A32C13"/>
    <w:rsid w:val="00A32EB7"/>
    <w:rsid w:val="00A32F82"/>
    <w:rsid w:val="00A333AA"/>
    <w:rsid w:val="00A33489"/>
    <w:rsid w:val="00A334EE"/>
    <w:rsid w:val="00A335A2"/>
    <w:rsid w:val="00A33895"/>
    <w:rsid w:val="00A33B7E"/>
    <w:rsid w:val="00A33D21"/>
    <w:rsid w:val="00A33D8D"/>
    <w:rsid w:val="00A34115"/>
    <w:rsid w:val="00A341F3"/>
    <w:rsid w:val="00A34207"/>
    <w:rsid w:val="00A3424B"/>
    <w:rsid w:val="00A3426B"/>
    <w:rsid w:val="00A34512"/>
    <w:rsid w:val="00A34D7A"/>
    <w:rsid w:val="00A34F77"/>
    <w:rsid w:val="00A34FB2"/>
    <w:rsid w:val="00A3510C"/>
    <w:rsid w:val="00A3536B"/>
    <w:rsid w:val="00A353DB"/>
    <w:rsid w:val="00A356C1"/>
    <w:rsid w:val="00A359BD"/>
    <w:rsid w:val="00A35B26"/>
    <w:rsid w:val="00A35B66"/>
    <w:rsid w:val="00A35E46"/>
    <w:rsid w:val="00A36066"/>
    <w:rsid w:val="00A3625F"/>
    <w:rsid w:val="00A3636D"/>
    <w:rsid w:val="00A3669A"/>
    <w:rsid w:val="00A36853"/>
    <w:rsid w:val="00A36DA6"/>
    <w:rsid w:val="00A36DF4"/>
    <w:rsid w:val="00A370AA"/>
    <w:rsid w:val="00A3756B"/>
    <w:rsid w:val="00A37C34"/>
    <w:rsid w:val="00A37D7C"/>
    <w:rsid w:val="00A40057"/>
    <w:rsid w:val="00A40193"/>
    <w:rsid w:val="00A401D5"/>
    <w:rsid w:val="00A40495"/>
    <w:rsid w:val="00A404E4"/>
    <w:rsid w:val="00A40AB6"/>
    <w:rsid w:val="00A40BA3"/>
    <w:rsid w:val="00A40BA6"/>
    <w:rsid w:val="00A40BBB"/>
    <w:rsid w:val="00A40FE9"/>
    <w:rsid w:val="00A416ED"/>
    <w:rsid w:val="00A41756"/>
    <w:rsid w:val="00A41E6C"/>
    <w:rsid w:val="00A4244A"/>
    <w:rsid w:val="00A42B0D"/>
    <w:rsid w:val="00A42B19"/>
    <w:rsid w:val="00A42B78"/>
    <w:rsid w:val="00A4310E"/>
    <w:rsid w:val="00A433BA"/>
    <w:rsid w:val="00A434F6"/>
    <w:rsid w:val="00A4364A"/>
    <w:rsid w:val="00A43765"/>
    <w:rsid w:val="00A437B3"/>
    <w:rsid w:val="00A43A03"/>
    <w:rsid w:val="00A43C04"/>
    <w:rsid w:val="00A43C20"/>
    <w:rsid w:val="00A43CC7"/>
    <w:rsid w:val="00A442D3"/>
    <w:rsid w:val="00A442F7"/>
    <w:rsid w:val="00A4431E"/>
    <w:rsid w:val="00A44495"/>
    <w:rsid w:val="00A445E4"/>
    <w:rsid w:val="00A4482D"/>
    <w:rsid w:val="00A44A92"/>
    <w:rsid w:val="00A44B70"/>
    <w:rsid w:val="00A454A2"/>
    <w:rsid w:val="00A45558"/>
    <w:rsid w:val="00A459A8"/>
    <w:rsid w:val="00A45B6F"/>
    <w:rsid w:val="00A45B83"/>
    <w:rsid w:val="00A45FFF"/>
    <w:rsid w:val="00A46266"/>
    <w:rsid w:val="00A46303"/>
    <w:rsid w:val="00A466BA"/>
    <w:rsid w:val="00A46DC1"/>
    <w:rsid w:val="00A46E4C"/>
    <w:rsid w:val="00A46E56"/>
    <w:rsid w:val="00A46F06"/>
    <w:rsid w:val="00A46F98"/>
    <w:rsid w:val="00A47070"/>
    <w:rsid w:val="00A4741B"/>
    <w:rsid w:val="00A47582"/>
    <w:rsid w:val="00A47910"/>
    <w:rsid w:val="00A47BD9"/>
    <w:rsid w:val="00A47D51"/>
    <w:rsid w:val="00A47D90"/>
    <w:rsid w:val="00A47F8A"/>
    <w:rsid w:val="00A506A3"/>
    <w:rsid w:val="00A50B7C"/>
    <w:rsid w:val="00A50BF6"/>
    <w:rsid w:val="00A50C31"/>
    <w:rsid w:val="00A50C49"/>
    <w:rsid w:val="00A50E2F"/>
    <w:rsid w:val="00A5134C"/>
    <w:rsid w:val="00A5139A"/>
    <w:rsid w:val="00A5140D"/>
    <w:rsid w:val="00A51555"/>
    <w:rsid w:val="00A516C8"/>
    <w:rsid w:val="00A516EF"/>
    <w:rsid w:val="00A51705"/>
    <w:rsid w:val="00A51730"/>
    <w:rsid w:val="00A51817"/>
    <w:rsid w:val="00A51C8B"/>
    <w:rsid w:val="00A52116"/>
    <w:rsid w:val="00A522CC"/>
    <w:rsid w:val="00A5251A"/>
    <w:rsid w:val="00A52592"/>
    <w:rsid w:val="00A5284E"/>
    <w:rsid w:val="00A52A43"/>
    <w:rsid w:val="00A52A90"/>
    <w:rsid w:val="00A52B34"/>
    <w:rsid w:val="00A52F52"/>
    <w:rsid w:val="00A532AE"/>
    <w:rsid w:val="00A53A48"/>
    <w:rsid w:val="00A54215"/>
    <w:rsid w:val="00A54298"/>
    <w:rsid w:val="00A54783"/>
    <w:rsid w:val="00A54BDD"/>
    <w:rsid w:val="00A54C29"/>
    <w:rsid w:val="00A54F5E"/>
    <w:rsid w:val="00A550CB"/>
    <w:rsid w:val="00A55153"/>
    <w:rsid w:val="00A551AE"/>
    <w:rsid w:val="00A551F6"/>
    <w:rsid w:val="00A55591"/>
    <w:rsid w:val="00A557EA"/>
    <w:rsid w:val="00A55923"/>
    <w:rsid w:val="00A55C65"/>
    <w:rsid w:val="00A55CA0"/>
    <w:rsid w:val="00A55D00"/>
    <w:rsid w:val="00A55E87"/>
    <w:rsid w:val="00A55FB1"/>
    <w:rsid w:val="00A567CE"/>
    <w:rsid w:val="00A56822"/>
    <w:rsid w:val="00A56D6F"/>
    <w:rsid w:val="00A56EEC"/>
    <w:rsid w:val="00A570C1"/>
    <w:rsid w:val="00A57110"/>
    <w:rsid w:val="00A57126"/>
    <w:rsid w:val="00A57417"/>
    <w:rsid w:val="00A5746B"/>
    <w:rsid w:val="00A5774B"/>
    <w:rsid w:val="00A578D4"/>
    <w:rsid w:val="00A57CCD"/>
    <w:rsid w:val="00A57CE6"/>
    <w:rsid w:val="00A57E29"/>
    <w:rsid w:val="00A57EEE"/>
    <w:rsid w:val="00A57F36"/>
    <w:rsid w:val="00A57F3D"/>
    <w:rsid w:val="00A60217"/>
    <w:rsid w:val="00A6028E"/>
    <w:rsid w:val="00A604B9"/>
    <w:rsid w:val="00A60560"/>
    <w:rsid w:val="00A60889"/>
    <w:rsid w:val="00A608A1"/>
    <w:rsid w:val="00A60D02"/>
    <w:rsid w:val="00A60D43"/>
    <w:rsid w:val="00A60EF4"/>
    <w:rsid w:val="00A6159A"/>
    <w:rsid w:val="00A61622"/>
    <w:rsid w:val="00A6163E"/>
    <w:rsid w:val="00A616B2"/>
    <w:rsid w:val="00A6180E"/>
    <w:rsid w:val="00A620AA"/>
    <w:rsid w:val="00A62557"/>
    <w:rsid w:val="00A626F3"/>
    <w:rsid w:val="00A62B90"/>
    <w:rsid w:val="00A63349"/>
    <w:rsid w:val="00A633CA"/>
    <w:rsid w:val="00A633D0"/>
    <w:rsid w:val="00A63753"/>
    <w:rsid w:val="00A63827"/>
    <w:rsid w:val="00A6391A"/>
    <w:rsid w:val="00A639C5"/>
    <w:rsid w:val="00A63A8F"/>
    <w:rsid w:val="00A63AE4"/>
    <w:rsid w:val="00A63C1B"/>
    <w:rsid w:val="00A640EC"/>
    <w:rsid w:val="00A64625"/>
    <w:rsid w:val="00A64A9A"/>
    <w:rsid w:val="00A64ACC"/>
    <w:rsid w:val="00A64B8D"/>
    <w:rsid w:val="00A64C4C"/>
    <w:rsid w:val="00A65281"/>
    <w:rsid w:val="00A6553E"/>
    <w:rsid w:val="00A65659"/>
    <w:rsid w:val="00A657D7"/>
    <w:rsid w:val="00A65EFD"/>
    <w:rsid w:val="00A65F98"/>
    <w:rsid w:val="00A66654"/>
    <w:rsid w:val="00A667CA"/>
    <w:rsid w:val="00A66986"/>
    <w:rsid w:val="00A669DE"/>
    <w:rsid w:val="00A66EFB"/>
    <w:rsid w:val="00A66FF7"/>
    <w:rsid w:val="00A6707A"/>
    <w:rsid w:val="00A67457"/>
    <w:rsid w:val="00A67709"/>
    <w:rsid w:val="00A6798E"/>
    <w:rsid w:val="00A67C24"/>
    <w:rsid w:val="00A67D6A"/>
    <w:rsid w:val="00A67F13"/>
    <w:rsid w:val="00A67F4E"/>
    <w:rsid w:val="00A67FD8"/>
    <w:rsid w:val="00A70074"/>
    <w:rsid w:val="00A700B6"/>
    <w:rsid w:val="00A70481"/>
    <w:rsid w:val="00A704E0"/>
    <w:rsid w:val="00A7075C"/>
    <w:rsid w:val="00A709A6"/>
    <w:rsid w:val="00A70A39"/>
    <w:rsid w:val="00A70AD2"/>
    <w:rsid w:val="00A70D47"/>
    <w:rsid w:val="00A70F3B"/>
    <w:rsid w:val="00A711BA"/>
    <w:rsid w:val="00A71200"/>
    <w:rsid w:val="00A7147D"/>
    <w:rsid w:val="00A71487"/>
    <w:rsid w:val="00A71533"/>
    <w:rsid w:val="00A7167E"/>
    <w:rsid w:val="00A71947"/>
    <w:rsid w:val="00A71C95"/>
    <w:rsid w:val="00A71CA4"/>
    <w:rsid w:val="00A71FE5"/>
    <w:rsid w:val="00A72148"/>
    <w:rsid w:val="00A7285D"/>
    <w:rsid w:val="00A728FD"/>
    <w:rsid w:val="00A72BD7"/>
    <w:rsid w:val="00A72EDA"/>
    <w:rsid w:val="00A73083"/>
    <w:rsid w:val="00A730F3"/>
    <w:rsid w:val="00A7310B"/>
    <w:rsid w:val="00A734D7"/>
    <w:rsid w:val="00A735CD"/>
    <w:rsid w:val="00A73919"/>
    <w:rsid w:val="00A73AAE"/>
    <w:rsid w:val="00A73C20"/>
    <w:rsid w:val="00A73DCB"/>
    <w:rsid w:val="00A73EA7"/>
    <w:rsid w:val="00A73FB2"/>
    <w:rsid w:val="00A742C0"/>
    <w:rsid w:val="00A745B4"/>
    <w:rsid w:val="00A74659"/>
    <w:rsid w:val="00A746B9"/>
    <w:rsid w:val="00A74741"/>
    <w:rsid w:val="00A7488A"/>
    <w:rsid w:val="00A74ED0"/>
    <w:rsid w:val="00A7501B"/>
    <w:rsid w:val="00A750B7"/>
    <w:rsid w:val="00A75139"/>
    <w:rsid w:val="00A751CA"/>
    <w:rsid w:val="00A75257"/>
    <w:rsid w:val="00A752F5"/>
    <w:rsid w:val="00A7549E"/>
    <w:rsid w:val="00A755CE"/>
    <w:rsid w:val="00A75788"/>
    <w:rsid w:val="00A75925"/>
    <w:rsid w:val="00A75ADC"/>
    <w:rsid w:val="00A75ADF"/>
    <w:rsid w:val="00A75C0D"/>
    <w:rsid w:val="00A75FF3"/>
    <w:rsid w:val="00A76007"/>
    <w:rsid w:val="00A76062"/>
    <w:rsid w:val="00A761F5"/>
    <w:rsid w:val="00A7677D"/>
    <w:rsid w:val="00A7678F"/>
    <w:rsid w:val="00A76924"/>
    <w:rsid w:val="00A76B4D"/>
    <w:rsid w:val="00A76B64"/>
    <w:rsid w:val="00A7731E"/>
    <w:rsid w:val="00A773AD"/>
    <w:rsid w:val="00A777A7"/>
    <w:rsid w:val="00A77B64"/>
    <w:rsid w:val="00A77FB7"/>
    <w:rsid w:val="00A800F9"/>
    <w:rsid w:val="00A802B8"/>
    <w:rsid w:val="00A806FC"/>
    <w:rsid w:val="00A8098C"/>
    <w:rsid w:val="00A80A2B"/>
    <w:rsid w:val="00A80B9A"/>
    <w:rsid w:val="00A80D23"/>
    <w:rsid w:val="00A80D54"/>
    <w:rsid w:val="00A80DB0"/>
    <w:rsid w:val="00A80DB9"/>
    <w:rsid w:val="00A80E43"/>
    <w:rsid w:val="00A80F68"/>
    <w:rsid w:val="00A8106D"/>
    <w:rsid w:val="00A8122F"/>
    <w:rsid w:val="00A812DF"/>
    <w:rsid w:val="00A8138B"/>
    <w:rsid w:val="00A817A5"/>
    <w:rsid w:val="00A820F1"/>
    <w:rsid w:val="00A83086"/>
    <w:rsid w:val="00A83389"/>
    <w:rsid w:val="00A83656"/>
    <w:rsid w:val="00A83957"/>
    <w:rsid w:val="00A841CC"/>
    <w:rsid w:val="00A843EF"/>
    <w:rsid w:val="00A844F9"/>
    <w:rsid w:val="00A845CF"/>
    <w:rsid w:val="00A84AC3"/>
    <w:rsid w:val="00A84C0A"/>
    <w:rsid w:val="00A84C5D"/>
    <w:rsid w:val="00A84EE2"/>
    <w:rsid w:val="00A84F86"/>
    <w:rsid w:val="00A84FE3"/>
    <w:rsid w:val="00A85046"/>
    <w:rsid w:val="00A850C9"/>
    <w:rsid w:val="00A8553E"/>
    <w:rsid w:val="00A85A16"/>
    <w:rsid w:val="00A85B94"/>
    <w:rsid w:val="00A85C22"/>
    <w:rsid w:val="00A860F9"/>
    <w:rsid w:val="00A8618D"/>
    <w:rsid w:val="00A8662C"/>
    <w:rsid w:val="00A86C5D"/>
    <w:rsid w:val="00A86CA5"/>
    <w:rsid w:val="00A86E1B"/>
    <w:rsid w:val="00A86F99"/>
    <w:rsid w:val="00A87058"/>
    <w:rsid w:val="00A8709A"/>
    <w:rsid w:val="00A87154"/>
    <w:rsid w:val="00A87329"/>
    <w:rsid w:val="00A876C6"/>
    <w:rsid w:val="00A8772C"/>
    <w:rsid w:val="00A87788"/>
    <w:rsid w:val="00A8778F"/>
    <w:rsid w:val="00A878AC"/>
    <w:rsid w:val="00A87903"/>
    <w:rsid w:val="00A87AB2"/>
    <w:rsid w:val="00A87C84"/>
    <w:rsid w:val="00A87EEC"/>
    <w:rsid w:val="00A900AE"/>
    <w:rsid w:val="00A9028E"/>
    <w:rsid w:val="00A9046E"/>
    <w:rsid w:val="00A905E5"/>
    <w:rsid w:val="00A90815"/>
    <w:rsid w:val="00A90AA4"/>
    <w:rsid w:val="00A90E91"/>
    <w:rsid w:val="00A90F90"/>
    <w:rsid w:val="00A91167"/>
    <w:rsid w:val="00A91171"/>
    <w:rsid w:val="00A91207"/>
    <w:rsid w:val="00A913AE"/>
    <w:rsid w:val="00A91593"/>
    <w:rsid w:val="00A9175B"/>
    <w:rsid w:val="00A918E9"/>
    <w:rsid w:val="00A91A2E"/>
    <w:rsid w:val="00A91B9F"/>
    <w:rsid w:val="00A91C29"/>
    <w:rsid w:val="00A91E86"/>
    <w:rsid w:val="00A91EDE"/>
    <w:rsid w:val="00A92501"/>
    <w:rsid w:val="00A92751"/>
    <w:rsid w:val="00A9293A"/>
    <w:rsid w:val="00A92E95"/>
    <w:rsid w:val="00A92FE2"/>
    <w:rsid w:val="00A93081"/>
    <w:rsid w:val="00A935C9"/>
    <w:rsid w:val="00A93718"/>
    <w:rsid w:val="00A9378F"/>
    <w:rsid w:val="00A937F9"/>
    <w:rsid w:val="00A93F46"/>
    <w:rsid w:val="00A940B9"/>
    <w:rsid w:val="00A9427E"/>
    <w:rsid w:val="00A942A5"/>
    <w:rsid w:val="00A943E5"/>
    <w:rsid w:val="00A945C4"/>
    <w:rsid w:val="00A9460E"/>
    <w:rsid w:val="00A946E0"/>
    <w:rsid w:val="00A94935"/>
    <w:rsid w:val="00A949ED"/>
    <w:rsid w:val="00A94BB4"/>
    <w:rsid w:val="00A94D87"/>
    <w:rsid w:val="00A95088"/>
    <w:rsid w:val="00A95894"/>
    <w:rsid w:val="00A960B8"/>
    <w:rsid w:val="00A961E2"/>
    <w:rsid w:val="00A9620F"/>
    <w:rsid w:val="00A96556"/>
    <w:rsid w:val="00A9659A"/>
    <w:rsid w:val="00A965E5"/>
    <w:rsid w:val="00A966EA"/>
    <w:rsid w:val="00A96709"/>
    <w:rsid w:val="00A96825"/>
    <w:rsid w:val="00A9699A"/>
    <w:rsid w:val="00A97024"/>
    <w:rsid w:val="00A97279"/>
    <w:rsid w:val="00A97446"/>
    <w:rsid w:val="00A9746C"/>
    <w:rsid w:val="00A97645"/>
    <w:rsid w:val="00A9785C"/>
    <w:rsid w:val="00A97C1E"/>
    <w:rsid w:val="00A97FB8"/>
    <w:rsid w:val="00AA01AA"/>
    <w:rsid w:val="00AA029E"/>
    <w:rsid w:val="00AA0551"/>
    <w:rsid w:val="00AA0635"/>
    <w:rsid w:val="00AA0731"/>
    <w:rsid w:val="00AA07DE"/>
    <w:rsid w:val="00AA0CEC"/>
    <w:rsid w:val="00AA0D12"/>
    <w:rsid w:val="00AA0D39"/>
    <w:rsid w:val="00AA119F"/>
    <w:rsid w:val="00AA11C0"/>
    <w:rsid w:val="00AA13D1"/>
    <w:rsid w:val="00AA142D"/>
    <w:rsid w:val="00AA147E"/>
    <w:rsid w:val="00AA1705"/>
    <w:rsid w:val="00AA180A"/>
    <w:rsid w:val="00AA18E2"/>
    <w:rsid w:val="00AA195A"/>
    <w:rsid w:val="00AA1AFD"/>
    <w:rsid w:val="00AA1E66"/>
    <w:rsid w:val="00AA21F9"/>
    <w:rsid w:val="00AA23D1"/>
    <w:rsid w:val="00AA2703"/>
    <w:rsid w:val="00AA28C4"/>
    <w:rsid w:val="00AA2E7E"/>
    <w:rsid w:val="00AA2EB9"/>
    <w:rsid w:val="00AA2EEA"/>
    <w:rsid w:val="00AA2F09"/>
    <w:rsid w:val="00AA3435"/>
    <w:rsid w:val="00AA35C9"/>
    <w:rsid w:val="00AA371F"/>
    <w:rsid w:val="00AA38B9"/>
    <w:rsid w:val="00AA3AB0"/>
    <w:rsid w:val="00AA3C73"/>
    <w:rsid w:val="00AA3ECC"/>
    <w:rsid w:val="00AA3F97"/>
    <w:rsid w:val="00AA435C"/>
    <w:rsid w:val="00AA457A"/>
    <w:rsid w:val="00AA45EB"/>
    <w:rsid w:val="00AA4908"/>
    <w:rsid w:val="00AA499E"/>
    <w:rsid w:val="00AA529F"/>
    <w:rsid w:val="00AA55A5"/>
    <w:rsid w:val="00AA55AD"/>
    <w:rsid w:val="00AA560E"/>
    <w:rsid w:val="00AA5679"/>
    <w:rsid w:val="00AA5CBC"/>
    <w:rsid w:val="00AA606A"/>
    <w:rsid w:val="00AA63CD"/>
    <w:rsid w:val="00AA678B"/>
    <w:rsid w:val="00AA6824"/>
    <w:rsid w:val="00AA691A"/>
    <w:rsid w:val="00AA6D2C"/>
    <w:rsid w:val="00AA6E6B"/>
    <w:rsid w:val="00AA7043"/>
    <w:rsid w:val="00AA7597"/>
    <w:rsid w:val="00AA77F2"/>
    <w:rsid w:val="00AA7A3E"/>
    <w:rsid w:val="00AA7C98"/>
    <w:rsid w:val="00AA7E1E"/>
    <w:rsid w:val="00AA7EC8"/>
    <w:rsid w:val="00AA7EE1"/>
    <w:rsid w:val="00AA7F72"/>
    <w:rsid w:val="00AA7F76"/>
    <w:rsid w:val="00AB00EB"/>
    <w:rsid w:val="00AB06C5"/>
    <w:rsid w:val="00AB080B"/>
    <w:rsid w:val="00AB0A2E"/>
    <w:rsid w:val="00AB0B1C"/>
    <w:rsid w:val="00AB0B78"/>
    <w:rsid w:val="00AB0CD5"/>
    <w:rsid w:val="00AB0EE0"/>
    <w:rsid w:val="00AB1867"/>
    <w:rsid w:val="00AB1B26"/>
    <w:rsid w:val="00AB1B9C"/>
    <w:rsid w:val="00AB1FCB"/>
    <w:rsid w:val="00AB22F7"/>
    <w:rsid w:val="00AB2945"/>
    <w:rsid w:val="00AB351A"/>
    <w:rsid w:val="00AB370B"/>
    <w:rsid w:val="00AB37D5"/>
    <w:rsid w:val="00AB3AD9"/>
    <w:rsid w:val="00AB3E11"/>
    <w:rsid w:val="00AB4652"/>
    <w:rsid w:val="00AB468B"/>
    <w:rsid w:val="00AB4692"/>
    <w:rsid w:val="00AB4752"/>
    <w:rsid w:val="00AB48AA"/>
    <w:rsid w:val="00AB48ED"/>
    <w:rsid w:val="00AB498C"/>
    <w:rsid w:val="00AB4CAA"/>
    <w:rsid w:val="00AB4F24"/>
    <w:rsid w:val="00AB4FA2"/>
    <w:rsid w:val="00AB50ED"/>
    <w:rsid w:val="00AB5735"/>
    <w:rsid w:val="00AB5E2A"/>
    <w:rsid w:val="00AB601A"/>
    <w:rsid w:val="00AB6463"/>
    <w:rsid w:val="00AB674E"/>
    <w:rsid w:val="00AB689A"/>
    <w:rsid w:val="00AB6D68"/>
    <w:rsid w:val="00AB6FB0"/>
    <w:rsid w:val="00AB701F"/>
    <w:rsid w:val="00AB702E"/>
    <w:rsid w:val="00AB7241"/>
    <w:rsid w:val="00AB7457"/>
    <w:rsid w:val="00AB7673"/>
    <w:rsid w:val="00AB76C4"/>
    <w:rsid w:val="00AB76C6"/>
    <w:rsid w:val="00AB7703"/>
    <w:rsid w:val="00AB7C98"/>
    <w:rsid w:val="00AC0475"/>
    <w:rsid w:val="00AC04EC"/>
    <w:rsid w:val="00AC086B"/>
    <w:rsid w:val="00AC0B00"/>
    <w:rsid w:val="00AC0CE6"/>
    <w:rsid w:val="00AC0D35"/>
    <w:rsid w:val="00AC14A7"/>
    <w:rsid w:val="00AC1604"/>
    <w:rsid w:val="00AC19A5"/>
    <w:rsid w:val="00AC1A95"/>
    <w:rsid w:val="00AC1C39"/>
    <w:rsid w:val="00AC1E54"/>
    <w:rsid w:val="00AC1F93"/>
    <w:rsid w:val="00AC21EB"/>
    <w:rsid w:val="00AC240B"/>
    <w:rsid w:val="00AC2573"/>
    <w:rsid w:val="00AC25D4"/>
    <w:rsid w:val="00AC2641"/>
    <w:rsid w:val="00AC28B4"/>
    <w:rsid w:val="00AC2B76"/>
    <w:rsid w:val="00AC333C"/>
    <w:rsid w:val="00AC3446"/>
    <w:rsid w:val="00AC34F5"/>
    <w:rsid w:val="00AC35BE"/>
    <w:rsid w:val="00AC3D2D"/>
    <w:rsid w:val="00AC3EF2"/>
    <w:rsid w:val="00AC3F53"/>
    <w:rsid w:val="00AC425C"/>
    <w:rsid w:val="00AC435E"/>
    <w:rsid w:val="00AC4543"/>
    <w:rsid w:val="00AC48B7"/>
    <w:rsid w:val="00AC4930"/>
    <w:rsid w:val="00AC4AC2"/>
    <w:rsid w:val="00AC4DFF"/>
    <w:rsid w:val="00AC5225"/>
    <w:rsid w:val="00AC54BB"/>
    <w:rsid w:val="00AC566B"/>
    <w:rsid w:val="00AC57F8"/>
    <w:rsid w:val="00AC5810"/>
    <w:rsid w:val="00AC58D8"/>
    <w:rsid w:val="00AC61AB"/>
    <w:rsid w:val="00AC6228"/>
    <w:rsid w:val="00AC6E30"/>
    <w:rsid w:val="00AC6E6C"/>
    <w:rsid w:val="00AC79E4"/>
    <w:rsid w:val="00AC7F39"/>
    <w:rsid w:val="00AD02B4"/>
    <w:rsid w:val="00AD035C"/>
    <w:rsid w:val="00AD0602"/>
    <w:rsid w:val="00AD087C"/>
    <w:rsid w:val="00AD0B54"/>
    <w:rsid w:val="00AD1139"/>
    <w:rsid w:val="00AD11AF"/>
    <w:rsid w:val="00AD12ED"/>
    <w:rsid w:val="00AD137E"/>
    <w:rsid w:val="00AD16D1"/>
    <w:rsid w:val="00AD1B41"/>
    <w:rsid w:val="00AD1D32"/>
    <w:rsid w:val="00AD1DBB"/>
    <w:rsid w:val="00AD29F4"/>
    <w:rsid w:val="00AD2E57"/>
    <w:rsid w:val="00AD2EB8"/>
    <w:rsid w:val="00AD310A"/>
    <w:rsid w:val="00AD380E"/>
    <w:rsid w:val="00AD38B5"/>
    <w:rsid w:val="00AD3AFF"/>
    <w:rsid w:val="00AD3D19"/>
    <w:rsid w:val="00AD3F34"/>
    <w:rsid w:val="00AD436B"/>
    <w:rsid w:val="00AD45B9"/>
    <w:rsid w:val="00AD4899"/>
    <w:rsid w:val="00AD4A6B"/>
    <w:rsid w:val="00AD4AD5"/>
    <w:rsid w:val="00AD4E03"/>
    <w:rsid w:val="00AD4E50"/>
    <w:rsid w:val="00AD4F98"/>
    <w:rsid w:val="00AD5072"/>
    <w:rsid w:val="00AD516C"/>
    <w:rsid w:val="00AD526C"/>
    <w:rsid w:val="00AD52FB"/>
    <w:rsid w:val="00AD5502"/>
    <w:rsid w:val="00AD57C1"/>
    <w:rsid w:val="00AD5D58"/>
    <w:rsid w:val="00AD5FA6"/>
    <w:rsid w:val="00AD60B1"/>
    <w:rsid w:val="00AD68AB"/>
    <w:rsid w:val="00AD693B"/>
    <w:rsid w:val="00AD69C8"/>
    <w:rsid w:val="00AD69E7"/>
    <w:rsid w:val="00AD6CB4"/>
    <w:rsid w:val="00AD6DF5"/>
    <w:rsid w:val="00AD6E72"/>
    <w:rsid w:val="00AD6F21"/>
    <w:rsid w:val="00AD74CD"/>
    <w:rsid w:val="00AD77BA"/>
    <w:rsid w:val="00AD7AB5"/>
    <w:rsid w:val="00AD7DD9"/>
    <w:rsid w:val="00AD7E55"/>
    <w:rsid w:val="00AD7F00"/>
    <w:rsid w:val="00AD7F55"/>
    <w:rsid w:val="00AE0A85"/>
    <w:rsid w:val="00AE0A97"/>
    <w:rsid w:val="00AE0B43"/>
    <w:rsid w:val="00AE0B79"/>
    <w:rsid w:val="00AE0C06"/>
    <w:rsid w:val="00AE0C18"/>
    <w:rsid w:val="00AE151A"/>
    <w:rsid w:val="00AE15E1"/>
    <w:rsid w:val="00AE17AE"/>
    <w:rsid w:val="00AE1821"/>
    <w:rsid w:val="00AE1983"/>
    <w:rsid w:val="00AE1D67"/>
    <w:rsid w:val="00AE24CA"/>
    <w:rsid w:val="00AE29D4"/>
    <w:rsid w:val="00AE2A24"/>
    <w:rsid w:val="00AE2D94"/>
    <w:rsid w:val="00AE2E4F"/>
    <w:rsid w:val="00AE2E94"/>
    <w:rsid w:val="00AE2ED0"/>
    <w:rsid w:val="00AE2F67"/>
    <w:rsid w:val="00AE30AF"/>
    <w:rsid w:val="00AE3131"/>
    <w:rsid w:val="00AE34F1"/>
    <w:rsid w:val="00AE3685"/>
    <w:rsid w:val="00AE3944"/>
    <w:rsid w:val="00AE3B7F"/>
    <w:rsid w:val="00AE3C52"/>
    <w:rsid w:val="00AE3D8C"/>
    <w:rsid w:val="00AE3DCD"/>
    <w:rsid w:val="00AE449C"/>
    <w:rsid w:val="00AE4754"/>
    <w:rsid w:val="00AE4869"/>
    <w:rsid w:val="00AE4885"/>
    <w:rsid w:val="00AE4901"/>
    <w:rsid w:val="00AE4906"/>
    <w:rsid w:val="00AE4B06"/>
    <w:rsid w:val="00AE4B96"/>
    <w:rsid w:val="00AE4BB2"/>
    <w:rsid w:val="00AE5037"/>
    <w:rsid w:val="00AE5588"/>
    <w:rsid w:val="00AE55DF"/>
    <w:rsid w:val="00AE574D"/>
    <w:rsid w:val="00AE5877"/>
    <w:rsid w:val="00AE5919"/>
    <w:rsid w:val="00AE5A34"/>
    <w:rsid w:val="00AE5F32"/>
    <w:rsid w:val="00AE5FFD"/>
    <w:rsid w:val="00AE620F"/>
    <w:rsid w:val="00AE6639"/>
    <w:rsid w:val="00AE6939"/>
    <w:rsid w:val="00AE6A0A"/>
    <w:rsid w:val="00AE6A0B"/>
    <w:rsid w:val="00AE6A17"/>
    <w:rsid w:val="00AE6A35"/>
    <w:rsid w:val="00AE7127"/>
    <w:rsid w:val="00AE7552"/>
    <w:rsid w:val="00AE75A7"/>
    <w:rsid w:val="00AE7946"/>
    <w:rsid w:val="00AE7BFA"/>
    <w:rsid w:val="00AE7D7B"/>
    <w:rsid w:val="00AE7D95"/>
    <w:rsid w:val="00AE7EA7"/>
    <w:rsid w:val="00AF007C"/>
    <w:rsid w:val="00AF01B9"/>
    <w:rsid w:val="00AF0416"/>
    <w:rsid w:val="00AF054B"/>
    <w:rsid w:val="00AF079B"/>
    <w:rsid w:val="00AF0CFE"/>
    <w:rsid w:val="00AF0D79"/>
    <w:rsid w:val="00AF1499"/>
    <w:rsid w:val="00AF14D4"/>
    <w:rsid w:val="00AF18C9"/>
    <w:rsid w:val="00AF1A37"/>
    <w:rsid w:val="00AF1BFC"/>
    <w:rsid w:val="00AF1F1E"/>
    <w:rsid w:val="00AF1F6E"/>
    <w:rsid w:val="00AF257E"/>
    <w:rsid w:val="00AF25C3"/>
    <w:rsid w:val="00AF2884"/>
    <w:rsid w:val="00AF29DB"/>
    <w:rsid w:val="00AF2A3C"/>
    <w:rsid w:val="00AF2A5C"/>
    <w:rsid w:val="00AF2F31"/>
    <w:rsid w:val="00AF3135"/>
    <w:rsid w:val="00AF35CD"/>
    <w:rsid w:val="00AF367B"/>
    <w:rsid w:val="00AF3C31"/>
    <w:rsid w:val="00AF3C3A"/>
    <w:rsid w:val="00AF3F1A"/>
    <w:rsid w:val="00AF421E"/>
    <w:rsid w:val="00AF430E"/>
    <w:rsid w:val="00AF4685"/>
    <w:rsid w:val="00AF49AE"/>
    <w:rsid w:val="00AF4AE6"/>
    <w:rsid w:val="00AF4BDC"/>
    <w:rsid w:val="00AF4C02"/>
    <w:rsid w:val="00AF4CA3"/>
    <w:rsid w:val="00AF4FA9"/>
    <w:rsid w:val="00AF5388"/>
    <w:rsid w:val="00AF590C"/>
    <w:rsid w:val="00AF619F"/>
    <w:rsid w:val="00AF626F"/>
    <w:rsid w:val="00AF6474"/>
    <w:rsid w:val="00AF65D3"/>
    <w:rsid w:val="00AF68C0"/>
    <w:rsid w:val="00AF6A9A"/>
    <w:rsid w:val="00AF7221"/>
    <w:rsid w:val="00AF73E0"/>
    <w:rsid w:val="00AF74E2"/>
    <w:rsid w:val="00AF7701"/>
    <w:rsid w:val="00AF7717"/>
    <w:rsid w:val="00AF7926"/>
    <w:rsid w:val="00AF797B"/>
    <w:rsid w:val="00AF7F65"/>
    <w:rsid w:val="00B0001C"/>
    <w:rsid w:val="00B0046A"/>
    <w:rsid w:val="00B00663"/>
    <w:rsid w:val="00B00672"/>
    <w:rsid w:val="00B0075C"/>
    <w:rsid w:val="00B00769"/>
    <w:rsid w:val="00B00819"/>
    <w:rsid w:val="00B00BFC"/>
    <w:rsid w:val="00B00D3B"/>
    <w:rsid w:val="00B00DAF"/>
    <w:rsid w:val="00B010E7"/>
    <w:rsid w:val="00B010EF"/>
    <w:rsid w:val="00B011D1"/>
    <w:rsid w:val="00B01A79"/>
    <w:rsid w:val="00B01B00"/>
    <w:rsid w:val="00B0200D"/>
    <w:rsid w:val="00B02015"/>
    <w:rsid w:val="00B0232A"/>
    <w:rsid w:val="00B02380"/>
    <w:rsid w:val="00B02466"/>
    <w:rsid w:val="00B024C2"/>
    <w:rsid w:val="00B025C6"/>
    <w:rsid w:val="00B02815"/>
    <w:rsid w:val="00B02851"/>
    <w:rsid w:val="00B02C3D"/>
    <w:rsid w:val="00B02F5F"/>
    <w:rsid w:val="00B030A8"/>
    <w:rsid w:val="00B03297"/>
    <w:rsid w:val="00B0337A"/>
    <w:rsid w:val="00B034F0"/>
    <w:rsid w:val="00B0386A"/>
    <w:rsid w:val="00B0391D"/>
    <w:rsid w:val="00B03CF2"/>
    <w:rsid w:val="00B03D10"/>
    <w:rsid w:val="00B03E58"/>
    <w:rsid w:val="00B03F49"/>
    <w:rsid w:val="00B04376"/>
    <w:rsid w:val="00B0458C"/>
    <w:rsid w:val="00B047E0"/>
    <w:rsid w:val="00B04C1E"/>
    <w:rsid w:val="00B04E08"/>
    <w:rsid w:val="00B04E0F"/>
    <w:rsid w:val="00B057BF"/>
    <w:rsid w:val="00B059F0"/>
    <w:rsid w:val="00B05C00"/>
    <w:rsid w:val="00B05D5A"/>
    <w:rsid w:val="00B05F18"/>
    <w:rsid w:val="00B05F3E"/>
    <w:rsid w:val="00B06319"/>
    <w:rsid w:val="00B06799"/>
    <w:rsid w:val="00B06F0C"/>
    <w:rsid w:val="00B07235"/>
    <w:rsid w:val="00B07726"/>
    <w:rsid w:val="00B07918"/>
    <w:rsid w:val="00B07935"/>
    <w:rsid w:val="00B079B6"/>
    <w:rsid w:val="00B07AA6"/>
    <w:rsid w:val="00B07C18"/>
    <w:rsid w:val="00B10005"/>
    <w:rsid w:val="00B10163"/>
    <w:rsid w:val="00B10253"/>
    <w:rsid w:val="00B10413"/>
    <w:rsid w:val="00B10588"/>
    <w:rsid w:val="00B107DA"/>
    <w:rsid w:val="00B10971"/>
    <w:rsid w:val="00B10BEB"/>
    <w:rsid w:val="00B10D14"/>
    <w:rsid w:val="00B10F83"/>
    <w:rsid w:val="00B10FFE"/>
    <w:rsid w:val="00B1118C"/>
    <w:rsid w:val="00B1151F"/>
    <w:rsid w:val="00B11723"/>
    <w:rsid w:val="00B117B1"/>
    <w:rsid w:val="00B119A3"/>
    <w:rsid w:val="00B11BBA"/>
    <w:rsid w:val="00B12253"/>
    <w:rsid w:val="00B125C8"/>
    <w:rsid w:val="00B12A45"/>
    <w:rsid w:val="00B12C0B"/>
    <w:rsid w:val="00B12D41"/>
    <w:rsid w:val="00B12D7C"/>
    <w:rsid w:val="00B12DDB"/>
    <w:rsid w:val="00B12E0D"/>
    <w:rsid w:val="00B12EF9"/>
    <w:rsid w:val="00B13330"/>
    <w:rsid w:val="00B138CC"/>
    <w:rsid w:val="00B13C6D"/>
    <w:rsid w:val="00B13DDC"/>
    <w:rsid w:val="00B13F2A"/>
    <w:rsid w:val="00B13F82"/>
    <w:rsid w:val="00B14071"/>
    <w:rsid w:val="00B14158"/>
    <w:rsid w:val="00B148E9"/>
    <w:rsid w:val="00B14C39"/>
    <w:rsid w:val="00B150B0"/>
    <w:rsid w:val="00B15105"/>
    <w:rsid w:val="00B15541"/>
    <w:rsid w:val="00B1559F"/>
    <w:rsid w:val="00B15AC4"/>
    <w:rsid w:val="00B15D06"/>
    <w:rsid w:val="00B15D7B"/>
    <w:rsid w:val="00B15EDB"/>
    <w:rsid w:val="00B16006"/>
    <w:rsid w:val="00B1612D"/>
    <w:rsid w:val="00B165B2"/>
    <w:rsid w:val="00B1664F"/>
    <w:rsid w:val="00B1682C"/>
    <w:rsid w:val="00B168FD"/>
    <w:rsid w:val="00B16BB2"/>
    <w:rsid w:val="00B16C05"/>
    <w:rsid w:val="00B16CFB"/>
    <w:rsid w:val="00B170A8"/>
    <w:rsid w:val="00B1718C"/>
    <w:rsid w:val="00B1725B"/>
    <w:rsid w:val="00B1733C"/>
    <w:rsid w:val="00B1734A"/>
    <w:rsid w:val="00B173AF"/>
    <w:rsid w:val="00B17675"/>
    <w:rsid w:val="00B17720"/>
    <w:rsid w:val="00B17919"/>
    <w:rsid w:val="00B2013F"/>
    <w:rsid w:val="00B20389"/>
    <w:rsid w:val="00B2041F"/>
    <w:rsid w:val="00B20485"/>
    <w:rsid w:val="00B205AF"/>
    <w:rsid w:val="00B20BDB"/>
    <w:rsid w:val="00B20D6D"/>
    <w:rsid w:val="00B20E26"/>
    <w:rsid w:val="00B21379"/>
    <w:rsid w:val="00B21416"/>
    <w:rsid w:val="00B21557"/>
    <w:rsid w:val="00B21C34"/>
    <w:rsid w:val="00B2245C"/>
    <w:rsid w:val="00B2258F"/>
    <w:rsid w:val="00B225F6"/>
    <w:rsid w:val="00B227E1"/>
    <w:rsid w:val="00B2291C"/>
    <w:rsid w:val="00B229AD"/>
    <w:rsid w:val="00B229C9"/>
    <w:rsid w:val="00B22EC6"/>
    <w:rsid w:val="00B2300A"/>
    <w:rsid w:val="00B2307D"/>
    <w:rsid w:val="00B23129"/>
    <w:rsid w:val="00B231F2"/>
    <w:rsid w:val="00B2335E"/>
    <w:rsid w:val="00B23415"/>
    <w:rsid w:val="00B234A9"/>
    <w:rsid w:val="00B2353C"/>
    <w:rsid w:val="00B236A3"/>
    <w:rsid w:val="00B236FC"/>
    <w:rsid w:val="00B23725"/>
    <w:rsid w:val="00B238BC"/>
    <w:rsid w:val="00B238DD"/>
    <w:rsid w:val="00B23B3D"/>
    <w:rsid w:val="00B23FA3"/>
    <w:rsid w:val="00B23FAA"/>
    <w:rsid w:val="00B23FCA"/>
    <w:rsid w:val="00B24600"/>
    <w:rsid w:val="00B24769"/>
    <w:rsid w:val="00B24B1E"/>
    <w:rsid w:val="00B24F05"/>
    <w:rsid w:val="00B24F5A"/>
    <w:rsid w:val="00B25246"/>
    <w:rsid w:val="00B25385"/>
    <w:rsid w:val="00B25593"/>
    <w:rsid w:val="00B25799"/>
    <w:rsid w:val="00B25C50"/>
    <w:rsid w:val="00B260E1"/>
    <w:rsid w:val="00B2671A"/>
    <w:rsid w:val="00B268D5"/>
    <w:rsid w:val="00B26AD4"/>
    <w:rsid w:val="00B26D65"/>
    <w:rsid w:val="00B26D84"/>
    <w:rsid w:val="00B26E5E"/>
    <w:rsid w:val="00B271AE"/>
    <w:rsid w:val="00B27288"/>
    <w:rsid w:val="00B27BD7"/>
    <w:rsid w:val="00B30204"/>
    <w:rsid w:val="00B30230"/>
    <w:rsid w:val="00B3042F"/>
    <w:rsid w:val="00B30560"/>
    <w:rsid w:val="00B3071A"/>
    <w:rsid w:val="00B307D8"/>
    <w:rsid w:val="00B30B0D"/>
    <w:rsid w:val="00B30D02"/>
    <w:rsid w:val="00B30EF6"/>
    <w:rsid w:val="00B3113A"/>
    <w:rsid w:val="00B313C7"/>
    <w:rsid w:val="00B31494"/>
    <w:rsid w:val="00B31608"/>
    <w:rsid w:val="00B318AC"/>
    <w:rsid w:val="00B3191F"/>
    <w:rsid w:val="00B31C53"/>
    <w:rsid w:val="00B31F5C"/>
    <w:rsid w:val="00B32563"/>
    <w:rsid w:val="00B326CE"/>
    <w:rsid w:val="00B32A4E"/>
    <w:rsid w:val="00B32CD8"/>
    <w:rsid w:val="00B33B84"/>
    <w:rsid w:val="00B33D16"/>
    <w:rsid w:val="00B33D3E"/>
    <w:rsid w:val="00B34069"/>
    <w:rsid w:val="00B340AE"/>
    <w:rsid w:val="00B344D3"/>
    <w:rsid w:val="00B345D1"/>
    <w:rsid w:val="00B3481A"/>
    <w:rsid w:val="00B3481E"/>
    <w:rsid w:val="00B349EC"/>
    <w:rsid w:val="00B34A24"/>
    <w:rsid w:val="00B34A80"/>
    <w:rsid w:val="00B34E44"/>
    <w:rsid w:val="00B358F7"/>
    <w:rsid w:val="00B359E8"/>
    <w:rsid w:val="00B35A1C"/>
    <w:rsid w:val="00B35B5B"/>
    <w:rsid w:val="00B35F53"/>
    <w:rsid w:val="00B35FF2"/>
    <w:rsid w:val="00B36011"/>
    <w:rsid w:val="00B361DE"/>
    <w:rsid w:val="00B364F7"/>
    <w:rsid w:val="00B3695C"/>
    <w:rsid w:val="00B36A5F"/>
    <w:rsid w:val="00B36DC6"/>
    <w:rsid w:val="00B36E07"/>
    <w:rsid w:val="00B36FCD"/>
    <w:rsid w:val="00B37085"/>
    <w:rsid w:val="00B37161"/>
    <w:rsid w:val="00B372D6"/>
    <w:rsid w:val="00B37377"/>
    <w:rsid w:val="00B376D9"/>
    <w:rsid w:val="00B3791A"/>
    <w:rsid w:val="00B37AEE"/>
    <w:rsid w:val="00B37BF4"/>
    <w:rsid w:val="00B37E12"/>
    <w:rsid w:val="00B4020F"/>
    <w:rsid w:val="00B402A0"/>
    <w:rsid w:val="00B40918"/>
    <w:rsid w:val="00B40948"/>
    <w:rsid w:val="00B40959"/>
    <w:rsid w:val="00B40E55"/>
    <w:rsid w:val="00B41370"/>
    <w:rsid w:val="00B417DD"/>
    <w:rsid w:val="00B419BB"/>
    <w:rsid w:val="00B41A55"/>
    <w:rsid w:val="00B41AF1"/>
    <w:rsid w:val="00B41D5F"/>
    <w:rsid w:val="00B41DDA"/>
    <w:rsid w:val="00B422B1"/>
    <w:rsid w:val="00B422F9"/>
    <w:rsid w:val="00B423A7"/>
    <w:rsid w:val="00B42544"/>
    <w:rsid w:val="00B42A78"/>
    <w:rsid w:val="00B42B24"/>
    <w:rsid w:val="00B42B9F"/>
    <w:rsid w:val="00B42E94"/>
    <w:rsid w:val="00B42F59"/>
    <w:rsid w:val="00B431BE"/>
    <w:rsid w:val="00B43296"/>
    <w:rsid w:val="00B433D5"/>
    <w:rsid w:val="00B4351B"/>
    <w:rsid w:val="00B43643"/>
    <w:rsid w:val="00B436C5"/>
    <w:rsid w:val="00B43788"/>
    <w:rsid w:val="00B437AD"/>
    <w:rsid w:val="00B43A7A"/>
    <w:rsid w:val="00B43B25"/>
    <w:rsid w:val="00B43CAB"/>
    <w:rsid w:val="00B43F1F"/>
    <w:rsid w:val="00B440E5"/>
    <w:rsid w:val="00B4419C"/>
    <w:rsid w:val="00B443DA"/>
    <w:rsid w:val="00B44937"/>
    <w:rsid w:val="00B44B1E"/>
    <w:rsid w:val="00B44C86"/>
    <w:rsid w:val="00B4519C"/>
    <w:rsid w:val="00B452CB"/>
    <w:rsid w:val="00B45685"/>
    <w:rsid w:val="00B4598B"/>
    <w:rsid w:val="00B45EC9"/>
    <w:rsid w:val="00B45EF7"/>
    <w:rsid w:val="00B45F85"/>
    <w:rsid w:val="00B45FD9"/>
    <w:rsid w:val="00B4621E"/>
    <w:rsid w:val="00B4648E"/>
    <w:rsid w:val="00B46585"/>
    <w:rsid w:val="00B4686C"/>
    <w:rsid w:val="00B46915"/>
    <w:rsid w:val="00B4702C"/>
    <w:rsid w:val="00B47127"/>
    <w:rsid w:val="00B47313"/>
    <w:rsid w:val="00B479D2"/>
    <w:rsid w:val="00B47B5B"/>
    <w:rsid w:val="00B47FAE"/>
    <w:rsid w:val="00B502CF"/>
    <w:rsid w:val="00B5068C"/>
    <w:rsid w:val="00B50693"/>
    <w:rsid w:val="00B50CB4"/>
    <w:rsid w:val="00B50EB1"/>
    <w:rsid w:val="00B50F5B"/>
    <w:rsid w:val="00B50F68"/>
    <w:rsid w:val="00B51063"/>
    <w:rsid w:val="00B51113"/>
    <w:rsid w:val="00B51329"/>
    <w:rsid w:val="00B51363"/>
    <w:rsid w:val="00B513CF"/>
    <w:rsid w:val="00B515E6"/>
    <w:rsid w:val="00B518A9"/>
    <w:rsid w:val="00B522D4"/>
    <w:rsid w:val="00B524BA"/>
    <w:rsid w:val="00B527A4"/>
    <w:rsid w:val="00B52A7F"/>
    <w:rsid w:val="00B52C38"/>
    <w:rsid w:val="00B52E95"/>
    <w:rsid w:val="00B5305E"/>
    <w:rsid w:val="00B530BE"/>
    <w:rsid w:val="00B53335"/>
    <w:rsid w:val="00B533E7"/>
    <w:rsid w:val="00B5344D"/>
    <w:rsid w:val="00B5385A"/>
    <w:rsid w:val="00B53982"/>
    <w:rsid w:val="00B54056"/>
    <w:rsid w:val="00B5407A"/>
    <w:rsid w:val="00B541C0"/>
    <w:rsid w:val="00B541F5"/>
    <w:rsid w:val="00B5445B"/>
    <w:rsid w:val="00B54EAF"/>
    <w:rsid w:val="00B54FB2"/>
    <w:rsid w:val="00B55225"/>
    <w:rsid w:val="00B55441"/>
    <w:rsid w:val="00B55688"/>
    <w:rsid w:val="00B55892"/>
    <w:rsid w:val="00B55AC2"/>
    <w:rsid w:val="00B55C00"/>
    <w:rsid w:val="00B56DFF"/>
    <w:rsid w:val="00B56E75"/>
    <w:rsid w:val="00B56EF8"/>
    <w:rsid w:val="00B56F08"/>
    <w:rsid w:val="00B56F2D"/>
    <w:rsid w:val="00B5707C"/>
    <w:rsid w:val="00B57151"/>
    <w:rsid w:val="00B572A5"/>
    <w:rsid w:val="00B57618"/>
    <w:rsid w:val="00B57698"/>
    <w:rsid w:val="00B576AF"/>
    <w:rsid w:val="00B57ADB"/>
    <w:rsid w:val="00B57C45"/>
    <w:rsid w:val="00B60012"/>
    <w:rsid w:val="00B6055F"/>
    <w:rsid w:val="00B60791"/>
    <w:rsid w:val="00B609E5"/>
    <w:rsid w:val="00B60BA8"/>
    <w:rsid w:val="00B60F28"/>
    <w:rsid w:val="00B6102A"/>
    <w:rsid w:val="00B615FA"/>
    <w:rsid w:val="00B61691"/>
    <w:rsid w:val="00B619E1"/>
    <w:rsid w:val="00B61DA7"/>
    <w:rsid w:val="00B61E28"/>
    <w:rsid w:val="00B623EA"/>
    <w:rsid w:val="00B62449"/>
    <w:rsid w:val="00B62579"/>
    <w:rsid w:val="00B62848"/>
    <w:rsid w:val="00B63248"/>
    <w:rsid w:val="00B6330E"/>
    <w:rsid w:val="00B6341A"/>
    <w:rsid w:val="00B634AB"/>
    <w:rsid w:val="00B6371C"/>
    <w:rsid w:val="00B63935"/>
    <w:rsid w:val="00B6409B"/>
    <w:rsid w:val="00B64B32"/>
    <w:rsid w:val="00B64B37"/>
    <w:rsid w:val="00B64CB7"/>
    <w:rsid w:val="00B64E6E"/>
    <w:rsid w:val="00B65121"/>
    <w:rsid w:val="00B65379"/>
    <w:rsid w:val="00B65B66"/>
    <w:rsid w:val="00B65E90"/>
    <w:rsid w:val="00B6610B"/>
    <w:rsid w:val="00B662FB"/>
    <w:rsid w:val="00B66380"/>
    <w:rsid w:val="00B6642A"/>
    <w:rsid w:val="00B6689A"/>
    <w:rsid w:val="00B66931"/>
    <w:rsid w:val="00B66D33"/>
    <w:rsid w:val="00B66DF6"/>
    <w:rsid w:val="00B66EA9"/>
    <w:rsid w:val="00B67008"/>
    <w:rsid w:val="00B67138"/>
    <w:rsid w:val="00B6714A"/>
    <w:rsid w:val="00B67163"/>
    <w:rsid w:val="00B672A8"/>
    <w:rsid w:val="00B67359"/>
    <w:rsid w:val="00B673B8"/>
    <w:rsid w:val="00B6742E"/>
    <w:rsid w:val="00B674D9"/>
    <w:rsid w:val="00B677D3"/>
    <w:rsid w:val="00B67873"/>
    <w:rsid w:val="00B67AFA"/>
    <w:rsid w:val="00B67DE0"/>
    <w:rsid w:val="00B67FD6"/>
    <w:rsid w:val="00B70225"/>
    <w:rsid w:val="00B702A4"/>
    <w:rsid w:val="00B70597"/>
    <w:rsid w:val="00B70B74"/>
    <w:rsid w:val="00B70C1E"/>
    <w:rsid w:val="00B70FEA"/>
    <w:rsid w:val="00B710DE"/>
    <w:rsid w:val="00B7110D"/>
    <w:rsid w:val="00B71306"/>
    <w:rsid w:val="00B71762"/>
    <w:rsid w:val="00B718E4"/>
    <w:rsid w:val="00B71C5C"/>
    <w:rsid w:val="00B71F00"/>
    <w:rsid w:val="00B722AC"/>
    <w:rsid w:val="00B7232F"/>
    <w:rsid w:val="00B723E6"/>
    <w:rsid w:val="00B728B5"/>
    <w:rsid w:val="00B729E0"/>
    <w:rsid w:val="00B72C44"/>
    <w:rsid w:val="00B72CD8"/>
    <w:rsid w:val="00B72EF9"/>
    <w:rsid w:val="00B7315F"/>
    <w:rsid w:val="00B731C5"/>
    <w:rsid w:val="00B7345B"/>
    <w:rsid w:val="00B739B4"/>
    <w:rsid w:val="00B73CC0"/>
    <w:rsid w:val="00B7409F"/>
    <w:rsid w:val="00B7451C"/>
    <w:rsid w:val="00B74870"/>
    <w:rsid w:val="00B7496B"/>
    <w:rsid w:val="00B74A7B"/>
    <w:rsid w:val="00B74C05"/>
    <w:rsid w:val="00B74DC4"/>
    <w:rsid w:val="00B74DFE"/>
    <w:rsid w:val="00B74FA8"/>
    <w:rsid w:val="00B750FA"/>
    <w:rsid w:val="00B752D6"/>
    <w:rsid w:val="00B75450"/>
    <w:rsid w:val="00B75761"/>
    <w:rsid w:val="00B75BAC"/>
    <w:rsid w:val="00B75CEC"/>
    <w:rsid w:val="00B7665E"/>
    <w:rsid w:val="00B767FD"/>
    <w:rsid w:val="00B7681F"/>
    <w:rsid w:val="00B774A5"/>
    <w:rsid w:val="00B77541"/>
    <w:rsid w:val="00B779E1"/>
    <w:rsid w:val="00B77E8F"/>
    <w:rsid w:val="00B8032B"/>
    <w:rsid w:val="00B80659"/>
    <w:rsid w:val="00B808B6"/>
    <w:rsid w:val="00B8093E"/>
    <w:rsid w:val="00B80BD5"/>
    <w:rsid w:val="00B80D0B"/>
    <w:rsid w:val="00B80DFA"/>
    <w:rsid w:val="00B80E64"/>
    <w:rsid w:val="00B80E72"/>
    <w:rsid w:val="00B80F8B"/>
    <w:rsid w:val="00B80FB3"/>
    <w:rsid w:val="00B815AF"/>
    <w:rsid w:val="00B8189E"/>
    <w:rsid w:val="00B819C3"/>
    <w:rsid w:val="00B81C17"/>
    <w:rsid w:val="00B823A6"/>
    <w:rsid w:val="00B82411"/>
    <w:rsid w:val="00B82444"/>
    <w:rsid w:val="00B8252E"/>
    <w:rsid w:val="00B825CD"/>
    <w:rsid w:val="00B82900"/>
    <w:rsid w:val="00B82B52"/>
    <w:rsid w:val="00B82BA1"/>
    <w:rsid w:val="00B82BFB"/>
    <w:rsid w:val="00B82CDE"/>
    <w:rsid w:val="00B82D8F"/>
    <w:rsid w:val="00B82E05"/>
    <w:rsid w:val="00B82EEC"/>
    <w:rsid w:val="00B8310B"/>
    <w:rsid w:val="00B831F9"/>
    <w:rsid w:val="00B83452"/>
    <w:rsid w:val="00B8372B"/>
    <w:rsid w:val="00B83795"/>
    <w:rsid w:val="00B83AA1"/>
    <w:rsid w:val="00B83ADB"/>
    <w:rsid w:val="00B83C12"/>
    <w:rsid w:val="00B83EF9"/>
    <w:rsid w:val="00B840E2"/>
    <w:rsid w:val="00B8422E"/>
    <w:rsid w:val="00B84471"/>
    <w:rsid w:val="00B84693"/>
    <w:rsid w:val="00B84705"/>
    <w:rsid w:val="00B847E5"/>
    <w:rsid w:val="00B84919"/>
    <w:rsid w:val="00B8493C"/>
    <w:rsid w:val="00B84AB3"/>
    <w:rsid w:val="00B84D54"/>
    <w:rsid w:val="00B84D79"/>
    <w:rsid w:val="00B84E72"/>
    <w:rsid w:val="00B851C9"/>
    <w:rsid w:val="00B853D4"/>
    <w:rsid w:val="00B85A85"/>
    <w:rsid w:val="00B85B17"/>
    <w:rsid w:val="00B85C34"/>
    <w:rsid w:val="00B85D71"/>
    <w:rsid w:val="00B85E43"/>
    <w:rsid w:val="00B85F42"/>
    <w:rsid w:val="00B86017"/>
    <w:rsid w:val="00B86043"/>
    <w:rsid w:val="00B862BA"/>
    <w:rsid w:val="00B86573"/>
    <w:rsid w:val="00B8695D"/>
    <w:rsid w:val="00B86ABF"/>
    <w:rsid w:val="00B87028"/>
    <w:rsid w:val="00B870BF"/>
    <w:rsid w:val="00B87672"/>
    <w:rsid w:val="00B87B99"/>
    <w:rsid w:val="00B87BBC"/>
    <w:rsid w:val="00B90032"/>
    <w:rsid w:val="00B90331"/>
    <w:rsid w:val="00B9035E"/>
    <w:rsid w:val="00B90C5B"/>
    <w:rsid w:val="00B90EFB"/>
    <w:rsid w:val="00B90F84"/>
    <w:rsid w:val="00B911E5"/>
    <w:rsid w:val="00B91588"/>
    <w:rsid w:val="00B91599"/>
    <w:rsid w:val="00B919D7"/>
    <w:rsid w:val="00B91C2A"/>
    <w:rsid w:val="00B91C92"/>
    <w:rsid w:val="00B91EB7"/>
    <w:rsid w:val="00B91F6D"/>
    <w:rsid w:val="00B9222B"/>
    <w:rsid w:val="00B922FB"/>
    <w:rsid w:val="00B9254C"/>
    <w:rsid w:val="00B925EF"/>
    <w:rsid w:val="00B928B4"/>
    <w:rsid w:val="00B92D72"/>
    <w:rsid w:val="00B93004"/>
    <w:rsid w:val="00B93061"/>
    <w:rsid w:val="00B931B9"/>
    <w:rsid w:val="00B93265"/>
    <w:rsid w:val="00B938AE"/>
    <w:rsid w:val="00B939A1"/>
    <w:rsid w:val="00B93D03"/>
    <w:rsid w:val="00B93D4C"/>
    <w:rsid w:val="00B93DBE"/>
    <w:rsid w:val="00B93F78"/>
    <w:rsid w:val="00B93FC0"/>
    <w:rsid w:val="00B94490"/>
    <w:rsid w:val="00B94766"/>
    <w:rsid w:val="00B94778"/>
    <w:rsid w:val="00B94B4F"/>
    <w:rsid w:val="00B94C89"/>
    <w:rsid w:val="00B953CE"/>
    <w:rsid w:val="00B95582"/>
    <w:rsid w:val="00B957CC"/>
    <w:rsid w:val="00B95AA1"/>
    <w:rsid w:val="00B95BF4"/>
    <w:rsid w:val="00B95D0C"/>
    <w:rsid w:val="00B95D5D"/>
    <w:rsid w:val="00B96070"/>
    <w:rsid w:val="00B96FFD"/>
    <w:rsid w:val="00B971AC"/>
    <w:rsid w:val="00B97203"/>
    <w:rsid w:val="00B973C8"/>
    <w:rsid w:val="00B97540"/>
    <w:rsid w:val="00B9754C"/>
    <w:rsid w:val="00B9765E"/>
    <w:rsid w:val="00B9770F"/>
    <w:rsid w:val="00B9774D"/>
    <w:rsid w:val="00B97A2A"/>
    <w:rsid w:val="00B97B35"/>
    <w:rsid w:val="00B97B4F"/>
    <w:rsid w:val="00BA0079"/>
    <w:rsid w:val="00BA01A1"/>
    <w:rsid w:val="00BA02AA"/>
    <w:rsid w:val="00BA0303"/>
    <w:rsid w:val="00BA041D"/>
    <w:rsid w:val="00BA0625"/>
    <w:rsid w:val="00BA12A4"/>
    <w:rsid w:val="00BA12DD"/>
    <w:rsid w:val="00BA16EF"/>
    <w:rsid w:val="00BA176D"/>
    <w:rsid w:val="00BA18B8"/>
    <w:rsid w:val="00BA195E"/>
    <w:rsid w:val="00BA1A81"/>
    <w:rsid w:val="00BA1B50"/>
    <w:rsid w:val="00BA1B75"/>
    <w:rsid w:val="00BA1FFF"/>
    <w:rsid w:val="00BA2136"/>
    <w:rsid w:val="00BA2319"/>
    <w:rsid w:val="00BA2386"/>
    <w:rsid w:val="00BA23AA"/>
    <w:rsid w:val="00BA23C4"/>
    <w:rsid w:val="00BA23EC"/>
    <w:rsid w:val="00BA2CA8"/>
    <w:rsid w:val="00BA2EBC"/>
    <w:rsid w:val="00BA2F06"/>
    <w:rsid w:val="00BA35DB"/>
    <w:rsid w:val="00BA37E2"/>
    <w:rsid w:val="00BA38E6"/>
    <w:rsid w:val="00BA3A19"/>
    <w:rsid w:val="00BA3E5D"/>
    <w:rsid w:val="00BA3F78"/>
    <w:rsid w:val="00BA40A6"/>
    <w:rsid w:val="00BA428F"/>
    <w:rsid w:val="00BA4386"/>
    <w:rsid w:val="00BA43A5"/>
    <w:rsid w:val="00BA4D33"/>
    <w:rsid w:val="00BA4E4C"/>
    <w:rsid w:val="00BA4FBE"/>
    <w:rsid w:val="00BA5006"/>
    <w:rsid w:val="00BA5346"/>
    <w:rsid w:val="00BA5828"/>
    <w:rsid w:val="00BA5925"/>
    <w:rsid w:val="00BA5DA5"/>
    <w:rsid w:val="00BA5FC7"/>
    <w:rsid w:val="00BA5FE0"/>
    <w:rsid w:val="00BA6616"/>
    <w:rsid w:val="00BA6D13"/>
    <w:rsid w:val="00BA6D17"/>
    <w:rsid w:val="00BA6F29"/>
    <w:rsid w:val="00BA715A"/>
    <w:rsid w:val="00BA71CD"/>
    <w:rsid w:val="00BA725E"/>
    <w:rsid w:val="00BA7305"/>
    <w:rsid w:val="00BA7550"/>
    <w:rsid w:val="00BA75CA"/>
    <w:rsid w:val="00BA78E5"/>
    <w:rsid w:val="00BA7AAE"/>
    <w:rsid w:val="00BA7BF3"/>
    <w:rsid w:val="00BA7D79"/>
    <w:rsid w:val="00BB0043"/>
    <w:rsid w:val="00BB00EF"/>
    <w:rsid w:val="00BB027D"/>
    <w:rsid w:val="00BB04A9"/>
    <w:rsid w:val="00BB04EE"/>
    <w:rsid w:val="00BB0532"/>
    <w:rsid w:val="00BB0ABC"/>
    <w:rsid w:val="00BB0FC7"/>
    <w:rsid w:val="00BB10CF"/>
    <w:rsid w:val="00BB1266"/>
    <w:rsid w:val="00BB1375"/>
    <w:rsid w:val="00BB1484"/>
    <w:rsid w:val="00BB1602"/>
    <w:rsid w:val="00BB164F"/>
    <w:rsid w:val="00BB1873"/>
    <w:rsid w:val="00BB1A38"/>
    <w:rsid w:val="00BB1BE4"/>
    <w:rsid w:val="00BB1DEF"/>
    <w:rsid w:val="00BB2309"/>
    <w:rsid w:val="00BB234E"/>
    <w:rsid w:val="00BB2776"/>
    <w:rsid w:val="00BB2D5C"/>
    <w:rsid w:val="00BB2E88"/>
    <w:rsid w:val="00BB2EF5"/>
    <w:rsid w:val="00BB2F8D"/>
    <w:rsid w:val="00BB3AAB"/>
    <w:rsid w:val="00BB3D5C"/>
    <w:rsid w:val="00BB3DC8"/>
    <w:rsid w:val="00BB4131"/>
    <w:rsid w:val="00BB43D4"/>
    <w:rsid w:val="00BB4632"/>
    <w:rsid w:val="00BB4745"/>
    <w:rsid w:val="00BB48E4"/>
    <w:rsid w:val="00BB4A8B"/>
    <w:rsid w:val="00BB4AA7"/>
    <w:rsid w:val="00BB503B"/>
    <w:rsid w:val="00BB53BE"/>
    <w:rsid w:val="00BB53CF"/>
    <w:rsid w:val="00BB5492"/>
    <w:rsid w:val="00BB5682"/>
    <w:rsid w:val="00BB5F48"/>
    <w:rsid w:val="00BB646A"/>
    <w:rsid w:val="00BB660C"/>
    <w:rsid w:val="00BB6C56"/>
    <w:rsid w:val="00BB6E1B"/>
    <w:rsid w:val="00BB7032"/>
    <w:rsid w:val="00BB7035"/>
    <w:rsid w:val="00BB763D"/>
    <w:rsid w:val="00BB771A"/>
    <w:rsid w:val="00BB779C"/>
    <w:rsid w:val="00BB77BC"/>
    <w:rsid w:val="00BB78EB"/>
    <w:rsid w:val="00BB7AEE"/>
    <w:rsid w:val="00BB7B44"/>
    <w:rsid w:val="00BB7C51"/>
    <w:rsid w:val="00BB7D0E"/>
    <w:rsid w:val="00BB7D1F"/>
    <w:rsid w:val="00BC0047"/>
    <w:rsid w:val="00BC00D2"/>
    <w:rsid w:val="00BC01B0"/>
    <w:rsid w:val="00BC02C7"/>
    <w:rsid w:val="00BC0365"/>
    <w:rsid w:val="00BC053C"/>
    <w:rsid w:val="00BC0658"/>
    <w:rsid w:val="00BC06A7"/>
    <w:rsid w:val="00BC0731"/>
    <w:rsid w:val="00BC077C"/>
    <w:rsid w:val="00BC0E8D"/>
    <w:rsid w:val="00BC0F4D"/>
    <w:rsid w:val="00BC10C6"/>
    <w:rsid w:val="00BC13DD"/>
    <w:rsid w:val="00BC1A9D"/>
    <w:rsid w:val="00BC1B46"/>
    <w:rsid w:val="00BC1DE4"/>
    <w:rsid w:val="00BC1E34"/>
    <w:rsid w:val="00BC2143"/>
    <w:rsid w:val="00BC22EF"/>
    <w:rsid w:val="00BC2318"/>
    <w:rsid w:val="00BC23CE"/>
    <w:rsid w:val="00BC2931"/>
    <w:rsid w:val="00BC2A89"/>
    <w:rsid w:val="00BC2A90"/>
    <w:rsid w:val="00BC2C74"/>
    <w:rsid w:val="00BC2D9F"/>
    <w:rsid w:val="00BC30B7"/>
    <w:rsid w:val="00BC315D"/>
    <w:rsid w:val="00BC34D1"/>
    <w:rsid w:val="00BC3667"/>
    <w:rsid w:val="00BC37BF"/>
    <w:rsid w:val="00BC394E"/>
    <w:rsid w:val="00BC3B23"/>
    <w:rsid w:val="00BC3C18"/>
    <w:rsid w:val="00BC3C9A"/>
    <w:rsid w:val="00BC3EC5"/>
    <w:rsid w:val="00BC40F0"/>
    <w:rsid w:val="00BC40F5"/>
    <w:rsid w:val="00BC4A26"/>
    <w:rsid w:val="00BC4C6D"/>
    <w:rsid w:val="00BC4F58"/>
    <w:rsid w:val="00BC504E"/>
    <w:rsid w:val="00BC51DE"/>
    <w:rsid w:val="00BC527E"/>
    <w:rsid w:val="00BC54B8"/>
    <w:rsid w:val="00BC5973"/>
    <w:rsid w:val="00BC5E1C"/>
    <w:rsid w:val="00BC6214"/>
    <w:rsid w:val="00BC6807"/>
    <w:rsid w:val="00BC69D6"/>
    <w:rsid w:val="00BC69D9"/>
    <w:rsid w:val="00BC6B69"/>
    <w:rsid w:val="00BC6E35"/>
    <w:rsid w:val="00BC6ED8"/>
    <w:rsid w:val="00BC6F28"/>
    <w:rsid w:val="00BC7234"/>
    <w:rsid w:val="00BC735E"/>
    <w:rsid w:val="00BC7364"/>
    <w:rsid w:val="00BC73BF"/>
    <w:rsid w:val="00BC750F"/>
    <w:rsid w:val="00BC751A"/>
    <w:rsid w:val="00BC782F"/>
    <w:rsid w:val="00BC7874"/>
    <w:rsid w:val="00BC7AA2"/>
    <w:rsid w:val="00BC7CD9"/>
    <w:rsid w:val="00BC7E4A"/>
    <w:rsid w:val="00BD0851"/>
    <w:rsid w:val="00BD0DB0"/>
    <w:rsid w:val="00BD0E12"/>
    <w:rsid w:val="00BD0F53"/>
    <w:rsid w:val="00BD15DD"/>
    <w:rsid w:val="00BD1FB1"/>
    <w:rsid w:val="00BD22C1"/>
    <w:rsid w:val="00BD28E0"/>
    <w:rsid w:val="00BD2A54"/>
    <w:rsid w:val="00BD2DD6"/>
    <w:rsid w:val="00BD2E4B"/>
    <w:rsid w:val="00BD31D1"/>
    <w:rsid w:val="00BD37A8"/>
    <w:rsid w:val="00BD3827"/>
    <w:rsid w:val="00BD3A3D"/>
    <w:rsid w:val="00BD3BF5"/>
    <w:rsid w:val="00BD3EF7"/>
    <w:rsid w:val="00BD4085"/>
    <w:rsid w:val="00BD4112"/>
    <w:rsid w:val="00BD4143"/>
    <w:rsid w:val="00BD41B8"/>
    <w:rsid w:val="00BD42BD"/>
    <w:rsid w:val="00BD42BE"/>
    <w:rsid w:val="00BD434D"/>
    <w:rsid w:val="00BD43CC"/>
    <w:rsid w:val="00BD463A"/>
    <w:rsid w:val="00BD4671"/>
    <w:rsid w:val="00BD4A28"/>
    <w:rsid w:val="00BD4B6D"/>
    <w:rsid w:val="00BD5241"/>
    <w:rsid w:val="00BD5391"/>
    <w:rsid w:val="00BD551D"/>
    <w:rsid w:val="00BD570C"/>
    <w:rsid w:val="00BD570F"/>
    <w:rsid w:val="00BD5A3A"/>
    <w:rsid w:val="00BD5ABC"/>
    <w:rsid w:val="00BD5AE9"/>
    <w:rsid w:val="00BD5CB1"/>
    <w:rsid w:val="00BD6017"/>
    <w:rsid w:val="00BD604F"/>
    <w:rsid w:val="00BD6185"/>
    <w:rsid w:val="00BD6906"/>
    <w:rsid w:val="00BD6931"/>
    <w:rsid w:val="00BD6B68"/>
    <w:rsid w:val="00BD6BEF"/>
    <w:rsid w:val="00BD755B"/>
    <w:rsid w:val="00BD75C4"/>
    <w:rsid w:val="00BD7624"/>
    <w:rsid w:val="00BD789B"/>
    <w:rsid w:val="00BD7902"/>
    <w:rsid w:val="00BD791B"/>
    <w:rsid w:val="00BD7BF0"/>
    <w:rsid w:val="00BD7CCE"/>
    <w:rsid w:val="00BD7F47"/>
    <w:rsid w:val="00BE0653"/>
    <w:rsid w:val="00BE06BE"/>
    <w:rsid w:val="00BE0A4A"/>
    <w:rsid w:val="00BE0C25"/>
    <w:rsid w:val="00BE1156"/>
    <w:rsid w:val="00BE125A"/>
    <w:rsid w:val="00BE12B8"/>
    <w:rsid w:val="00BE15B2"/>
    <w:rsid w:val="00BE1EBB"/>
    <w:rsid w:val="00BE1EEE"/>
    <w:rsid w:val="00BE2015"/>
    <w:rsid w:val="00BE21C8"/>
    <w:rsid w:val="00BE243B"/>
    <w:rsid w:val="00BE25B0"/>
    <w:rsid w:val="00BE260A"/>
    <w:rsid w:val="00BE26D0"/>
    <w:rsid w:val="00BE28B3"/>
    <w:rsid w:val="00BE2B2E"/>
    <w:rsid w:val="00BE2C40"/>
    <w:rsid w:val="00BE2CE6"/>
    <w:rsid w:val="00BE2DFE"/>
    <w:rsid w:val="00BE310B"/>
    <w:rsid w:val="00BE31D3"/>
    <w:rsid w:val="00BE3269"/>
    <w:rsid w:val="00BE3573"/>
    <w:rsid w:val="00BE36D9"/>
    <w:rsid w:val="00BE374A"/>
    <w:rsid w:val="00BE3E08"/>
    <w:rsid w:val="00BE3F26"/>
    <w:rsid w:val="00BE4148"/>
    <w:rsid w:val="00BE44F0"/>
    <w:rsid w:val="00BE4B83"/>
    <w:rsid w:val="00BE4C44"/>
    <w:rsid w:val="00BE55F4"/>
    <w:rsid w:val="00BE5755"/>
    <w:rsid w:val="00BE575C"/>
    <w:rsid w:val="00BE57DF"/>
    <w:rsid w:val="00BE5923"/>
    <w:rsid w:val="00BE5948"/>
    <w:rsid w:val="00BE5AB8"/>
    <w:rsid w:val="00BE5E74"/>
    <w:rsid w:val="00BE6274"/>
    <w:rsid w:val="00BE6283"/>
    <w:rsid w:val="00BE638E"/>
    <w:rsid w:val="00BE6514"/>
    <w:rsid w:val="00BE6A47"/>
    <w:rsid w:val="00BE6B07"/>
    <w:rsid w:val="00BE6E10"/>
    <w:rsid w:val="00BE6F13"/>
    <w:rsid w:val="00BE748D"/>
    <w:rsid w:val="00BE74B5"/>
    <w:rsid w:val="00BE773B"/>
    <w:rsid w:val="00BE79DB"/>
    <w:rsid w:val="00BE7B3D"/>
    <w:rsid w:val="00BE7B7F"/>
    <w:rsid w:val="00BE7CFF"/>
    <w:rsid w:val="00BE7DF7"/>
    <w:rsid w:val="00BE7F08"/>
    <w:rsid w:val="00BF021A"/>
    <w:rsid w:val="00BF03B3"/>
    <w:rsid w:val="00BF03C2"/>
    <w:rsid w:val="00BF0963"/>
    <w:rsid w:val="00BF0CC7"/>
    <w:rsid w:val="00BF16EB"/>
    <w:rsid w:val="00BF1ACC"/>
    <w:rsid w:val="00BF216B"/>
    <w:rsid w:val="00BF27DF"/>
    <w:rsid w:val="00BF2886"/>
    <w:rsid w:val="00BF2CE1"/>
    <w:rsid w:val="00BF31CA"/>
    <w:rsid w:val="00BF32CA"/>
    <w:rsid w:val="00BF3561"/>
    <w:rsid w:val="00BF3C22"/>
    <w:rsid w:val="00BF3FB1"/>
    <w:rsid w:val="00BF42A5"/>
    <w:rsid w:val="00BF4347"/>
    <w:rsid w:val="00BF44FD"/>
    <w:rsid w:val="00BF4614"/>
    <w:rsid w:val="00BF4637"/>
    <w:rsid w:val="00BF4AD9"/>
    <w:rsid w:val="00BF4B5B"/>
    <w:rsid w:val="00BF4B82"/>
    <w:rsid w:val="00BF4C15"/>
    <w:rsid w:val="00BF4E04"/>
    <w:rsid w:val="00BF5022"/>
    <w:rsid w:val="00BF5100"/>
    <w:rsid w:val="00BF511E"/>
    <w:rsid w:val="00BF5331"/>
    <w:rsid w:val="00BF5414"/>
    <w:rsid w:val="00BF5936"/>
    <w:rsid w:val="00BF5AE0"/>
    <w:rsid w:val="00BF5D67"/>
    <w:rsid w:val="00BF5EE2"/>
    <w:rsid w:val="00BF5FD1"/>
    <w:rsid w:val="00BF6459"/>
    <w:rsid w:val="00BF65C1"/>
    <w:rsid w:val="00BF6693"/>
    <w:rsid w:val="00BF702D"/>
    <w:rsid w:val="00BF70DE"/>
    <w:rsid w:val="00BF714B"/>
    <w:rsid w:val="00BF726B"/>
    <w:rsid w:val="00BF7377"/>
    <w:rsid w:val="00BF7B7D"/>
    <w:rsid w:val="00BF7C2B"/>
    <w:rsid w:val="00BF7DF7"/>
    <w:rsid w:val="00C00524"/>
    <w:rsid w:val="00C0087F"/>
    <w:rsid w:val="00C00B6D"/>
    <w:rsid w:val="00C00C69"/>
    <w:rsid w:val="00C00C8A"/>
    <w:rsid w:val="00C00CB2"/>
    <w:rsid w:val="00C00EAB"/>
    <w:rsid w:val="00C0105A"/>
    <w:rsid w:val="00C01154"/>
    <w:rsid w:val="00C011AE"/>
    <w:rsid w:val="00C01363"/>
    <w:rsid w:val="00C014F4"/>
    <w:rsid w:val="00C0151B"/>
    <w:rsid w:val="00C0153D"/>
    <w:rsid w:val="00C01721"/>
    <w:rsid w:val="00C0181D"/>
    <w:rsid w:val="00C01B22"/>
    <w:rsid w:val="00C01BED"/>
    <w:rsid w:val="00C01C04"/>
    <w:rsid w:val="00C01FF3"/>
    <w:rsid w:val="00C0208F"/>
    <w:rsid w:val="00C02299"/>
    <w:rsid w:val="00C029F7"/>
    <w:rsid w:val="00C03204"/>
    <w:rsid w:val="00C03378"/>
    <w:rsid w:val="00C0346D"/>
    <w:rsid w:val="00C0359C"/>
    <w:rsid w:val="00C0368E"/>
    <w:rsid w:val="00C039D0"/>
    <w:rsid w:val="00C03A0C"/>
    <w:rsid w:val="00C03A20"/>
    <w:rsid w:val="00C03BDE"/>
    <w:rsid w:val="00C03EEA"/>
    <w:rsid w:val="00C040BB"/>
    <w:rsid w:val="00C041CF"/>
    <w:rsid w:val="00C04623"/>
    <w:rsid w:val="00C04A01"/>
    <w:rsid w:val="00C04B82"/>
    <w:rsid w:val="00C04E7D"/>
    <w:rsid w:val="00C04FF5"/>
    <w:rsid w:val="00C05291"/>
    <w:rsid w:val="00C0529E"/>
    <w:rsid w:val="00C05511"/>
    <w:rsid w:val="00C05749"/>
    <w:rsid w:val="00C05853"/>
    <w:rsid w:val="00C0585A"/>
    <w:rsid w:val="00C05DB9"/>
    <w:rsid w:val="00C05F1B"/>
    <w:rsid w:val="00C05FA2"/>
    <w:rsid w:val="00C05FC4"/>
    <w:rsid w:val="00C062D2"/>
    <w:rsid w:val="00C0676C"/>
    <w:rsid w:val="00C06872"/>
    <w:rsid w:val="00C06874"/>
    <w:rsid w:val="00C069D6"/>
    <w:rsid w:val="00C06A0F"/>
    <w:rsid w:val="00C06A51"/>
    <w:rsid w:val="00C06A89"/>
    <w:rsid w:val="00C06AEF"/>
    <w:rsid w:val="00C06C3F"/>
    <w:rsid w:val="00C06FA7"/>
    <w:rsid w:val="00C07238"/>
    <w:rsid w:val="00C0736E"/>
    <w:rsid w:val="00C076F7"/>
    <w:rsid w:val="00C0776B"/>
    <w:rsid w:val="00C07C7F"/>
    <w:rsid w:val="00C07EEE"/>
    <w:rsid w:val="00C100E5"/>
    <w:rsid w:val="00C103EE"/>
    <w:rsid w:val="00C106EB"/>
    <w:rsid w:val="00C1089A"/>
    <w:rsid w:val="00C111F8"/>
    <w:rsid w:val="00C1121F"/>
    <w:rsid w:val="00C113A3"/>
    <w:rsid w:val="00C11596"/>
    <w:rsid w:val="00C11993"/>
    <w:rsid w:val="00C11B5E"/>
    <w:rsid w:val="00C11E34"/>
    <w:rsid w:val="00C11EC6"/>
    <w:rsid w:val="00C11FB5"/>
    <w:rsid w:val="00C1204B"/>
    <w:rsid w:val="00C120AF"/>
    <w:rsid w:val="00C121B7"/>
    <w:rsid w:val="00C122BD"/>
    <w:rsid w:val="00C12586"/>
    <w:rsid w:val="00C127B8"/>
    <w:rsid w:val="00C12B07"/>
    <w:rsid w:val="00C12BDA"/>
    <w:rsid w:val="00C12CAA"/>
    <w:rsid w:val="00C12CAE"/>
    <w:rsid w:val="00C12D1D"/>
    <w:rsid w:val="00C12EB6"/>
    <w:rsid w:val="00C13373"/>
    <w:rsid w:val="00C13386"/>
    <w:rsid w:val="00C1344F"/>
    <w:rsid w:val="00C13466"/>
    <w:rsid w:val="00C13816"/>
    <w:rsid w:val="00C13A8C"/>
    <w:rsid w:val="00C13AD9"/>
    <w:rsid w:val="00C13CB9"/>
    <w:rsid w:val="00C143EC"/>
    <w:rsid w:val="00C1447B"/>
    <w:rsid w:val="00C147FA"/>
    <w:rsid w:val="00C14894"/>
    <w:rsid w:val="00C150AF"/>
    <w:rsid w:val="00C155F8"/>
    <w:rsid w:val="00C156E2"/>
    <w:rsid w:val="00C15906"/>
    <w:rsid w:val="00C159D1"/>
    <w:rsid w:val="00C15C66"/>
    <w:rsid w:val="00C15D6B"/>
    <w:rsid w:val="00C161EC"/>
    <w:rsid w:val="00C161FF"/>
    <w:rsid w:val="00C16281"/>
    <w:rsid w:val="00C162FC"/>
    <w:rsid w:val="00C163A9"/>
    <w:rsid w:val="00C163C0"/>
    <w:rsid w:val="00C16594"/>
    <w:rsid w:val="00C16901"/>
    <w:rsid w:val="00C16CC5"/>
    <w:rsid w:val="00C16E5C"/>
    <w:rsid w:val="00C1733A"/>
    <w:rsid w:val="00C178C3"/>
    <w:rsid w:val="00C1798C"/>
    <w:rsid w:val="00C17CAB"/>
    <w:rsid w:val="00C17D1C"/>
    <w:rsid w:val="00C17E75"/>
    <w:rsid w:val="00C20239"/>
    <w:rsid w:val="00C202E5"/>
    <w:rsid w:val="00C20409"/>
    <w:rsid w:val="00C20A86"/>
    <w:rsid w:val="00C20E36"/>
    <w:rsid w:val="00C20E38"/>
    <w:rsid w:val="00C211BE"/>
    <w:rsid w:val="00C21301"/>
    <w:rsid w:val="00C215DB"/>
    <w:rsid w:val="00C215FA"/>
    <w:rsid w:val="00C21732"/>
    <w:rsid w:val="00C21C2B"/>
    <w:rsid w:val="00C21C8E"/>
    <w:rsid w:val="00C21CF5"/>
    <w:rsid w:val="00C21E9B"/>
    <w:rsid w:val="00C21EE7"/>
    <w:rsid w:val="00C2215E"/>
    <w:rsid w:val="00C221EF"/>
    <w:rsid w:val="00C221F8"/>
    <w:rsid w:val="00C22562"/>
    <w:rsid w:val="00C226E0"/>
    <w:rsid w:val="00C22809"/>
    <w:rsid w:val="00C229A2"/>
    <w:rsid w:val="00C22A0C"/>
    <w:rsid w:val="00C22B5C"/>
    <w:rsid w:val="00C22CFD"/>
    <w:rsid w:val="00C22D92"/>
    <w:rsid w:val="00C230AA"/>
    <w:rsid w:val="00C2393F"/>
    <w:rsid w:val="00C23E66"/>
    <w:rsid w:val="00C242BE"/>
    <w:rsid w:val="00C24704"/>
    <w:rsid w:val="00C248B8"/>
    <w:rsid w:val="00C24B71"/>
    <w:rsid w:val="00C24D20"/>
    <w:rsid w:val="00C24DD7"/>
    <w:rsid w:val="00C25262"/>
    <w:rsid w:val="00C25ECB"/>
    <w:rsid w:val="00C25F02"/>
    <w:rsid w:val="00C266F6"/>
    <w:rsid w:val="00C2671F"/>
    <w:rsid w:val="00C267BA"/>
    <w:rsid w:val="00C26FD6"/>
    <w:rsid w:val="00C27072"/>
    <w:rsid w:val="00C27583"/>
    <w:rsid w:val="00C278AE"/>
    <w:rsid w:val="00C278B3"/>
    <w:rsid w:val="00C30047"/>
    <w:rsid w:val="00C3075C"/>
    <w:rsid w:val="00C307C0"/>
    <w:rsid w:val="00C3092C"/>
    <w:rsid w:val="00C30F1C"/>
    <w:rsid w:val="00C3117B"/>
    <w:rsid w:val="00C31345"/>
    <w:rsid w:val="00C3171E"/>
    <w:rsid w:val="00C3189E"/>
    <w:rsid w:val="00C31BC5"/>
    <w:rsid w:val="00C31D0B"/>
    <w:rsid w:val="00C31D25"/>
    <w:rsid w:val="00C3205B"/>
    <w:rsid w:val="00C32AC3"/>
    <w:rsid w:val="00C32B50"/>
    <w:rsid w:val="00C32CA9"/>
    <w:rsid w:val="00C32E0A"/>
    <w:rsid w:val="00C32EDF"/>
    <w:rsid w:val="00C33010"/>
    <w:rsid w:val="00C3340C"/>
    <w:rsid w:val="00C33423"/>
    <w:rsid w:val="00C33516"/>
    <w:rsid w:val="00C33556"/>
    <w:rsid w:val="00C33B59"/>
    <w:rsid w:val="00C33DA6"/>
    <w:rsid w:val="00C33FE5"/>
    <w:rsid w:val="00C33FFC"/>
    <w:rsid w:val="00C34083"/>
    <w:rsid w:val="00C340F8"/>
    <w:rsid w:val="00C34363"/>
    <w:rsid w:val="00C348C6"/>
    <w:rsid w:val="00C34C2E"/>
    <w:rsid w:val="00C34E84"/>
    <w:rsid w:val="00C3571D"/>
    <w:rsid w:val="00C35749"/>
    <w:rsid w:val="00C35753"/>
    <w:rsid w:val="00C3577A"/>
    <w:rsid w:val="00C35DA1"/>
    <w:rsid w:val="00C35DA8"/>
    <w:rsid w:val="00C35DD0"/>
    <w:rsid w:val="00C36084"/>
    <w:rsid w:val="00C36171"/>
    <w:rsid w:val="00C36267"/>
    <w:rsid w:val="00C36558"/>
    <w:rsid w:val="00C367E4"/>
    <w:rsid w:val="00C369D3"/>
    <w:rsid w:val="00C36A68"/>
    <w:rsid w:val="00C36C1C"/>
    <w:rsid w:val="00C36E2F"/>
    <w:rsid w:val="00C37798"/>
    <w:rsid w:val="00C37A30"/>
    <w:rsid w:val="00C37DC2"/>
    <w:rsid w:val="00C37E7F"/>
    <w:rsid w:val="00C37EFE"/>
    <w:rsid w:val="00C37F9F"/>
    <w:rsid w:val="00C37FAA"/>
    <w:rsid w:val="00C40001"/>
    <w:rsid w:val="00C4017B"/>
    <w:rsid w:val="00C40807"/>
    <w:rsid w:val="00C40890"/>
    <w:rsid w:val="00C40D50"/>
    <w:rsid w:val="00C40F46"/>
    <w:rsid w:val="00C40F7C"/>
    <w:rsid w:val="00C40FA8"/>
    <w:rsid w:val="00C410E3"/>
    <w:rsid w:val="00C41343"/>
    <w:rsid w:val="00C41383"/>
    <w:rsid w:val="00C4158F"/>
    <w:rsid w:val="00C41793"/>
    <w:rsid w:val="00C417FE"/>
    <w:rsid w:val="00C41945"/>
    <w:rsid w:val="00C41B05"/>
    <w:rsid w:val="00C41E12"/>
    <w:rsid w:val="00C42112"/>
    <w:rsid w:val="00C42337"/>
    <w:rsid w:val="00C423C6"/>
    <w:rsid w:val="00C42465"/>
    <w:rsid w:val="00C42627"/>
    <w:rsid w:val="00C42BFF"/>
    <w:rsid w:val="00C42E59"/>
    <w:rsid w:val="00C42FA0"/>
    <w:rsid w:val="00C4300F"/>
    <w:rsid w:val="00C433DF"/>
    <w:rsid w:val="00C434EE"/>
    <w:rsid w:val="00C436CE"/>
    <w:rsid w:val="00C43713"/>
    <w:rsid w:val="00C43AEF"/>
    <w:rsid w:val="00C43DB0"/>
    <w:rsid w:val="00C43E63"/>
    <w:rsid w:val="00C43F24"/>
    <w:rsid w:val="00C441C6"/>
    <w:rsid w:val="00C44411"/>
    <w:rsid w:val="00C4455E"/>
    <w:rsid w:val="00C44669"/>
    <w:rsid w:val="00C4484C"/>
    <w:rsid w:val="00C44BA5"/>
    <w:rsid w:val="00C44CF1"/>
    <w:rsid w:val="00C450B6"/>
    <w:rsid w:val="00C450EE"/>
    <w:rsid w:val="00C450FE"/>
    <w:rsid w:val="00C45250"/>
    <w:rsid w:val="00C45391"/>
    <w:rsid w:val="00C45487"/>
    <w:rsid w:val="00C45544"/>
    <w:rsid w:val="00C4572E"/>
    <w:rsid w:val="00C45C8E"/>
    <w:rsid w:val="00C45D2A"/>
    <w:rsid w:val="00C46409"/>
    <w:rsid w:val="00C464C9"/>
    <w:rsid w:val="00C464CB"/>
    <w:rsid w:val="00C46810"/>
    <w:rsid w:val="00C46A84"/>
    <w:rsid w:val="00C46DAA"/>
    <w:rsid w:val="00C46E5A"/>
    <w:rsid w:val="00C47007"/>
    <w:rsid w:val="00C47118"/>
    <w:rsid w:val="00C473D8"/>
    <w:rsid w:val="00C4742F"/>
    <w:rsid w:val="00C474BB"/>
    <w:rsid w:val="00C4775E"/>
    <w:rsid w:val="00C47815"/>
    <w:rsid w:val="00C478F8"/>
    <w:rsid w:val="00C4792B"/>
    <w:rsid w:val="00C47F93"/>
    <w:rsid w:val="00C47FFA"/>
    <w:rsid w:val="00C50019"/>
    <w:rsid w:val="00C50433"/>
    <w:rsid w:val="00C507FC"/>
    <w:rsid w:val="00C50B23"/>
    <w:rsid w:val="00C50C0E"/>
    <w:rsid w:val="00C50D2D"/>
    <w:rsid w:val="00C50D52"/>
    <w:rsid w:val="00C50E1A"/>
    <w:rsid w:val="00C50F86"/>
    <w:rsid w:val="00C511D1"/>
    <w:rsid w:val="00C51290"/>
    <w:rsid w:val="00C5190C"/>
    <w:rsid w:val="00C51932"/>
    <w:rsid w:val="00C51AE2"/>
    <w:rsid w:val="00C51B8D"/>
    <w:rsid w:val="00C51C77"/>
    <w:rsid w:val="00C51C94"/>
    <w:rsid w:val="00C51DFD"/>
    <w:rsid w:val="00C5207B"/>
    <w:rsid w:val="00C52271"/>
    <w:rsid w:val="00C52287"/>
    <w:rsid w:val="00C52958"/>
    <w:rsid w:val="00C52A2D"/>
    <w:rsid w:val="00C52C55"/>
    <w:rsid w:val="00C52FF6"/>
    <w:rsid w:val="00C53016"/>
    <w:rsid w:val="00C53269"/>
    <w:rsid w:val="00C533D8"/>
    <w:rsid w:val="00C535E6"/>
    <w:rsid w:val="00C53634"/>
    <w:rsid w:val="00C5371A"/>
    <w:rsid w:val="00C537B9"/>
    <w:rsid w:val="00C539D7"/>
    <w:rsid w:val="00C53A0E"/>
    <w:rsid w:val="00C53F16"/>
    <w:rsid w:val="00C54354"/>
    <w:rsid w:val="00C54542"/>
    <w:rsid w:val="00C54B3B"/>
    <w:rsid w:val="00C54C3B"/>
    <w:rsid w:val="00C54D3E"/>
    <w:rsid w:val="00C54E37"/>
    <w:rsid w:val="00C55018"/>
    <w:rsid w:val="00C552E3"/>
    <w:rsid w:val="00C55445"/>
    <w:rsid w:val="00C554EB"/>
    <w:rsid w:val="00C556EE"/>
    <w:rsid w:val="00C559F4"/>
    <w:rsid w:val="00C55EEA"/>
    <w:rsid w:val="00C55F44"/>
    <w:rsid w:val="00C5623D"/>
    <w:rsid w:val="00C562A3"/>
    <w:rsid w:val="00C562C9"/>
    <w:rsid w:val="00C56B10"/>
    <w:rsid w:val="00C56B9C"/>
    <w:rsid w:val="00C56C3E"/>
    <w:rsid w:val="00C56CA4"/>
    <w:rsid w:val="00C57439"/>
    <w:rsid w:val="00C574DA"/>
    <w:rsid w:val="00C57759"/>
    <w:rsid w:val="00C57C55"/>
    <w:rsid w:val="00C60023"/>
    <w:rsid w:val="00C602CC"/>
    <w:rsid w:val="00C60672"/>
    <w:rsid w:val="00C60A47"/>
    <w:rsid w:val="00C60CD8"/>
    <w:rsid w:val="00C60CDF"/>
    <w:rsid w:val="00C60E93"/>
    <w:rsid w:val="00C6125E"/>
    <w:rsid w:val="00C61511"/>
    <w:rsid w:val="00C61769"/>
    <w:rsid w:val="00C61C6D"/>
    <w:rsid w:val="00C62040"/>
    <w:rsid w:val="00C628F6"/>
    <w:rsid w:val="00C62D77"/>
    <w:rsid w:val="00C62F17"/>
    <w:rsid w:val="00C63075"/>
    <w:rsid w:val="00C630DF"/>
    <w:rsid w:val="00C631C3"/>
    <w:rsid w:val="00C632CA"/>
    <w:rsid w:val="00C63682"/>
    <w:rsid w:val="00C63B91"/>
    <w:rsid w:val="00C63E86"/>
    <w:rsid w:val="00C63F07"/>
    <w:rsid w:val="00C640A8"/>
    <w:rsid w:val="00C640E4"/>
    <w:rsid w:val="00C646C2"/>
    <w:rsid w:val="00C647EF"/>
    <w:rsid w:val="00C6484E"/>
    <w:rsid w:val="00C648BE"/>
    <w:rsid w:val="00C64C9C"/>
    <w:rsid w:val="00C64F25"/>
    <w:rsid w:val="00C650E0"/>
    <w:rsid w:val="00C653B1"/>
    <w:rsid w:val="00C65784"/>
    <w:rsid w:val="00C65B87"/>
    <w:rsid w:val="00C65C1E"/>
    <w:rsid w:val="00C65FAE"/>
    <w:rsid w:val="00C6660D"/>
    <w:rsid w:val="00C66635"/>
    <w:rsid w:val="00C66AD7"/>
    <w:rsid w:val="00C66BEF"/>
    <w:rsid w:val="00C67083"/>
    <w:rsid w:val="00C67217"/>
    <w:rsid w:val="00C674F8"/>
    <w:rsid w:val="00C67578"/>
    <w:rsid w:val="00C676C4"/>
    <w:rsid w:val="00C67E7F"/>
    <w:rsid w:val="00C67F30"/>
    <w:rsid w:val="00C704C0"/>
    <w:rsid w:val="00C7058D"/>
    <w:rsid w:val="00C70BB3"/>
    <w:rsid w:val="00C70D6C"/>
    <w:rsid w:val="00C70E0B"/>
    <w:rsid w:val="00C710BC"/>
    <w:rsid w:val="00C71220"/>
    <w:rsid w:val="00C712F6"/>
    <w:rsid w:val="00C713D8"/>
    <w:rsid w:val="00C71490"/>
    <w:rsid w:val="00C716DA"/>
    <w:rsid w:val="00C71F02"/>
    <w:rsid w:val="00C72890"/>
    <w:rsid w:val="00C72BF8"/>
    <w:rsid w:val="00C72D9E"/>
    <w:rsid w:val="00C72DBB"/>
    <w:rsid w:val="00C72DDE"/>
    <w:rsid w:val="00C72EEC"/>
    <w:rsid w:val="00C72F4C"/>
    <w:rsid w:val="00C72F6C"/>
    <w:rsid w:val="00C73046"/>
    <w:rsid w:val="00C73201"/>
    <w:rsid w:val="00C7324B"/>
    <w:rsid w:val="00C735EE"/>
    <w:rsid w:val="00C73CDE"/>
    <w:rsid w:val="00C74545"/>
    <w:rsid w:val="00C7455A"/>
    <w:rsid w:val="00C74643"/>
    <w:rsid w:val="00C74A79"/>
    <w:rsid w:val="00C74A7C"/>
    <w:rsid w:val="00C74AEE"/>
    <w:rsid w:val="00C74B88"/>
    <w:rsid w:val="00C74C43"/>
    <w:rsid w:val="00C74FD8"/>
    <w:rsid w:val="00C751A4"/>
    <w:rsid w:val="00C7530C"/>
    <w:rsid w:val="00C75399"/>
    <w:rsid w:val="00C754F7"/>
    <w:rsid w:val="00C756F1"/>
    <w:rsid w:val="00C7577C"/>
    <w:rsid w:val="00C75AB6"/>
    <w:rsid w:val="00C75C9C"/>
    <w:rsid w:val="00C75EFD"/>
    <w:rsid w:val="00C7616E"/>
    <w:rsid w:val="00C761E4"/>
    <w:rsid w:val="00C7633F"/>
    <w:rsid w:val="00C769D6"/>
    <w:rsid w:val="00C76A34"/>
    <w:rsid w:val="00C76A47"/>
    <w:rsid w:val="00C76D03"/>
    <w:rsid w:val="00C76FCB"/>
    <w:rsid w:val="00C770EC"/>
    <w:rsid w:val="00C77548"/>
    <w:rsid w:val="00C7771A"/>
    <w:rsid w:val="00C7779E"/>
    <w:rsid w:val="00C777EB"/>
    <w:rsid w:val="00C77882"/>
    <w:rsid w:val="00C778BD"/>
    <w:rsid w:val="00C77923"/>
    <w:rsid w:val="00C77CC1"/>
    <w:rsid w:val="00C77D03"/>
    <w:rsid w:val="00C77DEB"/>
    <w:rsid w:val="00C8016B"/>
    <w:rsid w:val="00C803D9"/>
    <w:rsid w:val="00C804CF"/>
    <w:rsid w:val="00C809DE"/>
    <w:rsid w:val="00C80B3A"/>
    <w:rsid w:val="00C81294"/>
    <w:rsid w:val="00C81432"/>
    <w:rsid w:val="00C81441"/>
    <w:rsid w:val="00C819FA"/>
    <w:rsid w:val="00C81E75"/>
    <w:rsid w:val="00C81E91"/>
    <w:rsid w:val="00C824B3"/>
    <w:rsid w:val="00C824BF"/>
    <w:rsid w:val="00C82598"/>
    <w:rsid w:val="00C82C94"/>
    <w:rsid w:val="00C82D59"/>
    <w:rsid w:val="00C8338B"/>
    <w:rsid w:val="00C8359B"/>
    <w:rsid w:val="00C836E9"/>
    <w:rsid w:val="00C83905"/>
    <w:rsid w:val="00C84098"/>
    <w:rsid w:val="00C842C2"/>
    <w:rsid w:val="00C8430D"/>
    <w:rsid w:val="00C8457C"/>
    <w:rsid w:val="00C848D0"/>
    <w:rsid w:val="00C84D48"/>
    <w:rsid w:val="00C84EF7"/>
    <w:rsid w:val="00C8559E"/>
    <w:rsid w:val="00C8568C"/>
    <w:rsid w:val="00C85769"/>
    <w:rsid w:val="00C858AB"/>
    <w:rsid w:val="00C85976"/>
    <w:rsid w:val="00C859E8"/>
    <w:rsid w:val="00C863FB"/>
    <w:rsid w:val="00C86CC9"/>
    <w:rsid w:val="00C86D34"/>
    <w:rsid w:val="00C86EA4"/>
    <w:rsid w:val="00C87484"/>
    <w:rsid w:val="00C87986"/>
    <w:rsid w:val="00C87A35"/>
    <w:rsid w:val="00C87C12"/>
    <w:rsid w:val="00C87D39"/>
    <w:rsid w:val="00C9002B"/>
    <w:rsid w:val="00C90037"/>
    <w:rsid w:val="00C90081"/>
    <w:rsid w:val="00C9042B"/>
    <w:rsid w:val="00C908F2"/>
    <w:rsid w:val="00C9094B"/>
    <w:rsid w:val="00C90D7F"/>
    <w:rsid w:val="00C90E5C"/>
    <w:rsid w:val="00C91030"/>
    <w:rsid w:val="00C911A7"/>
    <w:rsid w:val="00C913E5"/>
    <w:rsid w:val="00C9146A"/>
    <w:rsid w:val="00C91560"/>
    <w:rsid w:val="00C9170B"/>
    <w:rsid w:val="00C91871"/>
    <w:rsid w:val="00C918E2"/>
    <w:rsid w:val="00C919A9"/>
    <w:rsid w:val="00C91BA4"/>
    <w:rsid w:val="00C921AA"/>
    <w:rsid w:val="00C921B7"/>
    <w:rsid w:val="00C921C0"/>
    <w:rsid w:val="00C922C4"/>
    <w:rsid w:val="00C923AC"/>
    <w:rsid w:val="00C9259F"/>
    <w:rsid w:val="00C92752"/>
    <w:rsid w:val="00C92CEB"/>
    <w:rsid w:val="00C92EFF"/>
    <w:rsid w:val="00C9313F"/>
    <w:rsid w:val="00C9316A"/>
    <w:rsid w:val="00C935FE"/>
    <w:rsid w:val="00C937D7"/>
    <w:rsid w:val="00C93C7C"/>
    <w:rsid w:val="00C93E48"/>
    <w:rsid w:val="00C93EF2"/>
    <w:rsid w:val="00C94189"/>
    <w:rsid w:val="00C9453C"/>
    <w:rsid w:val="00C945D9"/>
    <w:rsid w:val="00C94631"/>
    <w:rsid w:val="00C9465D"/>
    <w:rsid w:val="00C94723"/>
    <w:rsid w:val="00C94753"/>
    <w:rsid w:val="00C94985"/>
    <w:rsid w:val="00C949C1"/>
    <w:rsid w:val="00C94A47"/>
    <w:rsid w:val="00C94AEF"/>
    <w:rsid w:val="00C94CB0"/>
    <w:rsid w:val="00C94ED7"/>
    <w:rsid w:val="00C95129"/>
    <w:rsid w:val="00C95692"/>
    <w:rsid w:val="00C95720"/>
    <w:rsid w:val="00C958CC"/>
    <w:rsid w:val="00C958DF"/>
    <w:rsid w:val="00C95AA0"/>
    <w:rsid w:val="00C95AF2"/>
    <w:rsid w:val="00C95C3F"/>
    <w:rsid w:val="00C95D1F"/>
    <w:rsid w:val="00C95FB8"/>
    <w:rsid w:val="00C96110"/>
    <w:rsid w:val="00C96211"/>
    <w:rsid w:val="00C963DC"/>
    <w:rsid w:val="00C965CE"/>
    <w:rsid w:val="00C96A9B"/>
    <w:rsid w:val="00C96B87"/>
    <w:rsid w:val="00C974B9"/>
    <w:rsid w:val="00C978A2"/>
    <w:rsid w:val="00C97C56"/>
    <w:rsid w:val="00C97DE5"/>
    <w:rsid w:val="00C97F52"/>
    <w:rsid w:val="00CA02D4"/>
    <w:rsid w:val="00CA02DB"/>
    <w:rsid w:val="00CA0320"/>
    <w:rsid w:val="00CA05B9"/>
    <w:rsid w:val="00CA0744"/>
    <w:rsid w:val="00CA08A3"/>
    <w:rsid w:val="00CA0BBE"/>
    <w:rsid w:val="00CA0EBE"/>
    <w:rsid w:val="00CA1210"/>
    <w:rsid w:val="00CA1259"/>
    <w:rsid w:val="00CA12D4"/>
    <w:rsid w:val="00CA147A"/>
    <w:rsid w:val="00CA1759"/>
    <w:rsid w:val="00CA1C14"/>
    <w:rsid w:val="00CA1CAE"/>
    <w:rsid w:val="00CA1D23"/>
    <w:rsid w:val="00CA200C"/>
    <w:rsid w:val="00CA25B9"/>
    <w:rsid w:val="00CA2A0B"/>
    <w:rsid w:val="00CA3079"/>
    <w:rsid w:val="00CA36C6"/>
    <w:rsid w:val="00CA38C1"/>
    <w:rsid w:val="00CA3979"/>
    <w:rsid w:val="00CA3CF4"/>
    <w:rsid w:val="00CA3E2F"/>
    <w:rsid w:val="00CA566B"/>
    <w:rsid w:val="00CA5725"/>
    <w:rsid w:val="00CA57FF"/>
    <w:rsid w:val="00CA597A"/>
    <w:rsid w:val="00CA5D00"/>
    <w:rsid w:val="00CA5DF9"/>
    <w:rsid w:val="00CA649A"/>
    <w:rsid w:val="00CA676D"/>
    <w:rsid w:val="00CA6913"/>
    <w:rsid w:val="00CA69BA"/>
    <w:rsid w:val="00CA6D98"/>
    <w:rsid w:val="00CA6E97"/>
    <w:rsid w:val="00CA6ED4"/>
    <w:rsid w:val="00CA6F3E"/>
    <w:rsid w:val="00CA7109"/>
    <w:rsid w:val="00CA7275"/>
    <w:rsid w:val="00CA734A"/>
    <w:rsid w:val="00CA759A"/>
    <w:rsid w:val="00CA7611"/>
    <w:rsid w:val="00CA77D6"/>
    <w:rsid w:val="00CA77DA"/>
    <w:rsid w:val="00CA78AE"/>
    <w:rsid w:val="00CA7989"/>
    <w:rsid w:val="00CB0133"/>
    <w:rsid w:val="00CB0169"/>
    <w:rsid w:val="00CB0335"/>
    <w:rsid w:val="00CB057F"/>
    <w:rsid w:val="00CB064E"/>
    <w:rsid w:val="00CB0774"/>
    <w:rsid w:val="00CB0935"/>
    <w:rsid w:val="00CB0C18"/>
    <w:rsid w:val="00CB0C81"/>
    <w:rsid w:val="00CB0F6D"/>
    <w:rsid w:val="00CB104C"/>
    <w:rsid w:val="00CB1143"/>
    <w:rsid w:val="00CB11FC"/>
    <w:rsid w:val="00CB1209"/>
    <w:rsid w:val="00CB1471"/>
    <w:rsid w:val="00CB19F0"/>
    <w:rsid w:val="00CB1A82"/>
    <w:rsid w:val="00CB1AE4"/>
    <w:rsid w:val="00CB1FAF"/>
    <w:rsid w:val="00CB1FE1"/>
    <w:rsid w:val="00CB218C"/>
    <w:rsid w:val="00CB2300"/>
    <w:rsid w:val="00CB2405"/>
    <w:rsid w:val="00CB2B40"/>
    <w:rsid w:val="00CB2E25"/>
    <w:rsid w:val="00CB2E5B"/>
    <w:rsid w:val="00CB2EB3"/>
    <w:rsid w:val="00CB2EB6"/>
    <w:rsid w:val="00CB3252"/>
    <w:rsid w:val="00CB3426"/>
    <w:rsid w:val="00CB36D6"/>
    <w:rsid w:val="00CB3ACC"/>
    <w:rsid w:val="00CB3DA2"/>
    <w:rsid w:val="00CB3FBD"/>
    <w:rsid w:val="00CB41C1"/>
    <w:rsid w:val="00CB437C"/>
    <w:rsid w:val="00CB4393"/>
    <w:rsid w:val="00CB4511"/>
    <w:rsid w:val="00CB48F2"/>
    <w:rsid w:val="00CB4922"/>
    <w:rsid w:val="00CB4937"/>
    <w:rsid w:val="00CB49DE"/>
    <w:rsid w:val="00CB4C32"/>
    <w:rsid w:val="00CB5434"/>
    <w:rsid w:val="00CB54E9"/>
    <w:rsid w:val="00CB568D"/>
    <w:rsid w:val="00CB571F"/>
    <w:rsid w:val="00CB5783"/>
    <w:rsid w:val="00CB5AAF"/>
    <w:rsid w:val="00CB6205"/>
    <w:rsid w:val="00CB67EE"/>
    <w:rsid w:val="00CB6857"/>
    <w:rsid w:val="00CB6928"/>
    <w:rsid w:val="00CB6933"/>
    <w:rsid w:val="00CB6B25"/>
    <w:rsid w:val="00CB6DD5"/>
    <w:rsid w:val="00CB72E8"/>
    <w:rsid w:val="00CB7327"/>
    <w:rsid w:val="00CB74CD"/>
    <w:rsid w:val="00CB74D1"/>
    <w:rsid w:val="00CB7576"/>
    <w:rsid w:val="00CB76A2"/>
    <w:rsid w:val="00CB7A38"/>
    <w:rsid w:val="00CB7AEF"/>
    <w:rsid w:val="00CB7D79"/>
    <w:rsid w:val="00CB7EFD"/>
    <w:rsid w:val="00CC01FD"/>
    <w:rsid w:val="00CC0295"/>
    <w:rsid w:val="00CC0A34"/>
    <w:rsid w:val="00CC0D82"/>
    <w:rsid w:val="00CC0EA0"/>
    <w:rsid w:val="00CC1077"/>
    <w:rsid w:val="00CC111C"/>
    <w:rsid w:val="00CC1582"/>
    <w:rsid w:val="00CC1588"/>
    <w:rsid w:val="00CC18B7"/>
    <w:rsid w:val="00CC1EB2"/>
    <w:rsid w:val="00CC1F23"/>
    <w:rsid w:val="00CC1FE9"/>
    <w:rsid w:val="00CC23DF"/>
    <w:rsid w:val="00CC25C4"/>
    <w:rsid w:val="00CC2625"/>
    <w:rsid w:val="00CC286A"/>
    <w:rsid w:val="00CC2A71"/>
    <w:rsid w:val="00CC2BB9"/>
    <w:rsid w:val="00CC2C31"/>
    <w:rsid w:val="00CC2E9A"/>
    <w:rsid w:val="00CC327B"/>
    <w:rsid w:val="00CC3296"/>
    <w:rsid w:val="00CC338D"/>
    <w:rsid w:val="00CC3918"/>
    <w:rsid w:val="00CC3E84"/>
    <w:rsid w:val="00CC40DF"/>
    <w:rsid w:val="00CC40E2"/>
    <w:rsid w:val="00CC415B"/>
    <w:rsid w:val="00CC4488"/>
    <w:rsid w:val="00CC4694"/>
    <w:rsid w:val="00CC46A4"/>
    <w:rsid w:val="00CC4829"/>
    <w:rsid w:val="00CC4EC7"/>
    <w:rsid w:val="00CC528A"/>
    <w:rsid w:val="00CC539D"/>
    <w:rsid w:val="00CC55E5"/>
    <w:rsid w:val="00CC569B"/>
    <w:rsid w:val="00CC590F"/>
    <w:rsid w:val="00CC5985"/>
    <w:rsid w:val="00CC5D0E"/>
    <w:rsid w:val="00CC61CA"/>
    <w:rsid w:val="00CC61FF"/>
    <w:rsid w:val="00CC620B"/>
    <w:rsid w:val="00CC6682"/>
    <w:rsid w:val="00CC6A94"/>
    <w:rsid w:val="00CC6B63"/>
    <w:rsid w:val="00CC6DA0"/>
    <w:rsid w:val="00CC6E21"/>
    <w:rsid w:val="00CC6FD4"/>
    <w:rsid w:val="00CC74F1"/>
    <w:rsid w:val="00CC7659"/>
    <w:rsid w:val="00CC7A70"/>
    <w:rsid w:val="00CC7CA3"/>
    <w:rsid w:val="00CC7E42"/>
    <w:rsid w:val="00CC7E57"/>
    <w:rsid w:val="00CD01C3"/>
    <w:rsid w:val="00CD03E0"/>
    <w:rsid w:val="00CD0595"/>
    <w:rsid w:val="00CD079D"/>
    <w:rsid w:val="00CD08DB"/>
    <w:rsid w:val="00CD0A85"/>
    <w:rsid w:val="00CD0EF3"/>
    <w:rsid w:val="00CD0FAB"/>
    <w:rsid w:val="00CD1006"/>
    <w:rsid w:val="00CD15F8"/>
    <w:rsid w:val="00CD16BB"/>
    <w:rsid w:val="00CD171F"/>
    <w:rsid w:val="00CD1BFD"/>
    <w:rsid w:val="00CD1D0E"/>
    <w:rsid w:val="00CD1F8A"/>
    <w:rsid w:val="00CD224C"/>
    <w:rsid w:val="00CD2293"/>
    <w:rsid w:val="00CD2412"/>
    <w:rsid w:val="00CD2576"/>
    <w:rsid w:val="00CD26C7"/>
    <w:rsid w:val="00CD277A"/>
    <w:rsid w:val="00CD27AE"/>
    <w:rsid w:val="00CD28AF"/>
    <w:rsid w:val="00CD28D2"/>
    <w:rsid w:val="00CD2D44"/>
    <w:rsid w:val="00CD3138"/>
    <w:rsid w:val="00CD33BD"/>
    <w:rsid w:val="00CD3853"/>
    <w:rsid w:val="00CD3874"/>
    <w:rsid w:val="00CD3F53"/>
    <w:rsid w:val="00CD3FE4"/>
    <w:rsid w:val="00CD3FE8"/>
    <w:rsid w:val="00CD4810"/>
    <w:rsid w:val="00CD487E"/>
    <w:rsid w:val="00CD4ACE"/>
    <w:rsid w:val="00CD4E6F"/>
    <w:rsid w:val="00CD4EB9"/>
    <w:rsid w:val="00CD50B2"/>
    <w:rsid w:val="00CD54A1"/>
    <w:rsid w:val="00CD56BF"/>
    <w:rsid w:val="00CD571B"/>
    <w:rsid w:val="00CD5C00"/>
    <w:rsid w:val="00CD5C99"/>
    <w:rsid w:val="00CD60F1"/>
    <w:rsid w:val="00CD615F"/>
    <w:rsid w:val="00CD6350"/>
    <w:rsid w:val="00CD638A"/>
    <w:rsid w:val="00CD667B"/>
    <w:rsid w:val="00CD7264"/>
    <w:rsid w:val="00CD72F3"/>
    <w:rsid w:val="00CD7415"/>
    <w:rsid w:val="00CD767A"/>
    <w:rsid w:val="00CD7844"/>
    <w:rsid w:val="00CD7ABC"/>
    <w:rsid w:val="00CD7D73"/>
    <w:rsid w:val="00CD7EBD"/>
    <w:rsid w:val="00CE01AD"/>
    <w:rsid w:val="00CE039C"/>
    <w:rsid w:val="00CE03FF"/>
    <w:rsid w:val="00CE043F"/>
    <w:rsid w:val="00CE0682"/>
    <w:rsid w:val="00CE0728"/>
    <w:rsid w:val="00CE07E8"/>
    <w:rsid w:val="00CE0A6C"/>
    <w:rsid w:val="00CE0ADF"/>
    <w:rsid w:val="00CE0B73"/>
    <w:rsid w:val="00CE0D1C"/>
    <w:rsid w:val="00CE0EC0"/>
    <w:rsid w:val="00CE0F1F"/>
    <w:rsid w:val="00CE1106"/>
    <w:rsid w:val="00CE1192"/>
    <w:rsid w:val="00CE136A"/>
    <w:rsid w:val="00CE1611"/>
    <w:rsid w:val="00CE164E"/>
    <w:rsid w:val="00CE1763"/>
    <w:rsid w:val="00CE19F8"/>
    <w:rsid w:val="00CE1A39"/>
    <w:rsid w:val="00CE1ADF"/>
    <w:rsid w:val="00CE1D8C"/>
    <w:rsid w:val="00CE1F73"/>
    <w:rsid w:val="00CE23AF"/>
    <w:rsid w:val="00CE2542"/>
    <w:rsid w:val="00CE25F8"/>
    <w:rsid w:val="00CE291C"/>
    <w:rsid w:val="00CE30F8"/>
    <w:rsid w:val="00CE3926"/>
    <w:rsid w:val="00CE39E1"/>
    <w:rsid w:val="00CE3B6D"/>
    <w:rsid w:val="00CE3C75"/>
    <w:rsid w:val="00CE3D1F"/>
    <w:rsid w:val="00CE3F5E"/>
    <w:rsid w:val="00CE41BC"/>
    <w:rsid w:val="00CE41FC"/>
    <w:rsid w:val="00CE42A1"/>
    <w:rsid w:val="00CE45C1"/>
    <w:rsid w:val="00CE491E"/>
    <w:rsid w:val="00CE4995"/>
    <w:rsid w:val="00CE4A1B"/>
    <w:rsid w:val="00CE4AC4"/>
    <w:rsid w:val="00CE4EC2"/>
    <w:rsid w:val="00CE53FE"/>
    <w:rsid w:val="00CE54FC"/>
    <w:rsid w:val="00CE577F"/>
    <w:rsid w:val="00CE57BB"/>
    <w:rsid w:val="00CE599E"/>
    <w:rsid w:val="00CE5D6F"/>
    <w:rsid w:val="00CE5FE2"/>
    <w:rsid w:val="00CE6622"/>
    <w:rsid w:val="00CE6A75"/>
    <w:rsid w:val="00CE6D5D"/>
    <w:rsid w:val="00CE6D6A"/>
    <w:rsid w:val="00CE6D73"/>
    <w:rsid w:val="00CE7012"/>
    <w:rsid w:val="00CE74B9"/>
    <w:rsid w:val="00CE7B12"/>
    <w:rsid w:val="00CE7C7A"/>
    <w:rsid w:val="00CE7D16"/>
    <w:rsid w:val="00CE7F7E"/>
    <w:rsid w:val="00CF04CF"/>
    <w:rsid w:val="00CF086E"/>
    <w:rsid w:val="00CF0A67"/>
    <w:rsid w:val="00CF0A86"/>
    <w:rsid w:val="00CF0C7B"/>
    <w:rsid w:val="00CF0F3C"/>
    <w:rsid w:val="00CF10D7"/>
    <w:rsid w:val="00CF148A"/>
    <w:rsid w:val="00CF1B19"/>
    <w:rsid w:val="00CF1E3A"/>
    <w:rsid w:val="00CF24B6"/>
    <w:rsid w:val="00CF2550"/>
    <w:rsid w:val="00CF2687"/>
    <w:rsid w:val="00CF2848"/>
    <w:rsid w:val="00CF297D"/>
    <w:rsid w:val="00CF29EC"/>
    <w:rsid w:val="00CF2B1E"/>
    <w:rsid w:val="00CF2B52"/>
    <w:rsid w:val="00CF2C9C"/>
    <w:rsid w:val="00CF2D44"/>
    <w:rsid w:val="00CF2E66"/>
    <w:rsid w:val="00CF3194"/>
    <w:rsid w:val="00CF3195"/>
    <w:rsid w:val="00CF31FE"/>
    <w:rsid w:val="00CF32CF"/>
    <w:rsid w:val="00CF3525"/>
    <w:rsid w:val="00CF36A5"/>
    <w:rsid w:val="00CF38BD"/>
    <w:rsid w:val="00CF3C76"/>
    <w:rsid w:val="00CF3C82"/>
    <w:rsid w:val="00CF3CE5"/>
    <w:rsid w:val="00CF3FC8"/>
    <w:rsid w:val="00CF4103"/>
    <w:rsid w:val="00CF4504"/>
    <w:rsid w:val="00CF46A9"/>
    <w:rsid w:val="00CF4768"/>
    <w:rsid w:val="00CF4968"/>
    <w:rsid w:val="00CF4B67"/>
    <w:rsid w:val="00CF4C50"/>
    <w:rsid w:val="00CF4DC7"/>
    <w:rsid w:val="00CF4FE1"/>
    <w:rsid w:val="00CF520F"/>
    <w:rsid w:val="00CF5447"/>
    <w:rsid w:val="00CF55DD"/>
    <w:rsid w:val="00CF55F1"/>
    <w:rsid w:val="00CF5856"/>
    <w:rsid w:val="00CF59C0"/>
    <w:rsid w:val="00CF5A5F"/>
    <w:rsid w:val="00CF5CDB"/>
    <w:rsid w:val="00CF5DA2"/>
    <w:rsid w:val="00CF601A"/>
    <w:rsid w:val="00CF6243"/>
    <w:rsid w:val="00CF637B"/>
    <w:rsid w:val="00CF64FF"/>
    <w:rsid w:val="00CF6510"/>
    <w:rsid w:val="00CF6697"/>
    <w:rsid w:val="00CF6A27"/>
    <w:rsid w:val="00CF6D28"/>
    <w:rsid w:val="00CF6D82"/>
    <w:rsid w:val="00CF70FB"/>
    <w:rsid w:val="00CF7476"/>
    <w:rsid w:val="00CF74F0"/>
    <w:rsid w:val="00CF7BF6"/>
    <w:rsid w:val="00CF7FBA"/>
    <w:rsid w:val="00D001FB"/>
    <w:rsid w:val="00D002DB"/>
    <w:rsid w:val="00D0039A"/>
    <w:rsid w:val="00D00627"/>
    <w:rsid w:val="00D006FA"/>
    <w:rsid w:val="00D00947"/>
    <w:rsid w:val="00D00AA8"/>
    <w:rsid w:val="00D00BE1"/>
    <w:rsid w:val="00D00D50"/>
    <w:rsid w:val="00D011BB"/>
    <w:rsid w:val="00D0152D"/>
    <w:rsid w:val="00D015E1"/>
    <w:rsid w:val="00D0160B"/>
    <w:rsid w:val="00D01635"/>
    <w:rsid w:val="00D018FD"/>
    <w:rsid w:val="00D01B24"/>
    <w:rsid w:val="00D01C03"/>
    <w:rsid w:val="00D02597"/>
    <w:rsid w:val="00D025E8"/>
    <w:rsid w:val="00D0272D"/>
    <w:rsid w:val="00D02A2A"/>
    <w:rsid w:val="00D02C01"/>
    <w:rsid w:val="00D03165"/>
    <w:rsid w:val="00D0327F"/>
    <w:rsid w:val="00D03287"/>
    <w:rsid w:val="00D034B1"/>
    <w:rsid w:val="00D0352B"/>
    <w:rsid w:val="00D03C71"/>
    <w:rsid w:val="00D03DC4"/>
    <w:rsid w:val="00D046A4"/>
    <w:rsid w:val="00D04716"/>
    <w:rsid w:val="00D0472A"/>
    <w:rsid w:val="00D048E0"/>
    <w:rsid w:val="00D04A50"/>
    <w:rsid w:val="00D04D5D"/>
    <w:rsid w:val="00D04D8D"/>
    <w:rsid w:val="00D052D3"/>
    <w:rsid w:val="00D05624"/>
    <w:rsid w:val="00D0564B"/>
    <w:rsid w:val="00D056C7"/>
    <w:rsid w:val="00D057FE"/>
    <w:rsid w:val="00D0597C"/>
    <w:rsid w:val="00D05BD3"/>
    <w:rsid w:val="00D05DA9"/>
    <w:rsid w:val="00D05E04"/>
    <w:rsid w:val="00D05E34"/>
    <w:rsid w:val="00D0618C"/>
    <w:rsid w:val="00D063F3"/>
    <w:rsid w:val="00D0670A"/>
    <w:rsid w:val="00D0675D"/>
    <w:rsid w:val="00D06801"/>
    <w:rsid w:val="00D068D1"/>
    <w:rsid w:val="00D069A1"/>
    <w:rsid w:val="00D06D6D"/>
    <w:rsid w:val="00D06E40"/>
    <w:rsid w:val="00D07106"/>
    <w:rsid w:val="00D071C8"/>
    <w:rsid w:val="00D07400"/>
    <w:rsid w:val="00D07690"/>
    <w:rsid w:val="00D07BC3"/>
    <w:rsid w:val="00D07CC8"/>
    <w:rsid w:val="00D07D67"/>
    <w:rsid w:val="00D07D9F"/>
    <w:rsid w:val="00D07E01"/>
    <w:rsid w:val="00D07E3D"/>
    <w:rsid w:val="00D10C84"/>
    <w:rsid w:val="00D10F6E"/>
    <w:rsid w:val="00D1106C"/>
    <w:rsid w:val="00D114FE"/>
    <w:rsid w:val="00D11577"/>
    <w:rsid w:val="00D116C4"/>
    <w:rsid w:val="00D11A8B"/>
    <w:rsid w:val="00D11C48"/>
    <w:rsid w:val="00D11EB0"/>
    <w:rsid w:val="00D12379"/>
    <w:rsid w:val="00D126B0"/>
    <w:rsid w:val="00D12948"/>
    <w:rsid w:val="00D12979"/>
    <w:rsid w:val="00D12BFF"/>
    <w:rsid w:val="00D12C50"/>
    <w:rsid w:val="00D12EFE"/>
    <w:rsid w:val="00D130E4"/>
    <w:rsid w:val="00D1312B"/>
    <w:rsid w:val="00D134C2"/>
    <w:rsid w:val="00D13C52"/>
    <w:rsid w:val="00D13CD7"/>
    <w:rsid w:val="00D13F80"/>
    <w:rsid w:val="00D13F96"/>
    <w:rsid w:val="00D14156"/>
    <w:rsid w:val="00D14479"/>
    <w:rsid w:val="00D14905"/>
    <w:rsid w:val="00D14B5E"/>
    <w:rsid w:val="00D14EAE"/>
    <w:rsid w:val="00D150EF"/>
    <w:rsid w:val="00D153A9"/>
    <w:rsid w:val="00D153F2"/>
    <w:rsid w:val="00D158D6"/>
    <w:rsid w:val="00D15C57"/>
    <w:rsid w:val="00D1669A"/>
    <w:rsid w:val="00D166A0"/>
    <w:rsid w:val="00D169C1"/>
    <w:rsid w:val="00D169CE"/>
    <w:rsid w:val="00D16A55"/>
    <w:rsid w:val="00D16D10"/>
    <w:rsid w:val="00D16EA4"/>
    <w:rsid w:val="00D16FBC"/>
    <w:rsid w:val="00D17270"/>
    <w:rsid w:val="00D1749F"/>
    <w:rsid w:val="00D17506"/>
    <w:rsid w:val="00D17696"/>
    <w:rsid w:val="00D177D1"/>
    <w:rsid w:val="00D17899"/>
    <w:rsid w:val="00D1799B"/>
    <w:rsid w:val="00D17A9B"/>
    <w:rsid w:val="00D17E66"/>
    <w:rsid w:val="00D17F3C"/>
    <w:rsid w:val="00D17FD3"/>
    <w:rsid w:val="00D17FFD"/>
    <w:rsid w:val="00D20214"/>
    <w:rsid w:val="00D20AD9"/>
    <w:rsid w:val="00D20DEC"/>
    <w:rsid w:val="00D2107D"/>
    <w:rsid w:val="00D21437"/>
    <w:rsid w:val="00D21593"/>
    <w:rsid w:val="00D21755"/>
    <w:rsid w:val="00D21FE5"/>
    <w:rsid w:val="00D22485"/>
    <w:rsid w:val="00D224F1"/>
    <w:rsid w:val="00D229A8"/>
    <w:rsid w:val="00D22AAB"/>
    <w:rsid w:val="00D22AB1"/>
    <w:rsid w:val="00D22E6A"/>
    <w:rsid w:val="00D22EAA"/>
    <w:rsid w:val="00D23008"/>
    <w:rsid w:val="00D23398"/>
    <w:rsid w:val="00D237D3"/>
    <w:rsid w:val="00D238AF"/>
    <w:rsid w:val="00D239E3"/>
    <w:rsid w:val="00D23A09"/>
    <w:rsid w:val="00D23ADF"/>
    <w:rsid w:val="00D23BB2"/>
    <w:rsid w:val="00D2405F"/>
    <w:rsid w:val="00D240C9"/>
    <w:rsid w:val="00D240D3"/>
    <w:rsid w:val="00D24467"/>
    <w:rsid w:val="00D24AA3"/>
    <w:rsid w:val="00D24AA4"/>
    <w:rsid w:val="00D24AFA"/>
    <w:rsid w:val="00D24CC2"/>
    <w:rsid w:val="00D24EDE"/>
    <w:rsid w:val="00D250C0"/>
    <w:rsid w:val="00D2516D"/>
    <w:rsid w:val="00D2562A"/>
    <w:rsid w:val="00D25801"/>
    <w:rsid w:val="00D25932"/>
    <w:rsid w:val="00D25A7F"/>
    <w:rsid w:val="00D25DE3"/>
    <w:rsid w:val="00D25E0E"/>
    <w:rsid w:val="00D26637"/>
    <w:rsid w:val="00D26C02"/>
    <w:rsid w:val="00D26C85"/>
    <w:rsid w:val="00D270EF"/>
    <w:rsid w:val="00D27223"/>
    <w:rsid w:val="00D27649"/>
    <w:rsid w:val="00D2797A"/>
    <w:rsid w:val="00D27C4C"/>
    <w:rsid w:val="00D27D3B"/>
    <w:rsid w:val="00D27E47"/>
    <w:rsid w:val="00D30199"/>
    <w:rsid w:val="00D30331"/>
    <w:rsid w:val="00D30425"/>
    <w:rsid w:val="00D305DD"/>
    <w:rsid w:val="00D30698"/>
    <w:rsid w:val="00D30A76"/>
    <w:rsid w:val="00D30B0B"/>
    <w:rsid w:val="00D30C7C"/>
    <w:rsid w:val="00D30D72"/>
    <w:rsid w:val="00D310AD"/>
    <w:rsid w:val="00D31101"/>
    <w:rsid w:val="00D31481"/>
    <w:rsid w:val="00D3148A"/>
    <w:rsid w:val="00D31717"/>
    <w:rsid w:val="00D31A17"/>
    <w:rsid w:val="00D31C0D"/>
    <w:rsid w:val="00D32072"/>
    <w:rsid w:val="00D3226D"/>
    <w:rsid w:val="00D324C3"/>
    <w:rsid w:val="00D325B6"/>
    <w:rsid w:val="00D327AE"/>
    <w:rsid w:val="00D32B57"/>
    <w:rsid w:val="00D32DB8"/>
    <w:rsid w:val="00D32DE1"/>
    <w:rsid w:val="00D32E08"/>
    <w:rsid w:val="00D330CC"/>
    <w:rsid w:val="00D3351E"/>
    <w:rsid w:val="00D33945"/>
    <w:rsid w:val="00D33BCB"/>
    <w:rsid w:val="00D33C97"/>
    <w:rsid w:val="00D34339"/>
    <w:rsid w:val="00D34604"/>
    <w:rsid w:val="00D34714"/>
    <w:rsid w:val="00D34766"/>
    <w:rsid w:val="00D3486F"/>
    <w:rsid w:val="00D34B59"/>
    <w:rsid w:val="00D34D5E"/>
    <w:rsid w:val="00D34D63"/>
    <w:rsid w:val="00D34ECC"/>
    <w:rsid w:val="00D34F2B"/>
    <w:rsid w:val="00D34F75"/>
    <w:rsid w:val="00D34F9F"/>
    <w:rsid w:val="00D34FD0"/>
    <w:rsid w:val="00D350E0"/>
    <w:rsid w:val="00D3521B"/>
    <w:rsid w:val="00D354BE"/>
    <w:rsid w:val="00D35542"/>
    <w:rsid w:val="00D3556E"/>
    <w:rsid w:val="00D355E2"/>
    <w:rsid w:val="00D3589C"/>
    <w:rsid w:val="00D36160"/>
    <w:rsid w:val="00D365E0"/>
    <w:rsid w:val="00D36A82"/>
    <w:rsid w:val="00D36C36"/>
    <w:rsid w:val="00D37622"/>
    <w:rsid w:val="00D37673"/>
    <w:rsid w:val="00D37762"/>
    <w:rsid w:val="00D379DF"/>
    <w:rsid w:val="00D37AB6"/>
    <w:rsid w:val="00D37EC0"/>
    <w:rsid w:val="00D402C7"/>
    <w:rsid w:val="00D40426"/>
    <w:rsid w:val="00D40630"/>
    <w:rsid w:val="00D40827"/>
    <w:rsid w:val="00D4093C"/>
    <w:rsid w:val="00D4098A"/>
    <w:rsid w:val="00D40C25"/>
    <w:rsid w:val="00D412DD"/>
    <w:rsid w:val="00D418AF"/>
    <w:rsid w:val="00D41BF8"/>
    <w:rsid w:val="00D41D9B"/>
    <w:rsid w:val="00D41E8A"/>
    <w:rsid w:val="00D41F2A"/>
    <w:rsid w:val="00D42522"/>
    <w:rsid w:val="00D4259A"/>
    <w:rsid w:val="00D429B1"/>
    <w:rsid w:val="00D42BB3"/>
    <w:rsid w:val="00D4328C"/>
    <w:rsid w:val="00D439C0"/>
    <w:rsid w:val="00D43A43"/>
    <w:rsid w:val="00D43D9E"/>
    <w:rsid w:val="00D444FE"/>
    <w:rsid w:val="00D446DD"/>
    <w:rsid w:val="00D44ED0"/>
    <w:rsid w:val="00D4531F"/>
    <w:rsid w:val="00D45344"/>
    <w:rsid w:val="00D45546"/>
    <w:rsid w:val="00D4575D"/>
    <w:rsid w:val="00D45C02"/>
    <w:rsid w:val="00D45C58"/>
    <w:rsid w:val="00D45D50"/>
    <w:rsid w:val="00D45F04"/>
    <w:rsid w:val="00D45F05"/>
    <w:rsid w:val="00D46103"/>
    <w:rsid w:val="00D4658F"/>
    <w:rsid w:val="00D46906"/>
    <w:rsid w:val="00D46A9A"/>
    <w:rsid w:val="00D46F0B"/>
    <w:rsid w:val="00D4724B"/>
    <w:rsid w:val="00D47430"/>
    <w:rsid w:val="00D47620"/>
    <w:rsid w:val="00D47789"/>
    <w:rsid w:val="00D4781D"/>
    <w:rsid w:val="00D4794F"/>
    <w:rsid w:val="00D47C7C"/>
    <w:rsid w:val="00D47DFE"/>
    <w:rsid w:val="00D47E63"/>
    <w:rsid w:val="00D500D4"/>
    <w:rsid w:val="00D50496"/>
    <w:rsid w:val="00D504E4"/>
    <w:rsid w:val="00D50CB4"/>
    <w:rsid w:val="00D50CC2"/>
    <w:rsid w:val="00D50DEE"/>
    <w:rsid w:val="00D50FE6"/>
    <w:rsid w:val="00D5100D"/>
    <w:rsid w:val="00D514AD"/>
    <w:rsid w:val="00D516E0"/>
    <w:rsid w:val="00D51880"/>
    <w:rsid w:val="00D51B78"/>
    <w:rsid w:val="00D51DA2"/>
    <w:rsid w:val="00D52174"/>
    <w:rsid w:val="00D524F7"/>
    <w:rsid w:val="00D524F9"/>
    <w:rsid w:val="00D52832"/>
    <w:rsid w:val="00D5294F"/>
    <w:rsid w:val="00D52BC0"/>
    <w:rsid w:val="00D52CEE"/>
    <w:rsid w:val="00D52EDC"/>
    <w:rsid w:val="00D52FEC"/>
    <w:rsid w:val="00D531B7"/>
    <w:rsid w:val="00D5349C"/>
    <w:rsid w:val="00D5369B"/>
    <w:rsid w:val="00D53827"/>
    <w:rsid w:val="00D53953"/>
    <w:rsid w:val="00D53A40"/>
    <w:rsid w:val="00D53F0D"/>
    <w:rsid w:val="00D540D9"/>
    <w:rsid w:val="00D54321"/>
    <w:rsid w:val="00D5496F"/>
    <w:rsid w:val="00D549B3"/>
    <w:rsid w:val="00D54B2D"/>
    <w:rsid w:val="00D54C48"/>
    <w:rsid w:val="00D54DD8"/>
    <w:rsid w:val="00D54F2E"/>
    <w:rsid w:val="00D54FEB"/>
    <w:rsid w:val="00D55357"/>
    <w:rsid w:val="00D553D0"/>
    <w:rsid w:val="00D556C7"/>
    <w:rsid w:val="00D5595F"/>
    <w:rsid w:val="00D55A55"/>
    <w:rsid w:val="00D55B60"/>
    <w:rsid w:val="00D55CAC"/>
    <w:rsid w:val="00D55CC4"/>
    <w:rsid w:val="00D55DE8"/>
    <w:rsid w:val="00D55E8C"/>
    <w:rsid w:val="00D55F6E"/>
    <w:rsid w:val="00D56004"/>
    <w:rsid w:val="00D560CE"/>
    <w:rsid w:val="00D56CC0"/>
    <w:rsid w:val="00D56D25"/>
    <w:rsid w:val="00D56D46"/>
    <w:rsid w:val="00D57588"/>
    <w:rsid w:val="00D57AC5"/>
    <w:rsid w:val="00D57CE5"/>
    <w:rsid w:val="00D6020A"/>
    <w:rsid w:val="00D6079F"/>
    <w:rsid w:val="00D60B1C"/>
    <w:rsid w:val="00D60B37"/>
    <w:rsid w:val="00D60C15"/>
    <w:rsid w:val="00D60DE1"/>
    <w:rsid w:val="00D60F99"/>
    <w:rsid w:val="00D61053"/>
    <w:rsid w:val="00D612A5"/>
    <w:rsid w:val="00D6191E"/>
    <w:rsid w:val="00D61CD9"/>
    <w:rsid w:val="00D61FE4"/>
    <w:rsid w:val="00D620C7"/>
    <w:rsid w:val="00D62268"/>
    <w:rsid w:val="00D622DD"/>
    <w:rsid w:val="00D6238A"/>
    <w:rsid w:val="00D62740"/>
    <w:rsid w:val="00D62828"/>
    <w:rsid w:val="00D6285B"/>
    <w:rsid w:val="00D62905"/>
    <w:rsid w:val="00D6333A"/>
    <w:rsid w:val="00D63341"/>
    <w:rsid w:val="00D63391"/>
    <w:rsid w:val="00D633FB"/>
    <w:rsid w:val="00D63948"/>
    <w:rsid w:val="00D63A02"/>
    <w:rsid w:val="00D63A77"/>
    <w:rsid w:val="00D63B68"/>
    <w:rsid w:val="00D63C8E"/>
    <w:rsid w:val="00D63CBB"/>
    <w:rsid w:val="00D63D1A"/>
    <w:rsid w:val="00D63D97"/>
    <w:rsid w:val="00D63DA3"/>
    <w:rsid w:val="00D64D20"/>
    <w:rsid w:val="00D64E55"/>
    <w:rsid w:val="00D64EC4"/>
    <w:rsid w:val="00D65105"/>
    <w:rsid w:val="00D655D6"/>
    <w:rsid w:val="00D6564A"/>
    <w:rsid w:val="00D65717"/>
    <w:rsid w:val="00D65A05"/>
    <w:rsid w:val="00D65C87"/>
    <w:rsid w:val="00D65D6F"/>
    <w:rsid w:val="00D65EC1"/>
    <w:rsid w:val="00D660BD"/>
    <w:rsid w:val="00D6614E"/>
    <w:rsid w:val="00D6644F"/>
    <w:rsid w:val="00D66452"/>
    <w:rsid w:val="00D664E8"/>
    <w:rsid w:val="00D665A8"/>
    <w:rsid w:val="00D66757"/>
    <w:rsid w:val="00D667A5"/>
    <w:rsid w:val="00D668FB"/>
    <w:rsid w:val="00D674EB"/>
    <w:rsid w:val="00D677B3"/>
    <w:rsid w:val="00D67ACC"/>
    <w:rsid w:val="00D67CE3"/>
    <w:rsid w:val="00D67E97"/>
    <w:rsid w:val="00D70025"/>
    <w:rsid w:val="00D701AE"/>
    <w:rsid w:val="00D7027F"/>
    <w:rsid w:val="00D70489"/>
    <w:rsid w:val="00D70586"/>
    <w:rsid w:val="00D70C2C"/>
    <w:rsid w:val="00D70FE8"/>
    <w:rsid w:val="00D71286"/>
    <w:rsid w:val="00D7149A"/>
    <w:rsid w:val="00D71699"/>
    <w:rsid w:val="00D71733"/>
    <w:rsid w:val="00D71AE1"/>
    <w:rsid w:val="00D71D55"/>
    <w:rsid w:val="00D71D80"/>
    <w:rsid w:val="00D71D9A"/>
    <w:rsid w:val="00D721A7"/>
    <w:rsid w:val="00D7245D"/>
    <w:rsid w:val="00D72563"/>
    <w:rsid w:val="00D72A47"/>
    <w:rsid w:val="00D72A8B"/>
    <w:rsid w:val="00D72C9C"/>
    <w:rsid w:val="00D72CBB"/>
    <w:rsid w:val="00D736FD"/>
    <w:rsid w:val="00D7381F"/>
    <w:rsid w:val="00D73820"/>
    <w:rsid w:val="00D738F3"/>
    <w:rsid w:val="00D73D98"/>
    <w:rsid w:val="00D73DC3"/>
    <w:rsid w:val="00D73EA4"/>
    <w:rsid w:val="00D741D8"/>
    <w:rsid w:val="00D7430F"/>
    <w:rsid w:val="00D74428"/>
    <w:rsid w:val="00D74587"/>
    <w:rsid w:val="00D74BB2"/>
    <w:rsid w:val="00D74F60"/>
    <w:rsid w:val="00D7519F"/>
    <w:rsid w:val="00D75614"/>
    <w:rsid w:val="00D761A0"/>
    <w:rsid w:val="00D762EA"/>
    <w:rsid w:val="00D763D0"/>
    <w:rsid w:val="00D767D5"/>
    <w:rsid w:val="00D76888"/>
    <w:rsid w:val="00D76978"/>
    <w:rsid w:val="00D76B7B"/>
    <w:rsid w:val="00D76D42"/>
    <w:rsid w:val="00D76D52"/>
    <w:rsid w:val="00D76F56"/>
    <w:rsid w:val="00D77101"/>
    <w:rsid w:val="00D777EE"/>
    <w:rsid w:val="00D77993"/>
    <w:rsid w:val="00D77A60"/>
    <w:rsid w:val="00D77B6C"/>
    <w:rsid w:val="00D77DCD"/>
    <w:rsid w:val="00D802D6"/>
    <w:rsid w:val="00D80958"/>
    <w:rsid w:val="00D80BF8"/>
    <w:rsid w:val="00D81321"/>
    <w:rsid w:val="00D8139A"/>
    <w:rsid w:val="00D8162A"/>
    <w:rsid w:val="00D81A04"/>
    <w:rsid w:val="00D81AC4"/>
    <w:rsid w:val="00D8207B"/>
    <w:rsid w:val="00D8209A"/>
    <w:rsid w:val="00D8220E"/>
    <w:rsid w:val="00D8230B"/>
    <w:rsid w:val="00D82428"/>
    <w:rsid w:val="00D82536"/>
    <w:rsid w:val="00D82638"/>
    <w:rsid w:val="00D8267C"/>
    <w:rsid w:val="00D828B9"/>
    <w:rsid w:val="00D83050"/>
    <w:rsid w:val="00D8347C"/>
    <w:rsid w:val="00D836EC"/>
    <w:rsid w:val="00D837DE"/>
    <w:rsid w:val="00D8383E"/>
    <w:rsid w:val="00D83E77"/>
    <w:rsid w:val="00D83F06"/>
    <w:rsid w:val="00D84317"/>
    <w:rsid w:val="00D8458A"/>
    <w:rsid w:val="00D84D93"/>
    <w:rsid w:val="00D84EFA"/>
    <w:rsid w:val="00D84F0F"/>
    <w:rsid w:val="00D84F7F"/>
    <w:rsid w:val="00D85040"/>
    <w:rsid w:val="00D851D8"/>
    <w:rsid w:val="00D855AA"/>
    <w:rsid w:val="00D8579B"/>
    <w:rsid w:val="00D859DF"/>
    <w:rsid w:val="00D85A9D"/>
    <w:rsid w:val="00D85DB9"/>
    <w:rsid w:val="00D8622E"/>
    <w:rsid w:val="00D863B7"/>
    <w:rsid w:val="00D86537"/>
    <w:rsid w:val="00D866E5"/>
    <w:rsid w:val="00D867DD"/>
    <w:rsid w:val="00D86A4B"/>
    <w:rsid w:val="00D86BF1"/>
    <w:rsid w:val="00D86E3A"/>
    <w:rsid w:val="00D87551"/>
    <w:rsid w:val="00D87689"/>
    <w:rsid w:val="00D878FB"/>
    <w:rsid w:val="00D87BCE"/>
    <w:rsid w:val="00D87BF5"/>
    <w:rsid w:val="00D87D08"/>
    <w:rsid w:val="00D87D5C"/>
    <w:rsid w:val="00D87FE8"/>
    <w:rsid w:val="00D90178"/>
    <w:rsid w:val="00D9017C"/>
    <w:rsid w:val="00D90549"/>
    <w:rsid w:val="00D905CA"/>
    <w:rsid w:val="00D90688"/>
    <w:rsid w:val="00D90710"/>
    <w:rsid w:val="00D9072B"/>
    <w:rsid w:val="00D90849"/>
    <w:rsid w:val="00D90B93"/>
    <w:rsid w:val="00D90C06"/>
    <w:rsid w:val="00D9106C"/>
    <w:rsid w:val="00D913E5"/>
    <w:rsid w:val="00D9141F"/>
    <w:rsid w:val="00D914E8"/>
    <w:rsid w:val="00D91681"/>
    <w:rsid w:val="00D91816"/>
    <w:rsid w:val="00D9197B"/>
    <w:rsid w:val="00D919E0"/>
    <w:rsid w:val="00D91B1B"/>
    <w:rsid w:val="00D91DD8"/>
    <w:rsid w:val="00D91DFD"/>
    <w:rsid w:val="00D922D7"/>
    <w:rsid w:val="00D92429"/>
    <w:rsid w:val="00D926DA"/>
    <w:rsid w:val="00D92827"/>
    <w:rsid w:val="00D92970"/>
    <w:rsid w:val="00D92D1D"/>
    <w:rsid w:val="00D92F6A"/>
    <w:rsid w:val="00D93408"/>
    <w:rsid w:val="00D936EA"/>
    <w:rsid w:val="00D93986"/>
    <w:rsid w:val="00D93A97"/>
    <w:rsid w:val="00D93C3F"/>
    <w:rsid w:val="00D93C50"/>
    <w:rsid w:val="00D9456F"/>
    <w:rsid w:val="00D94B20"/>
    <w:rsid w:val="00D94B7E"/>
    <w:rsid w:val="00D94D6D"/>
    <w:rsid w:val="00D94DC8"/>
    <w:rsid w:val="00D94E8C"/>
    <w:rsid w:val="00D94F90"/>
    <w:rsid w:val="00D9527D"/>
    <w:rsid w:val="00D9554D"/>
    <w:rsid w:val="00D95604"/>
    <w:rsid w:val="00D959E8"/>
    <w:rsid w:val="00D95C35"/>
    <w:rsid w:val="00D964E3"/>
    <w:rsid w:val="00D9699C"/>
    <w:rsid w:val="00D96D11"/>
    <w:rsid w:val="00D96F50"/>
    <w:rsid w:val="00D96F6D"/>
    <w:rsid w:val="00D97A13"/>
    <w:rsid w:val="00D97B09"/>
    <w:rsid w:val="00D97B70"/>
    <w:rsid w:val="00D97FAB"/>
    <w:rsid w:val="00DA0137"/>
    <w:rsid w:val="00DA0355"/>
    <w:rsid w:val="00DA0CA2"/>
    <w:rsid w:val="00DA0DEE"/>
    <w:rsid w:val="00DA0DFB"/>
    <w:rsid w:val="00DA1360"/>
    <w:rsid w:val="00DA1596"/>
    <w:rsid w:val="00DA15F2"/>
    <w:rsid w:val="00DA15F6"/>
    <w:rsid w:val="00DA171F"/>
    <w:rsid w:val="00DA1CF1"/>
    <w:rsid w:val="00DA2083"/>
    <w:rsid w:val="00DA217E"/>
    <w:rsid w:val="00DA21E4"/>
    <w:rsid w:val="00DA24E4"/>
    <w:rsid w:val="00DA2588"/>
    <w:rsid w:val="00DA277A"/>
    <w:rsid w:val="00DA28B6"/>
    <w:rsid w:val="00DA2B4D"/>
    <w:rsid w:val="00DA330D"/>
    <w:rsid w:val="00DA36B1"/>
    <w:rsid w:val="00DA376D"/>
    <w:rsid w:val="00DA3924"/>
    <w:rsid w:val="00DA3D68"/>
    <w:rsid w:val="00DA3FFA"/>
    <w:rsid w:val="00DA425E"/>
    <w:rsid w:val="00DA46BF"/>
    <w:rsid w:val="00DA486C"/>
    <w:rsid w:val="00DA4CA7"/>
    <w:rsid w:val="00DA4CC8"/>
    <w:rsid w:val="00DA5071"/>
    <w:rsid w:val="00DA55CA"/>
    <w:rsid w:val="00DA59E6"/>
    <w:rsid w:val="00DA5B87"/>
    <w:rsid w:val="00DA5B8E"/>
    <w:rsid w:val="00DA5DAC"/>
    <w:rsid w:val="00DA602E"/>
    <w:rsid w:val="00DA62E3"/>
    <w:rsid w:val="00DA692F"/>
    <w:rsid w:val="00DA6C96"/>
    <w:rsid w:val="00DA70B5"/>
    <w:rsid w:val="00DA739D"/>
    <w:rsid w:val="00DA7569"/>
    <w:rsid w:val="00DA7761"/>
    <w:rsid w:val="00DA7B6B"/>
    <w:rsid w:val="00DA7D56"/>
    <w:rsid w:val="00DA7F61"/>
    <w:rsid w:val="00DA7F6B"/>
    <w:rsid w:val="00DB0123"/>
    <w:rsid w:val="00DB0188"/>
    <w:rsid w:val="00DB0226"/>
    <w:rsid w:val="00DB0488"/>
    <w:rsid w:val="00DB0510"/>
    <w:rsid w:val="00DB0530"/>
    <w:rsid w:val="00DB0559"/>
    <w:rsid w:val="00DB0A69"/>
    <w:rsid w:val="00DB0ED3"/>
    <w:rsid w:val="00DB1093"/>
    <w:rsid w:val="00DB10FE"/>
    <w:rsid w:val="00DB13DC"/>
    <w:rsid w:val="00DB1C0D"/>
    <w:rsid w:val="00DB1C91"/>
    <w:rsid w:val="00DB1DE5"/>
    <w:rsid w:val="00DB1E49"/>
    <w:rsid w:val="00DB2125"/>
    <w:rsid w:val="00DB2261"/>
    <w:rsid w:val="00DB2715"/>
    <w:rsid w:val="00DB2E5D"/>
    <w:rsid w:val="00DB306C"/>
    <w:rsid w:val="00DB32CA"/>
    <w:rsid w:val="00DB3448"/>
    <w:rsid w:val="00DB3830"/>
    <w:rsid w:val="00DB38DC"/>
    <w:rsid w:val="00DB3F94"/>
    <w:rsid w:val="00DB4125"/>
    <w:rsid w:val="00DB4157"/>
    <w:rsid w:val="00DB49E8"/>
    <w:rsid w:val="00DB4C87"/>
    <w:rsid w:val="00DB4E84"/>
    <w:rsid w:val="00DB54DD"/>
    <w:rsid w:val="00DB55D0"/>
    <w:rsid w:val="00DB55E0"/>
    <w:rsid w:val="00DB58CF"/>
    <w:rsid w:val="00DB59B7"/>
    <w:rsid w:val="00DB5F44"/>
    <w:rsid w:val="00DB5F85"/>
    <w:rsid w:val="00DB5FC2"/>
    <w:rsid w:val="00DB64A5"/>
    <w:rsid w:val="00DB66BF"/>
    <w:rsid w:val="00DB67FB"/>
    <w:rsid w:val="00DB6A62"/>
    <w:rsid w:val="00DB6D9F"/>
    <w:rsid w:val="00DB6F28"/>
    <w:rsid w:val="00DB7408"/>
    <w:rsid w:val="00DB74E1"/>
    <w:rsid w:val="00DB75B8"/>
    <w:rsid w:val="00DB76AE"/>
    <w:rsid w:val="00DB776A"/>
    <w:rsid w:val="00DB7DE3"/>
    <w:rsid w:val="00DC00EF"/>
    <w:rsid w:val="00DC028A"/>
    <w:rsid w:val="00DC03BB"/>
    <w:rsid w:val="00DC0852"/>
    <w:rsid w:val="00DC0DAE"/>
    <w:rsid w:val="00DC0FB4"/>
    <w:rsid w:val="00DC102F"/>
    <w:rsid w:val="00DC1551"/>
    <w:rsid w:val="00DC164D"/>
    <w:rsid w:val="00DC19A6"/>
    <w:rsid w:val="00DC21F0"/>
    <w:rsid w:val="00DC22BD"/>
    <w:rsid w:val="00DC2760"/>
    <w:rsid w:val="00DC286C"/>
    <w:rsid w:val="00DC2CE2"/>
    <w:rsid w:val="00DC2D38"/>
    <w:rsid w:val="00DC2D5D"/>
    <w:rsid w:val="00DC2DD4"/>
    <w:rsid w:val="00DC329F"/>
    <w:rsid w:val="00DC3394"/>
    <w:rsid w:val="00DC3583"/>
    <w:rsid w:val="00DC3E77"/>
    <w:rsid w:val="00DC40CE"/>
    <w:rsid w:val="00DC434E"/>
    <w:rsid w:val="00DC4BC3"/>
    <w:rsid w:val="00DC4E8A"/>
    <w:rsid w:val="00DC5015"/>
    <w:rsid w:val="00DC540F"/>
    <w:rsid w:val="00DC54C2"/>
    <w:rsid w:val="00DC563F"/>
    <w:rsid w:val="00DC568F"/>
    <w:rsid w:val="00DC5740"/>
    <w:rsid w:val="00DC57D3"/>
    <w:rsid w:val="00DC58C3"/>
    <w:rsid w:val="00DC5C98"/>
    <w:rsid w:val="00DC5F42"/>
    <w:rsid w:val="00DC5FF1"/>
    <w:rsid w:val="00DC6994"/>
    <w:rsid w:val="00DC6A00"/>
    <w:rsid w:val="00DC6EB6"/>
    <w:rsid w:val="00DC71A7"/>
    <w:rsid w:val="00DC71E9"/>
    <w:rsid w:val="00DC7351"/>
    <w:rsid w:val="00DC7895"/>
    <w:rsid w:val="00DC79CA"/>
    <w:rsid w:val="00DC7BE6"/>
    <w:rsid w:val="00DC7D14"/>
    <w:rsid w:val="00DC7EA6"/>
    <w:rsid w:val="00DD0341"/>
    <w:rsid w:val="00DD0564"/>
    <w:rsid w:val="00DD080B"/>
    <w:rsid w:val="00DD0862"/>
    <w:rsid w:val="00DD103F"/>
    <w:rsid w:val="00DD110B"/>
    <w:rsid w:val="00DD1233"/>
    <w:rsid w:val="00DD1472"/>
    <w:rsid w:val="00DD1800"/>
    <w:rsid w:val="00DD1A81"/>
    <w:rsid w:val="00DD1AF6"/>
    <w:rsid w:val="00DD1D1E"/>
    <w:rsid w:val="00DD1D27"/>
    <w:rsid w:val="00DD1E11"/>
    <w:rsid w:val="00DD1E91"/>
    <w:rsid w:val="00DD2248"/>
    <w:rsid w:val="00DD2300"/>
    <w:rsid w:val="00DD2677"/>
    <w:rsid w:val="00DD2932"/>
    <w:rsid w:val="00DD3573"/>
    <w:rsid w:val="00DD38CA"/>
    <w:rsid w:val="00DD3A88"/>
    <w:rsid w:val="00DD3B72"/>
    <w:rsid w:val="00DD3CCB"/>
    <w:rsid w:val="00DD3DEE"/>
    <w:rsid w:val="00DD3E63"/>
    <w:rsid w:val="00DD4188"/>
    <w:rsid w:val="00DD45C0"/>
    <w:rsid w:val="00DD45D7"/>
    <w:rsid w:val="00DD484E"/>
    <w:rsid w:val="00DD4EB8"/>
    <w:rsid w:val="00DD4F73"/>
    <w:rsid w:val="00DD57F1"/>
    <w:rsid w:val="00DD5A47"/>
    <w:rsid w:val="00DD5CE0"/>
    <w:rsid w:val="00DD5DA2"/>
    <w:rsid w:val="00DD5F53"/>
    <w:rsid w:val="00DD5FE4"/>
    <w:rsid w:val="00DD6238"/>
    <w:rsid w:val="00DD6466"/>
    <w:rsid w:val="00DD64CC"/>
    <w:rsid w:val="00DD65AF"/>
    <w:rsid w:val="00DD6678"/>
    <w:rsid w:val="00DD6962"/>
    <w:rsid w:val="00DD6BF5"/>
    <w:rsid w:val="00DD6CF3"/>
    <w:rsid w:val="00DD7029"/>
    <w:rsid w:val="00DD7554"/>
    <w:rsid w:val="00DD75BF"/>
    <w:rsid w:val="00DD767D"/>
    <w:rsid w:val="00DD791A"/>
    <w:rsid w:val="00DD797B"/>
    <w:rsid w:val="00DD7984"/>
    <w:rsid w:val="00DE014E"/>
    <w:rsid w:val="00DE01F1"/>
    <w:rsid w:val="00DE0379"/>
    <w:rsid w:val="00DE065C"/>
    <w:rsid w:val="00DE0696"/>
    <w:rsid w:val="00DE0DAF"/>
    <w:rsid w:val="00DE123F"/>
    <w:rsid w:val="00DE140E"/>
    <w:rsid w:val="00DE14F6"/>
    <w:rsid w:val="00DE1544"/>
    <w:rsid w:val="00DE192C"/>
    <w:rsid w:val="00DE1BC5"/>
    <w:rsid w:val="00DE1C6C"/>
    <w:rsid w:val="00DE1FEF"/>
    <w:rsid w:val="00DE20EC"/>
    <w:rsid w:val="00DE215F"/>
    <w:rsid w:val="00DE2614"/>
    <w:rsid w:val="00DE26E2"/>
    <w:rsid w:val="00DE2B01"/>
    <w:rsid w:val="00DE2B54"/>
    <w:rsid w:val="00DE2B69"/>
    <w:rsid w:val="00DE307D"/>
    <w:rsid w:val="00DE317E"/>
    <w:rsid w:val="00DE3219"/>
    <w:rsid w:val="00DE3566"/>
    <w:rsid w:val="00DE38C0"/>
    <w:rsid w:val="00DE394F"/>
    <w:rsid w:val="00DE3ACB"/>
    <w:rsid w:val="00DE3C24"/>
    <w:rsid w:val="00DE3C3F"/>
    <w:rsid w:val="00DE3C49"/>
    <w:rsid w:val="00DE3D1A"/>
    <w:rsid w:val="00DE3F0E"/>
    <w:rsid w:val="00DE4210"/>
    <w:rsid w:val="00DE443A"/>
    <w:rsid w:val="00DE44D1"/>
    <w:rsid w:val="00DE48B4"/>
    <w:rsid w:val="00DE4CEB"/>
    <w:rsid w:val="00DE4E0C"/>
    <w:rsid w:val="00DE4E2E"/>
    <w:rsid w:val="00DE5107"/>
    <w:rsid w:val="00DE5242"/>
    <w:rsid w:val="00DE54DF"/>
    <w:rsid w:val="00DE56EA"/>
    <w:rsid w:val="00DE572D"/>
    <w:rsid w:val="00DE58EC"/>
    <w:rsid w:val="00DE59A3"/>
    <w:rsid w:val="00DE5A3F"/>
    <w:rsid w:val="00DE5FAB"/>
    <w:rsid w:val="00DE6166"/>
    <w:rsid w:val="00DE6841"/>
    <w:rsid w:val="00DE69B3"/>
    <w:rsid w:val="00DE6B75"/>
    <w:rsid w:val="00DE6B86"/>
    <w:rsid w:val="00DE6F13"/>
    <w:rsid w:val="00DE6FB6"/>
    <w:rsid w:val="00DE72F6"/>
    <w:rsid w:val="00DE74B1"/>
    <w:rsid w:val="00DE76F9"/>
    <w:rsid w:val="00DE7872"/>
    <w:rsid w:val="00DE788C"/>
    <w:rsid w:val="00DF0103"/>
    <w:rsid w:val="00DF02C1"/>
    <w:rsid w:val="00DF03B1"/>
    <w:rsid w:val="00DF0AD1"/>
    <w:rsid w:val="00DF0C76"/>
    <w:rsid w:val="00DF0DD0"/>
    <w:rsid w:val="00DF0E6D"/>
    <w:rsid w:val="00DF117D"/>
    <w:rsid w:val="00DF1602"/>
    <w:rsid w:val="00DF17A9"/>
    <w:rsid w:val="00DF1BEC"/>
    <w:rsid w:val="00DF1BFC"/>
    <w:rsid w:val="00DF1E7D"/>
    <w:rsid w:val="00DF24C0"/>
    <w:rsid w:val="00DF2B92"/>
    <w:rsid w:val="00DF2CCE"/>
    <w:rsid w:val="00DF2D3C"/>
    <w:rsid w:val="00DF30A6"/>
    <w:rsid w:val="00DF31E1"/>
    <w:rsid w:val="00DF329F"/>
    <w:rsid w:val="00DF3367"/>
    <w:rsid w:val="00DF3D1C"/>
    <w:rsid w:val="00DF3D75"/>
    <w:rsid w:val="00DF406E"/>
    <w:rsid w:val="00DF4522"/>
    <w:rsid w:val="00DF4858"/>
    <w:rsid w:val="00DF4BD6"/>
    <w:rsid w:val="00DF4EDD"/>
    <w:rsid w:val="00DF525A"/>
    <w:rsid w:val="00DF5750"/>
    <w:rsid w:val="00DF58D2"/>
    <w:rsid w:val="00DF5B06"/>
    <w:rsid w:val="00DF5CEE"/>
    <w:rsid w:val="00DF5F05"/>
    <w:rsid w:val="00DF6159"/>
    <w:rsid w:val="00DF665B"/>
    <w:rsid w:val="00DF6707"/>
    <w:rsid w:val="00DF6920"/>
    <w:rsid w:val="00DF6A4E"/>
    <w:rsid w:val="00DF6A56"/>
    <w:rsid w:val="00DF6B67"/>
    <w:rsid w:val="00DF6C19"/>
    <w:rsid w:val="00DF6E20"/>
    <w:rsid w:val="00DF6EF4"/>
    <w:rsid w:val="00E000B9"/>
    <w:rsid w:val="00E00242"/>
    <w:rsid w:val="00E0033B"/>
    <w:rsid w:val="00E0041E"/>
    <w:rsid w:val="00E0048C"/>
    <w:rsid w:val="00E005D0"/>
    <w:rsid w:val="00E0089C"/>
    <w:rsid w:val="00E00A42"/>
    <w:rsid w:val="00E00BBF"/>
    <w:rsid w:val="00E01121"/>
    <w:rsid w:val="00E013C2"/>
    <w:rsid w:val="00E018E1"/>
    <w:rsid w:val="00E01B25"/>
    <w:rsid w:val="00E01FA6"/>
    <w:rsid w:val="00E02450"/>
    <w:rsid w:val="00E0250E"/>
    <w:rsid w:val="00E0265D"/>
    <w:rsid w:val="00E02BB0"/>
    <w:rsid w:val="00E02CCE"/>
    <w:rsid w:val="00E02E15"/>
    <w:rsid w:val="00E02F26"/>
    <w:rsid w:val="00E03099"/>
    <w:rsid w:val="00E033EC"/>
    <w:rsid w:val="00E03723"/>
    <w:rsid w:val="00E0377F"/>
    <w:rsid w:val="00E03B42"/>
    <w:rsid w:val="00E03DD9"/>
    <w:rsid w:val="00E03EF3"/>
    <w:rsid w:val="00E04163"/>
    <w:rsid w:val="00E04236"/>
    <w:rsid w:val="00E0443A"/>
    <w:rsid w:val="00E04B55"/>
    <w:rsid w:val="00E04B73"/>
    <w:rsid w:val="00E04C0E"/>
    <w:rsid w:val="00E04D0B"/>
    <w:rsid w:val="00E04FCA"/>
    <w:rsid w:val="00E05185"/>
    <w:rsid w:val="00E05D11"/>
    <w:rsid w:val="00E05F6F"/>
    <w:rsid w:val="00E05F8C"/>
    <w:rsid w:val="00E06140"/>
    <w:rsid w:val="00E06519"/>
    <w:rsid w:val="00E0666A"/>
    <w:rsid w:val="00E0679A"/>
    <w:rsid w:val="00E0683E"/>
    <w:rsid w:val="00E06C4F"/>
    <w:rsid w:val="00E06E0A"/>
    <w:rsid w:val="00E0717A"/>
    <w:rsid w:val="00E0718D"/>
    <w:rsid w:val="00E072FB"/>
    <w:rsid w:val="00E07321"/>
    <w:rsid w:val="00E07419"/>
    <w:rsid w:val="00E07756"/>
    <w:rsid w:val="00E077A4"/>
    <w:rsid w:val="00E07978"/>
    <w:rsid w:val="00E07D1D"/>
    <w:rsid w:val="00E07D92"/>
    <w:rsid w:val="00E10014"/>
    <w:rsid w:val="00E10185"/>
    <w:rsid w:val="00E102DD"/>
    <w:rsid w:val="00E1063B"/>
    <w:rsid w:val="00E10688"/>
    <w:rsid w:val="00E10B2B"/>
    <w:rsid w:val="00E10F39"/>
    <w:rsid w:val="00E10F55"/>
    <w:rsid w:val="00E10F68"/>
    <w:rsid w:val="00E10F7C"/>
    <w:rsid w:val="00E10FF6"/>
    <w:rsid w:val="00E11046"/>
    <w:rsid w:val="00E11084"/>
    <w:rsid w:val="00E11173"/>
    <w:rsid w:val="00E115CA"/>
    <w:rsid w:val="00E1194E"/>
    <w:rsid w:val="00E11969"/>
    <w:rsid w:val="00E1221D"/>
    <w:rsid w:val="00E12251"/>
    <w:rsid w:val="00E12255"/>
    <w:rsid w:val="00E127DC"/>
    <w:rsid w:val="00E130BC"/>
    <w:rsid w:val="00E132E8"/>
    <w:rsid w:val="00E13720"/>
    <w:rsid w:val="00E1374D"/>
    <w:rsid w:val="00E13945"/>
    <w:rsid w:val="00E13A35"/>
    <w:rsid w:val="00E13AB6"/>
    <w:rsid w:val="00E13FF1"/>
    <w:rsid w:val="00E1427A"/>
    <w:rsid w:val="00E14389"/>
    <w:rsid w:val="00E14408"/>
    <w:rsid w:val="00E145DC"/>
    <w:rsid w:val="00E149EB"/>
    <w:rsid w:val="00E14A3F"/>
    <w:rsid w:val="00E14D21"/>
    <w:rsid w:val="00E15057"/>
    <w:rsid w:val="00E15508"/>
    <w:rsid w:val="00E155BA"/>
    <w:rsid w:val="00E15799"/>
    <w:rsid w:val="00E157F6"/>
    <w:rsid w:val="00E15824"/>
    <w:rsid w:val="00E1593F"/>
    <w:rsid w:val="00E1594E"/>
    <w:rsid w:val="00E15B49"/>
    <w:rsid w:val="00E15B87"/>
    <w:rsid w:val="00E164E0"/>
    <w:rsid w:val="00E16572"/>
    <w:rsid w:val="00E1686A"/>
    <w:rsid w:val="00E16C6A"/>
    <w:rsid w:val="00E16D3A"/>
    <w:rsid w:val="00E16FAA"/>
    <w:rsid w:val="00E1711D"/>
    <w:rsid w:val="00E173B3"/>
    <w:rsid w:val="00E173DD"/>
    <w:rsid w:val="00E174B2"/>
    <w:rsid w:val="00E174B7"/>
    <w:rsid w:val="00E178CF"/>
    <w:rsid w:val="00E17AEC"/>
    <w:rsid w:val="00E17BD4"/>
    <w:rsid w:val="00E17CD4"/>
    <w:rsid w:val="00E17FA3"/>
    <w:rsid w:val="00E202C9"/>
    <w:rsid w:val="00E205DE"/>
    <w:rsid w:val="00E20628"/>
    <w:rsid w:val="00E20A8B"/>
    <w:rsid w:val="00E20BC5"/>
    <w:rsid w:val="00E20CFF"/>
    <w:rsid w:val="00E20D3F"/>
    <w:rsid w:val="00E20E42"/>
    <w:rsid w:val="00E20EE3"/>
    <w:rsid w:val="00E21384"/>
    <w:rsid w:val="00E21AFB"/>
    <w:rsid w:val="00E21B2F"/>
    <w:rsid w:val="00E21BC2"/>
    <w:rsid w:val="00E21F7C"/>
    <w:rsid w:val="00E21F97"/>
    <w:rsid w:val="00E22209"/>
    <w:rsid w:val="00E22249"/>
    <w:rsid w:val="00E22490"/>
    <w:rsid w:val="00E22854"/>
    <w:rsid w:val="00E228D3"/>
    <w:rsid w:val="00E22C6F"/>
    <w:rsid w:val="00E22FFE"/>
    <w:rsid w:val="00E23220"/>
    <w:rsid w:val="00E235F8"/>
    <w:rsid w:val="00E23752"/>
    <w:rsid w:val="00E2399A"/>
    <w:rsid w:val="00E23D73"/>
    <w:rsid w:val="00E23F24"/>
    <w:rsid w:val="00E24267"/>
    <w:rsid w:val="00E24512"/>
    <w:rsid w:val="00E246FD"/>
    <w:rsid w:val="00E24761"/>
    <w:rsid w:val="00E24921"/>
    <w:rsid w:val="00E249E9"/>
    <w:rsid w:val="00E24B54"/>
    <w:rsid w:val="00E24BA9"/>
    <w:rsid w:val="00E251E5"/>
    <w:rsid w:val="00E252B6"/>
    <w:rsid w:val="00E2535E"/>
    <w:rsid w:val="00E2543C"/>
    <w:rsid w:val="00E254B1"/>
    <w:rsid w:val="00E2576D"/>
    <w:rsid w:val="00E25843"/>
    <w:rsid w:val="00E25E7B"/>
    <w:rsid w:val="00E25F26"/>
    <w:rsid w:val="00E2611B"/>
    <w:rsid w:val="00E261FA"/>
    <w:rsid w:val="00E26425"/>
    <w:rsid w:val="00E26783"/>
    <w:rsid w:val="00E269C2"/>
    <w:rsid w:val="00E26BBF"/>
    <w:rsid w:val="00E26D5A"/>
    <w:rsid w:val="00E2710B"/>
    <w:rsid w:val="00E27252"/>
    <w:rsid w:val="00E272AF"/>
    <w:rsid w:val="00E2733E"/>
    <w:rsid w:val="00E27AAB"/>
    <w:rsid w:val="00E301D5"/>
    <w:rsid w:val="00E3032D"/>
    <w:rsid w:val="00E307FD"/>
    <w:rsid w:val="00E30934"/>
    <w:rsid w:val="00E30B19"/>
    <w:rsid w:val="00E30B3E"/>
    <w:rsid w:val="00E30C6F"/>
    <w:rsid w:val="00E30CEA"/>
    <w:rsid w:val="00E30D3F"/>
    <w:rsid w:val="00E30EB4"/>
    <w:rsid w:val="00E30F09"/>
    <w:rsid w:val="00E30F4B"/>
    <w:rsid w:val="00E30FE1"/>
    <w:rsid w:val="00E310CF"/>
    <w:rsid w:val="00E3128B"/>
    <w:rsid w:val="00E3128C"/>
    <w:rsid w:val="00E3145D"/>
    <w:rsid w:val="00E316E6"/>
    <w:rsid w:val="00E31A8C"/>
    <w:rsid w:val="00E31D1F"/>
    <w:rsid w:val="00E31EB6"/>
    <w:rsid w:val="00E322F9"/>
    <w:rsid w:val="00E323EC"/>
    <w:rsid w:val="00E326DB"/>
    <w:rsid w:val="00E329E4"/>
    <w:rsid w:val="00E33948"/>
    <w:rsid w:val="00E33B45"/>
    <w:rsid w:val="00E33ED6"/>
    <w:rsid w:val="00E341C2"/>
    <w:rsid w:val="00E342DD"/>
    <w:rsid w:val="00E345E2"/>
    <w:rsid w:val="00E3461C"/>
    <w:rsid w:val="00E350ED"/>
    <w:rsid w:val="00E3522E"/>
    <w:rsid w:val="00E352DB"/>
    <w:rsid w:val="00E35956"/>
    <w:rsid w:val="00E359F8"/>
    <w:rsid w:val="00E35CC6"/>
    <w:rsid w:val="00E35F8C"/>
    <w:rsid w:val="00E35FC0"/>
    <w:rsid w:val="00E363FC"/>
    <w:rsid w:val="00E364B6"/>
    <w:rsid w:val="00E36585"/>
    <w:rsid w:val="00E369C8"/>
    <w:rsid w:val="00E36B52"/>
    <w:rsid w:val="00E36D7D"/>
    <w:rsid w:val="00E37046"/>
    <w:rsid w:val="00E37061"/>
    <w:rsid w:val="00E370E9"/>
    <w:rsid w:val="00E371B9"/>
    <w:rsid w:val="00E37330"/>
    <w:rsid w:val="00E378AD"/>
    <w:rsid w:val="00E3797B"/>
    <w:rsid w:val="00E37D1F"/>
    <w:rsid w:val="00E37D47"/>
    <w:rsid w:val="00E37D9A"/>
    <w:rsid w:val="00E37DF8"/>
    <w:rsid w:val="00E40134"/>
    <w:rsid w:val="00E40135"/>
    <w:rsid w:val="00E401F4"/>
    <w:rsid w:val="00E40369"/>
    <w:rsid w:val="00E40504"/>
    <w:rsid w:val="00E4067F"/>
    <w:rsid w:val="00E407EF"/>
    <w:rsid w:val="00E408B1"/>
    <w:rsid w:val="00E40935"/>
    <w:rsid w:val="00E40BAB"/>
    <w:rsid w:val="00E40CA2"/>
    <w:rsid w:val="00E40DA0"/>
    <w:rsid w:val="00E4104B"/>
    <w:rsid w:val="00E41397"/>
    <w:rsid w:val="00E41CD3"/>
    <w:rsid w:val="00E42889"/>
    <w:rsid w:val="00E42C68"/>
    <w:rsid w:val="00E42C85"/>
    <w:rsid w:val="00E42CAF"/>
    <w:rsid w:val="00E42DC9"/>
    <w:rsid w:val="00E42EA9"/>
    <w:rsid w:val="00E42EF2"/>
    <w:rsid w:val="00E42F34"/>
    <w:rsid w:val="00E4348B"/>
    <w:rsid w:val="00E434AF"/>
    <w:rsid w:val="00E435D5"/>
    <w:rsid w:val="00E43C06"/>
    <w:rsid w:val="00E43D53"/>
    <w:rsid w:val="00E4416D"/>
    <w:rsid w:val="00E444A9"/>
    <w:rsid w:val="00E44527"/>
    <w:rsid w:val="00E445D4"/>
    <w:rsid w:val="00E446A3"/>
    <w:rsid w:val="00E44832"/>
    <w:rsid w:val="00E44B7D"/>
    <w:rsid w:val="00E44B9E"/>
    <w:rsid w:val="00E44C70"/>
    <w:rsid w:val="00E44D0F"/>
    <w:rsid w:val="00E45085"/>
    <w:rsid w:val="00E45673"/>
    <w:rsid w:val="00E45698"/>
    <w:rsid w:val="00E45724"/>
    <w:rsid w:val="00E459FE"/>
    <w:rsid w:val="00E45A56"/>
    <w:rsid w:val="00E45C66"/>
    <w:rsid w:val="00E4634B"/>
    <w:rsid w:val="00E4647A"/>
    <w:rsid w:val="00E464AA"/>
    <w:rsid w:val="00E46588"/>
    <w:rsid w:val="00E46C9A"/>
    <w:rsid w:val="00E46F65"/>
    <w:rsid w:val="00E4726D"/>
    <w:rsid w:val="00E47286"/>
    <w:rsid w:val="00E4774B"/>
    <w:rsid w:val="00E4779F"/>
    <w:rsid w:val="00E47B6A"/>
    <w:rsid w:val="00E47B85"/>
    <w:rsid w:val="00E47C36"/>
    <w:rsid w:val="00E500D5"/>
    <w:rsid w:val="00E50227"/>
    <w:rsid w:val="00E506D5"/>
    <w:rsid w:val="00E5085F"/>
    <w:rsid w:val="00E50E21"/>
    <w:rsid w:val="00E517BB"/>
    <w:rsid w:val="00E517D8"/>
    <w:rsid w:val="00E51843"/>
    <w:rsid w:val="00E519A0"/>
    <w:rsid w:val="00E51A6F"/>
    <w:rsid w:val="00E51BEE"/>
    <w:rsid w:val="00E51DA5"/>
    <w:rsid w:val="00E51FB9"/>
    <w:rsid w:val="00E52159"/>
    <w:rsid w:val="00E52286"/>
    <w:rsid w:val="00E52327"/>
    <w:rsid w:val="00E52633"/>
    <w:rsid w:val="00E52C04"/>
    <w:rsid w:val="00E52E32"/>
    <w:rsid w:val="00E52FAB"/>
    <w:rsid w:val="00E5313C"/>
    <w:rsid w:val="00E5335A"/>
    <w:rsid w:val="00E53555"/>
    <w:rsid w:val="00E53735"/>
    <w:rsid w:val="00E537CC"/>
    <w:rsid w:val="00E53929"/>
    <w:rsid w:val="00E53D99"/>
    <w:rsid w:val="00E53DCB"/>
    <w:rsid w:val="00E53EB8"/>
    <w:rsid w:val="00E54014"/>
    <w:rsid w:val="00E54019"/>
    <w:rsid w:val="00E5439B"/>
    <w:rsid w:val="00E5440B"/>
    <w:rsid w:val="00E54494"/>
    <w:rsid w:val="00E54583"/>
    <w:rsid w:val="00E547FD"/>
    <w:rsid w:val="00E55218"/>
    <w:rsid w:val="00E5522A"/>
    <w:rsid w:val="00E5553C"/>
    <w:rsid w:val="00E55A7E"/>
    <w:rsid w:val="00E55E25"/>
    <w:rsid w:val="00E55ECD"/>
    <w:rsid w:val="00E56114"/>
    <w:rsid w:val="00E564D8"/>
    <w:rsid w:val="00E56569"/>
    <w:rsid w:val="00E56689"/>
    <w:rsid w:val="00E567DD"/>
    <w:rsid w:val="00E567EE"/>
    <w:rsid w:val="00E568AD"/>
    <w:rsid w:val="00E56C6D"/>
    <w:rsid w:val="00E573B7"/>
    <w:rsid w:val="00E574A1"/>
    <w:rsid w:val="00E577D7"/>
    <w:rsid w:val="00E57890"/>
    <w:rsid w:val="00E57B55"/>
    <w:rsid w:val="00E600EC"/>
    <w:rsid w:val="00E60937"/>
    <w:rsid w:val="00E60D7B"/>
    <w:rsid w:val="00E60DA0"/>
    <w:rsid w:val="00E60DD9"/>
    <w:rsid w:val="00E60E9C"/>
    <w:rsid w:val="00E61141"/>
    <w:rsid w:val="00E6128F"/>
    <w:rsid w:val="00E6131D"/>
    <w:rsid w:val="00E619EB"/>
    <w:rsid w:val="00E61A7F"/>
    <w:rsid w:val="00E61B4B"/>
    <w:rsid w:val="00E61CA5"/>
    <w:rsid w:val="00E61D61"/>
    <w:rsid w:val="00E61E25"/>
    <w:rsid w:val="00E6217E"/>
    <w:rsid w:val="00E62496"/>
    <w:rsid w:val="00E62848"/>
    <w:rsid w:val="00E62D6D"/>
    <w:rsid w:val="00E62EBE"/>
    <w:rsid w:val="00E6343F"/>
    <w:rsid w:val="00E63616"/>
    <w:rsid w:val="00E63632"/>
    <w:rsid w:val="00E6384C"/>
    <w:rsid w:val="00E63876"/>
    <w:rsid w:val="00E63952"/>
    <w:rsid w:val="00E63F77"/>
    <w:rsid w:val="00E644FD"/>
    <w:rsid w:val="00E64701"/>
    <w:rsid w:val="00E6493E"/>
    <w:rsid w:val="00E64EFC"/>
    <w:rsid w:val="00E6506F"/>
    <w:rsid w:val="00E651AB"/>
    <w:rsid w:val="00E653B5"/>
    <w:rsid w:val="00E65664"/>
    <w:rsid w:val="00E656C2"/>
    <w:rsid w:val="00E660B9"/>
    <w:rsid w:val="00E66669"/>
    <w:rsid w:val="00E668D5"/>
    <w:rsid w:val="00E66983"/>
    <w:rsid w:val="00E66D68"/>
    <w:rsid w:val="00E66FDF"/>
    <w:rsid w:val="00E670BB"/>
    <w:rsid w:val="00E672E0"/>
    <w:rsid w:val="00E67594"/>
    <w:rsid w:val="00E67781"/>
    <w:rsid w:val="00E679DD"/>
    <w:rsid w:val="00E7017B"/>
    <w:rsid w:val="00E70309"/>
    <w:rsid w:val="00E70747"/>
    <w:rsid w:val="00E70811"/>
    <w:rsid w:val="00E708D3"/>
    <w:rsid w:val="00E70B9D"/>
    <w:rsid w:val="00E70C5B"/>
    <w:rsid w:val="00E70DB4"/>
    <w:rsid w:val="00E70E1C"/>
    <w:rsid w:val="00E71441"/>
    <w:rsid w:val="00E7186C"/>
    <w:rsid w:val="00E71872"/>
    <w:rsid w:val="00E72112"/>
    <w:rsid w:val="00E721F8"/>
    <w:rsid w:val="00E7220D"/>
    <w:rsid w:val="00E72260"/>
    <w:rsid w:val="00E72622"/>
    <w:rsid w:val="00E72C44"/>
    <w:rsid w:val="00E72C59"/>
    <w:rsid w:val="00E72C8A"/>
    <w:rsid w:val="00E72DC1"/>
    <w:rsid w:val="00E72F6D"/>
    <w:rsid w:val="00E731A8"/>
    <w:rsid w:val="00E73998"/>
    <w:rsid w:val="00E73CA7"/>
    <w:rsid w:val="00E73CD0"/>
    <w:rsid w:val="00E73D4A"/>
    <w:rsid w:val="00E73DEF"/>
    <w:rsid w:val="00E73F2A"/>
    <w:rsid w:val="00E7426D"/>
    <w:rsid w:val="00E74409"/>
    <w:rsid w:val="00E747A6"/>
    <w:rsid w:val="00E747DF"/>
    <w:rsid w:val="00E74874"/>
    <w:rsid w:val="00E74E1F"/>
    <w:rsid w:val="00E75309"/>
    <w:rsid w:val="00E7531A"/>
    <w:rsid w:val="00E75336"/>
    <w:rsid w:val="00E75872"/>
    <w:rsid w:val="00E7596F"/>
    <w:rsid w:val="00E75BD8"/>
    <w:rsid w:val="00E75E8E"/>
    <w:rsid w:val="00E75EFA"/>
    <w:rsid w:val="00E75F56"/>
    <w:rsid w:val="00E7606C"/>
    <w:rsid w:val="00E76139"/>
    <w:rsid w:val="00E761F3"/>
    <w:rsid w:val="00E7646E"/>
    <w:rsid w:val="00E7654A"/>
    <w:rsid w:val="00E76BA3"/>
    <w:rsid w:val="00E76C91"/>
    <w:rsid w:val="00E76F1B"/>
    <w:rsid w:val="00E77058"/>
    <w:rsid w:val="00E7770D"/>
    <w:rsid w:val="00E779AA"/>
    <w:rsid w:val="00E779D6"/>
    <w:rsid w:val="00E77BA9"/>
    <w:rsid w:val="00E77DC5"/>
    <w:rsid w:val="00E800D1"/>
    <w:rsid w:val="00E8013D"/>
    <w:rsid w:val="00E8034A"/>
    <w:rsid w:val="00E808C0"/>
    <w:rsid w:val="00E809C6"/>
    <w:rsid w:val="00E80A36"/>
    <w:rsid w:val="00E80AD7"/>
    <w:rsid w:val="00E80B40"/>
    <w:rsid w:val="00E8144B"/>
    <w:rsid w:val="00E814DE"/>
    <w:rsid w:val="00E819C3"/>
    <w:rsid w:val="00E81B52"/>
    <w:rsid w:val="00E81BB6"/>
    <w:rsid w:val="00E81C04"/>
    <w:rsid w:val="00E81DFD"/>
    <w:rsid w:val="00E81E28"/>
    <w:rsid w:val="00E820C6"/>
    <w:rsid w:val="00E82189"/>
    <w:rsid w:val="00E82335"/>
    <w:rsid w:val="00E8249E"/>
    <w:rsid w:val="00E824AB"/>
    <w:rsid w:val="00E82F36"/>
    <w:rsid w:val="00E82F66"/>
    <w:rsid w:val="00E83375"/>
    <w:rsid w:val="00E8354B"/>
    <w:rsid w:val="00E83A56"/>
    <w:rsid w:val="00E83A9A"/>
    <w:rsid w:val="00E83BE3"/>
    <w:rsid w:val="00E841E6"/>
    <w:rsid w:val="00E842C7"/>
    <w:rsid w:val="00E84542"/>
    <w:rsid w:val="00E84913"/>
    <w:rsid w:val="00E8492F"/>
    <w:rsid w:val="00E84992"/>
    <w:rsid w:val="00E84994"/>
    <w:rsid w:val="00E849C8"/>
    <w:rsid w:val="00E84C6A"/>
    <w:rsid w:val="00E84E8C"/>
    <w:rsid w:val="00E85213"/>
    <w:rsid w:val="00E853FC"/>
    <w:rsid w:val="00E85441"/>
    <w:rsid w:val="00E85784"/>
    <w:rsid w:val="00E8596E"/>
    <w:rsid w:val="00E86061"/>
    <w:rsid w:val="00E864E8"/>
    <w:rsid w:val="00E86505"/>
    <w:rsid w:val="00E8681C"/>
    <w:rsid w:val="00E86A9D"/>
    <w:rsid w:val="00E86B2A"/>
    <w:rsid w:val="00E86FF8"/>
    <w:rsid w:val="00E87EC5"/>
    <w:rsid w:val="00E90988"/>
    <w:rsid w:val="00E90C17"/>
    <w:rsid w:val="00E90C33"/>
    <w:rsid w:val="00E90CE7"/>
    <w:rsid w:val="00E90EAB"/>
    <w:rsid w:val="00E90F07"/>
    <w:rsid w:val="00E911AE"/>
    <w:rsid w:val="00E91397"/>
    <w:rsid w:val="00E91871"/>
    <w:rsid w:val="00E92010"/>
    <w:rsid w:val="00E920E2"/>
    <w:rsid w:val="00E9224C"/>
    <w:rsid w:val="00E92322"/>
    <w:rsid w:val="00E92A17"/>
    <w:rsid w:val="00E92C9C"/>
    <w:rsid w:val="00E9328C"/>
    <w:rsid w:val="00E933A6"/>
    <w:rsid w:val="00E93620"/>
    <w:rsid w:val="00E93848"/>
    <w:rsid w:val="00E94336"/>
    <w:rsid w:val="00E949F3"/>
    <w:rsid w:val="00E949F6"/>
    <w:rsid w:val="00E94E23"/>
    <w:rsid w:val="00E94F99"/>
    <w:rsid w:val="00E954EA"/>
    <w:rsid w:val="00E95BF6"/>
    <w:rsid w:val="00E95CAF"/>
    <w:rsid w:val="00E95D55"/>
    <w:rsid w:val="00E95D68"/>
    <w:rsid w:val="00E95E54"/>
    <w:rsid w:val="00E961BC"/>
    <w:rsid w:val="00E964DD"/>
    <w:rsid w:val="00E96C6D"/>
    <w:rsid w:val="00E96D89"/>
    <w:rsid w:val="00E96F13"/>
    <w:rsid w:val="00E970A7"/>
    <w:rsid w:val="00E9743E"/>
    <w:rsid w:val="00E975EA"/>
    <w:rsid w:val="00E9763A"/>
    <w:rsid w:val="00E9779E"/>
    <w:rsid w:val="00E9790D"/>
    <w:rsid w:val="00E9796E"/>
    <w:rsid w:val="00E97BE8"/>
    <w:rsid w:val="00E97BFA"/>
    <w:rsid w:val="00E97E6F"/>
    <w:rsid w:val="00EA019F"/>
    <w:rsid w:val="00EA0AB4"/>
    <w:rsid w:val="00EA0CC8"/>
    <w:rsid w:val="00EA0F6B"/>
    <w:rsid w:val="00EA0FE2"/>
    <w:rsid w:val="00EA1164"/>
    <w:rsid w:val="00EA13F9"/>
    <w:rsid w:val="00EA189E"/>
    <w:rsid w:val="00EA1AB5"/>
    <w:rsid w:val="00EA1D68"/>
    <w:rsid w:val="00EA1FAA"/>
    <w:rsid w:val="00EA2182"/>
    <w:rsid w:val="00EA2E22"/>
    <w:rsid w:val="00EA30D3"/>
    <w:rsid w:val="00EA31CB"/>
    <w:rsid w:val="00EA3222"/>
    <w:rsid w:val="00EA36EF"/>
    <w:rsid w:val="00EA3986"/>
    <w:rsid w:val="00EA3AB4"/>
    <w:rsid w:val="00EA3C3B"/>
    <w:rsid w:val="00EA3DD7"/>
    <w:rsid w:val="00EA41E8"/>
    <w:rsid w:val="00EA426F"/>
    <w:rsid w:val="00EA446F"/>
    <w:rsid w:val="00EA458E"/>
    <w:rsid w:val="00EA45C6"/>
    <w:rsid w:val="00EA4607"/>
    <w:rsid w:val="00EA4A88"/>
    <w:rsid w:val="00EA4F9A"/>
    <w:rsid w:val="00EA50C3"/>
    <w:rsid w:val="00EA5149"/>
    <w:rsid w:val="00EA51D7"/>
    <w:rsid w:val="00EA53A4"/>
    <w:rsid w:val="00EA5429"/>
    <w:rsid w:val="00EA56A1"/>
    <w:rsid w:val="00EA6057"/>
    <w:rsid w:val="00EA6171"/>
    <w:rsid w:val="00EA62B1"/>
    <w:rsid w:val="00EA631A"/>
    <w:rsid w:val="00EA637B"/>
    <w:rsid w:val="00EA6719"/>
    <w:rsid w:val="00EA692F"/>
    <w:rsid w:val="00EA6A1C"/>
    <w:rsid w:val="00EA6CEA"/>
    <w:rsid w:val="00EA6E9F"/>
    <w:rsid w:val="00EA72B2"/>
    <w:rsid w:val="00EA7386"/>
    <w:rsid w:val="00EA793E"/>
    <w:rsid w:val="00EA7CC0"/>
    <w:rsid w:val="00EA7E37"/>
    <w:rsid w:val="00EA7E9F"/>
    <w:rsid w:val="00EA7F2F"/>
    <w:rsid w:val="00EB07B8"/>
    <w:rsid w:val="00EB0AAD"/>
    <w:rsid w:val="00EB10C9"/>
    <w:rsid w:val="00EB134A"/>
    <w:rsid w:val="00EB1359"/>
    <w:rsid w:val="00EB14E3"/>
    <w:rsid w:val="00EB15BF"/>
    <w:rsid w:val="00EB185A"/>
    <w:rsid w:val="00EB19AA"/>
    <w:rsid w:val="00EB1A4B"/>
    <w:rsid w:val="00EB1CF6"/>
    <w:rsid w:val="00EB1EFB"/>
    <w:rsid w:val="00EB1F79"/>
    <w:rsid w:val="00EB2576"/>
    <w:rsid w:val="00EB2804"/>
    <w:rsid w:val="00EB290A"/>
    <w:rsid w:val="00EB2B04"/>
    <w:rsid w:val="00EB2F90"/>
    <w:rsid w:val="00EB3889"/>
    <w:rsid w:val="00EB3DF0"/>
    <w:rsid w:val="00EB4282"/>
    <w:rsid w:val="00EB461C"/>
    <w:rsid w:val="00EB4BEF"/>
    <w:rsid w:val="00EB52EB"/>
    <w:rsid w:val="00EB555F"/>
    <w:rsid w:val="00EB57D0"/>
    <w:rsid w:val="00EB58A0"/>
    <w:rsid w:val="00EB5DA3"/>
    <w:rsid w:val="00EB5E4D"/>
    <w:rsid w:val="00EB6636"/>
    <w:rsid w:val="00EB6A2F"/>
    <w:rsid w:val="00EB6C5A"/>
    <w:rsid w:val="00EB6F1B"/>
    <w:rsid w:val="00EB72BB"/>
    <w:rsid w:val="00EB730E"/>
    <w:rsid w:val="00EB73D9"/>
    <w:rsid w:val="00EB7825"/>
    <w:rsid w:val="00EB7CC2"/>
    <w:rsid w:val="00EB7D2B"/>
    <w:rsid w:val="00EC00F3"/>
    <w:rsid w:val="00EC02EF"/>
    <w:rsid w:val="00EC055F"/>
    <w:rsid w:val="00EC06EE"/>
    <w:rsid w:val="00EC086C"/>
    <w:rsid w:val="00EC0995"/>
    <w:rsid w:val="00EC0C88"/>
    <w:rsid w:val="00EC0D79"/>
    <w:rsid w:val="00EC0E96"/>
    <w:rsid w:val="00EC11F5"/>
    <w:rsid w:val="00EC13D4"/>
    <w:rsid w:val="00EC156E"/>
    <w:rsid w:val="00EC18A9"/>
    <w:rsid w:val="00EC18CF"/>
    <w:rsid w:val="00EC1C1D"/>
    <w:rsid w:val="00EC1F6B"/>
    <w:rsid w:val="00EC1FC5"/>
    <w:rsid w:val="00EC230C"/>
    <w:rsid w:val="00EC25CF"/>
    <w:rsid w:val="00EC2689"/>
    <w:rsid w:val="00EC26CE"/>
    <w:rsid w:val="00EC2B96"/>
    <w:rsid w:val="00EC2C58"/>
    <w:rsid w:val="00EC2D47"/>
    <w:rsid w:val="00EC3162"/>
    <w:rsid w:val="00EC341D"/>
    <w:rsid w:val="00EC3BA3"/>
    <w:rsid w:val="00EC3D5E"/>
    <w:rsid w:val="00EC3F71"/>
    <w:rsid w:val="00EC3FE2"/>
    <w:rsid w:val="00EC4014"/>
    <w:rsid w:val="00EC405C"/>
    <w:rsid w:val="00EC4088"/>
    <w:rsid w:val="00EC4465"/>
    <w:rsid w:val="00EC46E6"/>
    <w:rsid w:val="00EC477A"/>
    <w:rsid w:val="00EC49A3"/>
    <w:rsid w:val="00EC4DB8"/>
    <w:rsid w:val="00EC5185"/>
    <w:rsid w:val="00EC57B9"/>
    <w:rsid w:val="00EC5830"/>
    <w:rsid w:val="00EC59A2"/>
    <w:rsid w:val="00EC5B53"/>
    <w:rsid w:val="00EC5CAA"/>
    <w:rsid w:val="00EC6183"/>
    <w:rsid w:val="00EC6565"/>
    <w:rsid w:val="00EC6671"/>
    <w:rsid w:val="00EC66B7"/>
    <w:rsid w:val="00EC6794"/>
    <w:rsid w:val="00EC67D6"/>
    <w:rsid w:val="00EC683A"/>
    <w:rsid w:val="00EC6C38"/>
    <w:rsid w:val="00EC6D8F"/>
    <w:rsid w:val="00EC70AE"/>
    <w:rsid w:val="00EC7764"/>
    <w:rsid w:val="00EC7BB2"/>
    <w:rsid w:val="00EC7BBB"/>
    <w:rsid w:val="00EC7F42"/>
    <w:rsid w:val="00ED0174"/>
    <w:rsid w:val="00ED01C1"/>
    <w:rsid w:val="00ED02A7"/>
    <w:rsid w:val="00ED05E6"/>
    <w:rsid w:val="00ED065D"/>
    <w:rsid w:val="00ED07AD"/>
    <w:rsid w:val="00ED0951"/>
    <w:rsid w:val="00ED0A70"/>
    <w:rsid w:val="00ED0AA1"/>
    <w:rsid w:val="00ED127F"/>
    <w:rsid w:val="00ED166F"/>
    <w:rsid w:val="00ED175B"/>
    <w:rsid w:val="00ED1F85"/>
    <w:rsid w:val="00ED1FA3"/>
    <w:rsid w:val="00ED21DB"/>
    <w:rsid w:val="00ED2341"/>
    <w:rsid w:val="00ED26DA"/>
    <w:rsid w:val="00ED2828"/>
    <w:rsid w:val="00ED2D51"/>
    <w:rsid w:val="00ED2DE7"/>
    <w:rsid w:val="00ED2E32"/>
    <w:rsid w:val="00ED325C"/>
    <w:rsid w:val="00ED3260"/>
    <w:rsid w:val="00ED33C9"/>
    <w:rsid w:val="00ED3668"/>
    <w:rsid w:val="00ED389B"/>
    <w:rsid w:val="00ED39BF"/>
    <w:rsid w:val="00ED3C73"/>
    <w:rsid w:val="00ED3F74"/>
    <w:rsid w:val="00ED424F"/>
    <w:rsid w:val="00ED434A"/>
    <w:rsid w:val="00ED45BB"/>
    <w:rsid w:val="00ED4872"/>
    <w:rsid w:val="00ED4B31"/>
    <w:rsid w:val="00ED5005"/>
    <w:rsid w:val="00ED55C1"/>
    <w:rsid w:val="00ED5B5D"/>
    <w:rsid w:val="00ED5D34"/>
    <w:rsid w:val="00ED5DD0"/>
    <w:rsid w:val="00ED5E2C"/>
    <w:rsid w:val="00ED652E"/>
    <w:rsid w:val="00ED65EB"/>
    <w:rsid w:val="00ED67C2"/>
    <w:rsid w:val="00ED6863"/>
    <w:rsid w:val="00ED6B05"/>
    <w:rsid w:val="00ED6E7D"/>
    <w:rsid w:val="00ED70F7"/>
    <w:rsid w:val="00ED77F6"/>
    <w:rsid w:val="00ED780A"/>
    <w:rsid w:val="00ED7B48"/>
    <w:rsid w:val="00EE00B8"/>
    <w:rsid w:val="00EE0494"/>
    <w:rsid w:val="00EE0577"/>
    <w:rsid w:val="00EE060A"/>
    <w:rsid w:val="00EE06C0"/>
    <w:rsid w:val="00EE0E32"/>
    <w:rsid w:val="00EE0EEE"/>
    <w:rsid w:val="00EE135C"/>
    <w:rsid w:val="00EE13A3"/>
    <w:rsid w:val="00EE13F0"/>
    <w:rsid w:val="00EE1644"/>
    <w:rsid w:val="00EE1714"/>
    <w:rsid w:val="00EE1715"/>
    <w:rsid w:val="00EE1FB9"/>
    <w:rsid w:val="00EE1FE4"/>
    <w:rsid w:val="00EE21C3"/>
    <w:rsid w:val="00EE2AFA"/>
    <w:rsid w:val="00EE2B27"/>
    <w:rsid w:val="00EE32BF"/>
    <w:rsid w:val="00EE3464"/>
    <w:rsid w:val="00EE3550"/>
    <w:rsid w:val="00EE3719"/>
    <w:rsid w:val="00EE3731"/>
    <w:rsid w:val="00EE3751"/>
    <w:rsid w:val="00EE37FB"/>
    <w:rsid w:val="00EE3C44"/>
    <w:rsid w:val="00EE3D80"/>
    <w:rsid w:val="00EE3DF7"/>
    <w:rsid w:val="00EE3F10"/>
    <w:rsid w:val="00EE4064"/>
    <w:rsid w:val="00EE47C2"/>
    <w:rsid w:val="00EE4A84"/>
    <w:rsid w:val="00EE4AFC"/>
    <w:rsid w:val="00EE4CA5"/>
    <w:rsid w:val="00EE4CA6"/>
    <w:rsid w:val="00EE4EC7"/>
    <w:rsid w:val="00EE4ED8"/>
    <w:rsid w:val="00EE4F71"/>
    <w:rsid w:val="00EE5023"/>
    <w:rsid w:val="00EE504E"/>
    <w:rsid w:val="00EE533C"/>
    <w:rsid w:val="00EE564B"/>
    <w:rsid w:val="00EE5B7D"/>
    <w:rsid w:val="00EE5B9E"/>
    <w:rsid w:val="00EE5D04"/>
    <w:rsid w:val="00EE5E15"/>
    <w:rsid w:val="00EE5F95"/>
    <w:rsid w:val="00EE5FFD"/>
    <w:rsid w:val="00EE601D"/>
    <w:rsid w:val="00EE615B"/>
    <w:rsid w:val="00EE62B4"/>
    <w:rsid w:val="00EE6542"/>
    <w:rsid w:val="00EE677C"/>
    <w:rsid w:val="00EE6D1F"/>
    <w:rsid w:val="00EE7181"/>
    <w:rsid w:val="00EE73E8"/>
    <w:rsid w:val="00EE749D"/>
    <w:rsid w:val="00EE772E"/>
    <w:rsid w:val="00EE7849"/>
    <w:rsid w:val="00EE7B40"/>
    <w:rsid w:val="00EE7C88"/>
    <w:rsid w:val="00EE7C8B"/>
    <w:rsid w:val="00EE7FF5"/>
    <w:rsid w:val="00EF009E"/>
    <w:rsid w:val="00EF0140"/>
    <w:rsid w:val="00EF031F"/>
    <w:rsid w:val="00EF0681"/>
    <w:rsid w:val="00EF088C"/>
    <w:rsid w:val="00EF08E2"/>
    <w:rsid w:val="00EF1195"/>
    <w:rsid w:val="00EF12D5"/>
    <w:rsid w:val="00EF14C6"/>
    <w:rsid w:val="00EF1E7F"/>
    <w:rsid w:val="00EF1F67"/>
    <w:rsid w:val="00EF216F"/>
    <w:rsid w:val="00EF21EA"/>
    <w:rsid w:val="00EF2213"/>
    <w:rsid w:val="00EF2445"/>
    <w:rsid w:val="00EF2477"/>
    <w:rsid w:val="00EF265F"/>
    <w:rsid w:val="00EF2770"/>
    <w:rsid w:val="00EF27AB"/>
    <w:rsid w:val="00EF2DDF"/>
    <w:rsid w:val="00EF30A2"/>
    <w:rsid w:val="00EF327F"/>
    <w:rsid w:val="00EF351D"/>
    <w:rsid w:val="00EF3A46"/>
    <w:rsid w:val="00EF3AC7"/>
    <w:rsid w:val="00EF3C7D"/>
    <w:rsid w:val="00EF3F45"/>
    <w:rsid w:val="00EF41A5"/>
    <w:rsid w:val="00EF42DF"/>
    <w:rsid w:val="00EF42E5"/>
    <w:rsid w:val="00EF42F1"/>
    <w:rsid w:val="00EF4451"/>
    <w:rsid w:val="00EF4726"/>
    <w:rsid w:val="00EF4A2F"/>
    <w:rsid w:val="00EF4ABE"/>
    <w:rsid w:val="00EF4DC6"/>
    <w:rsid w:val="00EF4E82"/>
    <w:rsid w:val="00EF4EB2"/>
    <w:rsid w:val="00EF511B"/>
    <w:rsid w:val="00EF517A"/>
    <w:rsid w:val="00EF5526"/>
    <w:rsid w:val="00EF554B"/>
    <w:rsid w:val="00EF596B"/>
    <w:rsid w:val="00EF5AC7"/>
    <w:rsid w:val="00EF5DCA"/>
    <w:rsid w:val="00EF618D"/>
    <w:rsid w:val="00EF61E5"/>
    <w:rsid w:val="00EF64DB"/>
    <w:rsid w:val="00EF65D7"/>
    <w:rsid w:val="00EF679B"/>
    <w:rsid w:val="00EF67B4"/>
    <w:rsid w:val="00EF682B"/>
    <w:rsid w:val="00EF6834"/>
    <w:rsid w:val="00EF68B9"/>
    <w:rsid w:val="00EF6A16"/>
    <w:rsid w:val="00EF6A58"/>
    <w:rsid w:val="00EF6A68"/>
    <w:rsid w:val="00EF726A"/>
    <w:rsid w:val="00EF732E"/>
    <w:rsid w:val="00EF7BBE"/>
    <w:rsid w:val="00EF7C32"/>
    <w:rsid w:val="00EF7E93"/>
    <w:rsid w:val="00EF7EFD"/>
    <w:rsid w:val="00F003AE"/>
    <w:rsid w:val="00F003BE"/>
    <w:rsid w:val="00F00631"/>
    <w:rsid w:val="00F007FA"/>
    <w:rsid w:val="00F0087F"/>
    <w:rsid w:val="00F008D3"/>
    <w:rsid w:val="00F00A33"/>
    <w:rsid w:val="00F00E8E"/>
    <w:rsid w:val="00F00F56"/>
    <w:rsid w:val="00F01157"/>
    <w:rsid w:val="00F012E5"/>
    <w:rsid w:val="00F017D2"/>
    <w:rsid w:val="00F018EF"/>
    <w:rsid w:val="00F01A57"/>
    <w:rsid w:val="00F02247"/>
    <w:rsid w:val="00F022A1"/>
    <w:rsid w:val="00F022D5"/>
    <w:rsid w:val="00F02371"/>
    <w:rsid w:val="00F023A2"/>
    <w:rsid w:val="00F0253C"/>
    <w:rsid w:val="00F02547"/>
    <w:rsid w:val="00F025C7"/>
    <w:rsid w:val="00F02606"/>
    <w:rsid w:val="00F029B0"/>
    <w:rsid w:val="00F02BC9"/>
    <w:rsid w:val="00F02DFB"/>
    <w:rsid w:val="00F03197"/>
    <w:rsid w:val="00F037E9"/>
    <w:rsid w:val="00F037FF"/>
    <w:rsid w:val="00F039F5"/>
    <w:rsid w:val="00F03BE8"/>
    <w:rsid w:val="00F03C5D"/>
    <w:rsid w:val="00F04207"/>
    <w:rsid w:val="00F04366"/>
    <w:rsid w:val="00F0465D"/>
    <w:rsid w:val="00F046CC"/>
    <w:rsid w:val="00F04900"/>
    <w:rsid w:val="00F04A9F"/>
    <w:rsid w:val="00F04F78"/>
    <w:rsid w:val="00F0502E"/>
    <w:rsid w:val="00F052A3"/>
    <w:rsid w:val="00F05AB4"/>
    <w:rsid w:val="00F05B68"/>
    <w:rsid w:val="00F05DC0"/>
    <w:rsid w:val="00F05E27"/>
    <w:rsid w:val="00F05EEB"/>
    <w:rsid w:val="00F061C6"/>
    <w:rsid w:val="00F06394"/>
    <w:rsid w:val="00F0653C"/>
    <w:rsid w:val="00F065BF"/>
    <w:rsid w:val="00F06EB0"/>
    <w:rsid w:val="00F073D5"/>
    <w:rsid w:val="00F07727"/>
    <w:rsid w:val="00F077A9"/>
    <w:rsid w:val="00F07929"/>
    <w:rsid w:val="00F0795E"/>
    <w:rsid w:val="00F07B7E"/>
    <w:rsid w:val="00F1009A"/>
    <w:rsid w:val="00F10134"/>
    <w:rsid w:val="00F1015C"/>
    <w:rsid w:val="00F102E0"/>
    <w:rsid w:val="00F10619"/>
    <w:rsid w:val="00F10902"/>
    <w:rsid w:val="00F10E4E"/>
    <w:rsid w:val="00F10EE5"/>
    <w:rsid w:val="00F10F6D"/>
    <w:rsid w:val="00F110D7"/>
    <w:rsid w:val="00F11168"/>
    <w:rsid w:val="00F112A4"/>
    <w:rsid w:val="00F11F21"/>
    <w:rsid w:val="00F120BA"/>
    <w:rsid w:val="00F12181"/>
    <w:rsid w:val="00F125DC"/>
    <w:rsid w:val="00F128A0"/>
    <w:rsid w:val="00F12AA7"/>
    <w:rsid w:val="00F12BD8"/>
    <w:rsid w:val="00F12E1A"/>
    <w:rsid w:val="00F12E20"/>
    <w:rsid w:val="00F13671"/>
    <w:rsid w:val="00F13958"/>
    <w:rsid w:val="00F13A48"/>
    <w:rsid w:val="00F13D4D"/>
    <w:rsid w:val="00F13E1C"/>
    <w:rsid w:val="00F13FB7"/>
    <w:rsid w:val="00F141F2"/>
    <w:rsid w:val="00F14216"/>
    <w:rsid w:val="00F1483E"/>
    <w:rsid w:val="00F14B92"/>
    <w:rsid w:val="00F14C29"/>
    <w:rsid w:val="00F15027"/>
    <w:rsid w:val="00F15528"/>
    <w:rsid w:val="00F1582A"/>
    <w:rsid w:val="00F1582F"/>
    <w:rsid w:val="00F15947"/>
    <w:rsid w:val="00F164B3"/>
    <w:rsid w:val="00F16660"/>
    <w:rsid w:val="00F16727"/>
    <w:rsid w:val="00F1672C"/>
    <w:rsid w:val="00F16864"/>
    <w:rsid w:val="00F169FF"/>
    <w:rsid w:val="00F16AA5"/>
    <w:rsid w:val="00F16C15"/>
    <w:rsid w:val="00F16C3E"/>
    <w:rsid w:val="00F16C86"/>
    <w:rsid w:val="00F16CED"/>
    <w:rsid w:val="00F1702B"/>
    <w:rsid w:val="00F171BE"/>
    <w:rsid w:val="00F17370"/>
    <w:rsid w:val="00F1745A"/>
    <w:rsid w:val="00F1745E"/>
    <w:rsid w:val="00F17913"/>
    <w:rsid w:val="00F17FF5"/>
    <w:rsid w:val="00F20064"/>
    <w:rsid w:val="00F2021A"/>
    <w:rsid w:val="00F20468"/>
    <w:rsid w:val="00F204AB"/>
    <w:rsid w:val="00F20972"/>
    <w:rsid w:val="00F209A4"/>
    <w:rsid w:val="00F20BAE"/>
    <w:rsid w:val="00F20BFE"/>
    <w:rsid w:val="00F20C26"/>
    <w:rsid w:val="00F20D33"/>
    <w:rsid w:val="00F20DE8"/>
    <w:rsid w:val="00F20EA6"/>
    <w:rsid w:val="00F21185"/>
    <w:rsid w:val="00F211F0"/>
    <w:rsid w:val="00F212F6"/>
    <w:rsid w:val="00F214F1"/>
    <w:rsid w:val="00F215C9"/>
    <w:rsid w:val="00F21701"/>
    <w:rsid w:val="00F21EBB"/>
    <w:rsid w:val="00F22079"/>
    <w:rsid w:val="00F22176"/>
    <w:rsid w:val="00F22353"/>
    <w:rsid w:val="00F224A8"/>
    <w:rsid w:val="00F225F2"/>
    <w:rsid w:val="00F22A3A"/>
    <w:rsid w:val="00F22B72"/>
    <w:rsid w:val="00F22C11"/>
    <w:rsid w:val="00F22F29"/>
    <w:rsid w:val="00F2308B"/>
    <w:rsid w:val="00F232E4"/>
    <w:rsid w:val="00F2332D"/>
    <w:rsid w:val="00F2335E"/>
    <w:rsid w:val="00F23779"/>
    <w:rsid w:val="00F23EA3"/>
    <w:rsid w:val="00F23EB7"/>
    <w:rsid w:val="00F24391"/>
    <w:rsid w:val="00F244CC"/>
    <w:rsid w:val="00F2455D"/>
    <w:rsid w:val="00F249B3"/>
    <w:rsid w:val="00F24A99"/>
    <w:rsid w:val="00F24ADC"/>
    <w:rsid w:val="00F252A1"/>
    <w:rsid w:val="00F255C9"/>
    <w:rsid w:val="00F2561C"/>
    <w:rsid w:val="00F25672"/>
    <w:rsid w:val="00F2576D"/>
    <w:rsid w:val="00F25F2B"/>
    <w:rsid w:val="00F26369"/>
    <w:rsid w:val="00F26405"/>
    <w:rsid w:val="00F2656A"/>
    <w:rsid w:val="00F267BD"/>
    <w:rsid w:val="00F26B2A"/>
    <w:rsid w:val="00F26B56"/>
    <w:rsid w:val="00F26F08"/>
    <w:rsid w:val="00F27076"/>
    <w:rsid w:val="00F27096"/>
    <w:rsid w:val="00F27130"/>
    <w:rsid w:val="00F27554"/>
    <w:rsid w:val="00F2790A"/>
    <w:rsid w:val="00F27EA5"/>
    <w:rsid w:val="00F301E9"/>
    <w:rsid w:val="00F30247"/>
    <w:rsid w:val="00F30507"/>
    <w:rsid w:val="00F30529"/>
    <w:rsid w:val="00F30650"/>
    <w:rsid w:val="00F30B4F"/>
    <w:rsid w:val="00F30B5E"/>
    <w:rsid w:val="00F30D48"/>
    <w:rsid w:val="00F30E71"/>
    <w:rsid w:val="00F311E5"/>
    <w:rsid w:val="00F3126A"/>
    <w:rsid w:val="00F312B9"/>
    <w:rsid w:val="00F31408"/>
    <w:rsid w:val="00F314EB"/>
    <w:rsid w:val="00F31755"/>
    <w:rsid w:val="00F31AB7"/>
    <w:rsid w:val="00F31B21"/>
    <w:rsid w:val="00F31C2F"/>
    <w:rsid w:val="00F3211E"/>
    <w:rsid w:val="00F3235A"/>
    <w:rsid w:val="00F32612"/>
    <w:rsid w:val="00F32619"/>
    <w:rsid w:val="00F326C3"/>
    <w:rsid w:val="00F3277F"/>
    <w:rsid w:val="00F334A2"/>
    <w:rsid w:val="00F334DF"/>
    <w:rsid w:val="00F3368C"/>
    <w:rsid w:val="00F33DC1"/>
    <w:rsid w:val="00F33E89"/>
    <w:rsid w:val="00F33F71"/>
    <w:rsid w:val="00F33FEE"/>
    <w:rsid w:val="00F34118"/>
    <w:rsid w:val="00F34197"/>
    <w:rsid w:val="00F341D9"/>
    <w:rsid w:val="00F34539"/>
    <w:rsid w:val="00F349D9"/>
    <w:rsid w:val="00F34A02"/>
    <w:rsid w:val="00F34DF6"/>
    <w:rsid w:val="00F34E95"/>
    <w:rsid w:val="00F34EB2"/>
    <w:rsid w:val="00F350D2"/>
    <w:rsid w:val="00F351AF"/>
    <w:rsid w:val="00F3547A"/>
    <w:rsid w:val="00F354FC"/>
    <w:rsid w:val="00F3592E"/>
    <w:rsid w:val="00F35A55"/>
    <w:rsid w:val="00F35A58"/>
    <w:rsid w:val="00F35C6C"/>
    <w:rsid w:val="00F35D66"/>
    <w:rsid w:val="00F3609F"/>
    <w:rsid w:val="00F36367"/>
    <w:rsid w:val="00F365B0"/>
    <w:rsid w:val="00F365C8"/>
    <w:rsid w:val="00F36709"/>
    <w:rsid w:val="00F3695F"/>
    <w:rsid w:val="00F36B49"/>
    <w:rsid w:val="00F36E3F"/>
    <w:rsid w:val="00F3705C"/>
    <w:rsid w:val="00F3713D"/>
    <w:rsid w:val="00F37176"/>
    <w:rsid w:val="00F37538"/>
    <w:rsid w:val="00F37715"/>
    <w:rsid w:val="00F379FA"/>
    <w:rsid w:val="00F37AEC"/>
    <w:rsid w:val="00F37CF0"/>
    <w:rsid w:val="00F37E38"/>
    <w:rsid w:val="00F37EDC"/>
    <w:rsid w:val="00F40470"/>
    <w:rsid w:val="00F40622"/>
    <w:rsid w:val="00F4089C"/>
    <w:rsid w:val="00F40A70"/>
    <w:rsid w:val="00F40E30"/>
    <w:rsid w:val="00F40EAA"/>
    <w:rsid w:val="00F40FD3"/>
    <w:rsid w:val="00F411C3"/>
    <w:rsid w:val="00F41278"/>
    <w:rsid w:val="00F4155E"/>
    <w:rsid w:val="00F41949"/>
    <w:rsid w:val="00F41D7C"/>
    <w:rsid w:val="00F41EFA"/>
    <w:rsid w:val="00F420A2"/>
    <w:rsid w:val="00F4263B"/>
    <w:rsid w:val="00F4265E"/>
    <w:rsid w:val="00F4281B"/>
    <w:rsid w:val="00F42CBA"/>
    <w:rsid w:val="00F4303A"/>
    <w:rsid w:val="00F4333F"/>
    <w:rsid w:val="00F436AE"/>
    <w:rsid w:val="00F43790"/>
    <w:rsid w:val="00F437A9"/>
    <w:rsid w:val="00F4399C"/>
    <w:rsid w:val="00F43A25"/>
    <w:rsid w:val="00F43A76"/>
    <w:rsid w:val="00F43D4D"/>
    <w:rsid w:val="00F441B6"/>
    <w:rsid w:val="00F44431"/>
    <w:rsid w:val="00F4490D"/>
    <w:rsid w:val="00F44A41"/>
    <w:rsid w:val="00F44CEE"/>
    <w:rsid w:val="00F44D93"/>
    <w:rsid w:val="00F44E8C"/>
    <w:rsid w:val="00F44EF7"/>
    <w:rsid w:val="00F4508F"/>
    <w:rsid w:val="00F4511A"/>
    <w:rsid w:val="00F45158"/>
    <w:rsid w:val="00F452F0"/>
    <w:rsid w:val="00F45591"/>
    <w:rsid w:val="00F457BC"/>
    <w:rsid w:val="00F459F7"/>
    <w:rsid w:val="00F45C01"/>
    <w:rsid w:val="00F463EB"/>
    <w:rsid w:val="00F4641A"/>
    <w:rsid w:val="00F469D3"/>
    <w:rsid w:val="00F46B7E"/>
    <w:rsid w:val="00F46D84"/>
    <w:rsid w:val="00F46D94"/>
    <w:rsid w:val="00F46FA0"/>
    <w:rsid w:val="00F47087"/>
    <w:rsid w:val="00F47274"/>
    <w:rsid w:val="00F47346"/>
    <w:rsid w:val="00F4755B"/>
    <w:rsid w:val="00F47844"/>
    <w:rsid w:val="00F47B8F"/>
    <w:rsid w:val="00F47BE4"/>
    <w:rsid w:val="00F47D11"/>
    <w:rsid w:val="00F5014D"/>
    <w:rsid w:val="00F5052C"/>
    <w:rsid w:val="00F5058D"/>
    <w:rsid w:val="00F50976"/>
    <w:rsid w:val="00F509AB"/>
    <w:rsid w:val="00F50CF3"/>
    <w:rsid w:val="00F5120F"/>
    <w:rsid w:val="00F51590"/>
    <w:rsid w:val="00F5169E"/>
    <w:rsid w:val="00F51A39"/>
    <w:rsid w:val="00F51B04"/>
    <w:rsid w:val="00F51B85"/>
    <w:rsid w:val="00F51C15"/>
    <w:rsid w:val="00F52276"/>
    <w:rsid w:val="00F523D5"/>
    <w:rsid w:val="00F525B4"/>
    <w:rsid w:val="00F5272D"/>
    <w:rsid w:val="00F52781"/>
    <w:rsid w:val="00F52BE0"/>
    <w:rsid w:val="00F5319D"/>
    <w:rsid w:val="00F53885"/>
    <w:rsid w:val="00F538BC"/>
    <w:rsid w:val="00F5413F"/>
    <w:rsid w:val="00F54704"/>
    <w:rsid w:val="00F547B2"/>
    <w:rsid w:val="00F547BE"/>
    <w:rsid w:val="00F54B2B"/>
    <w:rsid w:val="00F54C11"/>
    <w:rsid w:val="00F54C81"/>
    <w:rsid w:val="00F54EF3"/>
    <w:rsid w:val="00F551FC"/>
    <w:rsid w:val="00F5526D"/>
    <w:rsid w:val="00F55413"/>
    <w:rsid w:val="00F5559C"/>
    <w:rsid w:val="00F5577C"/>
    <w:rsid w:val="00F55A7E"/>
    <w:rsid w:val="00F55B12"/>
    <w:rsid w:val="00F55BB7"/>
    <w:rsid w:val="00F55FC5"/>
    <w:rsid w:val="00F5640A"/>
    <w:rsid w:val="00F566D2"/>
    <w:rsid w:val="00F568EF"/>
    <w:rsid w:val="00F56D10"/>
    <w:rsid w:val="00F56D52"/>
    <w:rsid w:val="00F56E36"/>
    <w:rsid w:val="00F56EE6"/>
    <w:rsid w:val="00F5717E"/>
    <w:rsid w:val="00F5724F"/>
    <w:rsid w:val="00F572E9"/>
    <w:rsid w:val="00F57514"/>
    <w:rsid w:val="00F577B9"/>
    <w:rsid w:val="00F579F8"/>
    <w:rsid w:val="00F57A34"/>
    <w:rsid w:val="00F57BBB"/>
    <w:rsid w:val="00F57C73"/>
    <w:rsid w:val="00F600E0"/>
    <w:rsid w:val="00F6012C"/>
    <w:rsid w:val="00F60175"/>
    <w:rsid w:val="00F6035E"/>
    <w:rsid w:val="00F60702"/>
    <w:rsid w:val="00F60C3E"/>
    <w:rsid w:val="00F60FCF"/>
    <w:rsid w:val="00F610FC"/>
    <w:rsid w:val="00F6168D"/>
    <w:rsid w:val="00F618E4"/>
    <w:rsid w:val="00F61BB8"/>
    <w:rsid w:val="00F61C2E"/>
    <w:rsid w:val="00F61C99"/>
    <w:rsid w:val="00F61CA1"/>
    <w:rsid w:val="00F61F0E"/>
    <w:rsid w:val="00F62859"/>
    <w:rsid w:val="00F62AC8"/>
    <w:rsid w:val="00F62E39"/>
    <w:rsid w:val="00F6361C"/>
    <w:rsid w:val="00F63AF5"/>
    <w:rsid w:val="00F64130"/>
    <w:rsid w:val="00F643C3"/>
    <w:rsid w:val="00F647FC"/>
    <w:rsid w:val="00F648A3"/>
    <w:rsid w:val="00F64BA0"/>
    <w:rsid w:val="00F64BBA"/>
    <w:rsid w:val="00F64D40"/>
    <w:rsid w:val="00F64F4F"/>
    <w:rsid w:val="00F65126"/>
    <w:rsid w:val="00F656BA"/>
    <w:rsid w:val="00F658E8"/>
    <w:rsid w:val="00F659B9"/>
    <w:rsid w:val="00F65A78"/>
    <w:rsid w:val="00F65B1E"/>
    <w:rsid w:val="00F65F8F"/>
    <w:rsid w:val="00F66168"/>
    <w:rsid w:val="00F661E2"/>
    <w:rsid w:val="00F66349"/>
    <w:rsid w:val="00F66363"/>
    <w:rsid w:val="00F663C2"/>
    <w:rsid w:val="00F666D3"/>
    <w:rsid w:val="00F6670A"/>
    <w:rsid w:val="00F66740"/>
    <w:rsid w:val="00F668AD"/>
    <w:rsid w:val="00F66AF1"/>
    <w:rsid w:val="00F66CCB"/>
    <w:rsid w:val="00F66DED"/>
    <w:rsid w:val="00F670BF"/>
    <w:rsid w:val="00F675A2"/>
    <w:rsid w:val="00F67614"/>
    <w:rsid w:val="00F67743"/>
    <w:rsid w:val="00F67EB0"/>
    <w:rsid w:val="00F702D5"/>
    <w:rsid w:val="00F704EA"/>
    <w:rsid w:val="00F7055C"/>
    <w:rsid w:val="00F706FB"/>
    <w:rsid w:val="00F70B9B"/>
    <w:rsid w:val="00F70CFA"/>
    <w:rsid w:val="00F70D0B"/>
    <w:rsid w:val="00F70DD8"/>
    <w:rsid w:val="00F712DA"/>
    <w:rsid w:val="00F71523"/>
    <w:rsid w:val="00F7184F"/>
    <w:rsid w:val="00F71CD8"/>
    <w:rsid w:val="00F71D9A"/>
    <w:rsid w:val="00F721CC"/>
    <w:rsid w:val="00F721F1"/>
    <w:rsid w:val="00F72291"/>
    <w:rsid w:val="00F72540"/>
    <w:rsid w:val="00F72C27"/>
    <w:rsid w:val="00F73323"/>
    <w:rsid w:val="00F734D7"/>
    <w:rsid w:val="00F73800"/>
    <w:rsid w:val="00F73B23"/>
    <w:rsid w:val="00F73B9A"/>
    <w:rsid w:val="00F74031"/>
    <w:rsid w:val="00F749A0"/>
    <w:rsid w:val="00F749F3"/>
    <w:rsid w:val="00F74B01"/>
    <w:rsid w:val="00F74D0E"/>
    <w:rsid w:val="00F7503B"/>
    <w:rsid w:val="00F75142"/>
    <w:rsid w:val="00F753A0"/>
    <w:rsid w:val="00F75524"/>
    <w:rsid w:val="00F759F7"/>
    <w:rsid w:val="00F75EBD"/>
    <w:rsid w:val="00F75F46"/>
    <w:rsid w:val="00F762E1"/>
    <w:rsid w:val="00F763F6"/>
    <w:rsid w:val="00F768E1"/>
    <w:rsid w:val="00F76907"/>
    <w:rsid w:val="00F76BA8"/>
    <w:rsid w:val="00F76CB3"/>
    <w:rsid w:val="00F76F97"/>
    <w:rsid w:val="00F7719D"/>
    <w:rsid w:val="00F773A5"/>
    <w:rsid w:val="00F77514"/>
    <w:rsid w:val="00F77696"/>
    <w:rsid w:val="00F77993"/>
    <w:rsid w:val="00F77AA3"/>
    <w:rsid w:val="00F77DAE"/>
    <w:rsid w:val="00F77E6C"/>
    <w:rsid w:val="00F80050"/>
    <w:rsid w:val="00F800F6"/>
    <w:rsid w:val="00F803A0"/>
    <w:rsid w:val="00F805A7"/>
    <w:rsid w:val="00F80A35"/>
    <w:rsid w:val="00F80A57"/>
    <w:rsid w:val="00F80B00"/>
    <w:rsid w:val="00F80B2B"/>
    <w:rsid w:val="00F80F0C"/>
    <w:rsid w:val="00F80FE8"/>
    <w:rsid w:val="00F8104D"/>
    <w:rsid w:val="00F813CB"/>
    <w:rsid w:val="00F81526"/>
    <w:rsid w:val="00F8173B"/>
    <w:rsid w:val="00F81EA2"/>
    <w:rsid w:val="00F81F62"/>
    <w:rsid w:val="00F825A5"/>
    <w:rsid w:val="00F82A0B"/>
    <w:rsid w:val="00F82A7A"/>
    <w:rsid w:val="00F82B1C"/>
    <w:rsid w:val="00F830AE"/>
    <w:rsid w:val="00F83124"/>
    <w:rsid w:val="00F833B0"/>
    <w:rsid w:val="00F83484"/>
    <w:rsid w:val="00F83803"/>
    <w:rsid w:val="00F8380F"/>
    <w:rsid w:val="00F83939"/>
    <w:rsid w:val="00F83C3E"/>
    <w:rsid w:val="00F83E5B"/>
    <w:rsid w:val="00F83ECF"/>
    <w:rsid w:val="00F84063"/>
    <w:rsid w:val="00F841BC"/>
    <w:rsid w:val="00F84714"/>
    <w:rsid w:val="00F84911"/>
    <w:rsid w:val="00F84D02"/>
    <w:rsid w:val="00F84ED0"/>
    <w:rsid w:val="00F84F1D"/>
    <w:rsid w:val="00F85137"/>
    <w:rsid w:val="00F85D29"/>
    <w:rsid w:val="00F8606D"/>
    <w:rsid w:val="00F8607D"/>
    <w:rsid w:val="00F8611B"/>
    <w:rsid w:val="00F8619A"/>
    <w:rsid w:val="00F861DA"/>
    <w:rsid w:val="00F868DB"/>
    <w:rsid w:val="00F86A02"/>
    <w:rsid w:val="00F86B6C"/>
    <w:rsid w:val="00F86F13"/>
    <w:rsid w:val="00F86F4F"/>
    <w:rsid w:val="00F87002"/>
    <w:rsid w:val="00F8705E"/>
    <w:rsid w:val="00F87198"/>
    <w:rsid w:val="00F876D5"/>
    <w:rsid w:val="00F87BE1"/>
    <w:rsid w:val="00F87D2A"/>
    <w:rsid w:val="00F87E2F"/>
    <w:rsid w:val="00F901FE"/>
    <w:rsid w:val="00F90402"/>
    <w:rsid w:val="00F90437"/>
    <w:rsid w:val="00F9043D"/>
    <w:rsid w:val="00F91174"/>
    <w:rsid w:val="00F911CE"/>
    <w:rsid w:val="00F9149F"/>
    <w:rsid w:val="00F914E3"/>
    <w:rsid w:val="00F9150A"/>
    <w:rsid w:val="00F9154D"/>
    <w:rsid w:val="00F915C9"/>
    <w:rsid w:val="00F91C9D"/>
    <w:rsid w:val="00F92038"/>
    <w:rsid w:val="00F921E7"/>
    <w:rsid w:val="00F92280"/>
    <w:rsid w:val="00F925B2"/>
    <w:rsid w:val="00F92648"/>
    <w:rsid w:val="00F92883"/>
    <w:rsid w:val="00F929C7"/>
    <w:rsid w:val="00F92EE2"/>
    <w:rsid w:val="00F92EEE"/>
    <w:rsid w:val="00F92F43"/>
    <w:rsid w:val="00F9310A"/>
    <w:rsid w:val="00F9315D"/>
    <w:rsid w:val="00F93215"/>
    <w:rsid w:val="00F93449"/>
    <w:rsid w:val="00F93609"/>
    <w:rsid w:val="00F9367C"/>
    <w:rsid w:val="00F9386F"/>
    <w:rsid w:val="00F9397D"/>
    <w:rsid w:val="00F93D0A"/>
    <w:rsid w:val="00F93E77"/>
    <w:rsid w:val="00F93E8B"/>
    <w:rsid w:val="00F93F0A"/>
    <w:rsid w:val="00F93F83"/>
    <w:rsid w:val="00F940B1"/>
    <w:rsid w:val="00F94422"/>
    <w:rsid w:val="00F94938"/>
    <w:rsid w:val="00F949EF"/>
    <w:rsid w:val="00F949F1"/>
    <w:rsid w:val="00F94B74"/>
    <w:rsid w:val="00F94FEC"/>
    <w:rsid w:val="00F95383"/>
    <w:rsid w:val="00F95A77"/>
    <w:rsid w:val="00F95FA6"/>
    <w:rsid w:val="00F960FE"/>
    <w:rsid w:val="00F963A9"/>
    <w:rsid w:val="00F96BC2"/>
    <w:rsid w:val="00F970F1"/>
    <w:rsid w:val="00F97373"/>
    <w:rsid w:val="00F9780B"/>
    <w:rsid w:val="00F9785A"/>
    <w:rsid w:val="00F978E1"/>
    <w:rsid w:val="00F97CBF"/>
    <w:rsid w:val="00F97CDD"/>
    <w:rsid w:val="00F97DD7"/>
    <w:rsid w:val="00F97E71"/>
    <w:rsid w:val="00FA02D1"/>
    <w:rsid w:val="00FA04FA"/>
    <w:rsid w:val="00FA067F"/>
    <w:rsid w:val="00FA0C12"/>
    <w:rsid w:val="00FA1122"/>
    <w:rsid w:val="00FA11F7"/>
    <w:rsid w:val="00FA12DD"/>
    <w:rsid w:val="00FA12E7"/>
    <w:rsid w:val="00FA1307"/>
    <w:rsid w:val="00FA16B5"/>
    <w:rsid w:val="00FA1809"/>
    <w:rsid w:val="00FA184C"/>
    <w:rsid w:val="00FA1D93"/>
    <w:rsid w:val="00FA1E6D"/>
    <w:rsid w:val="00FA1F24"/>
    <w:rsid w:val="00FA1F9E"/>
    <w:rsid w:val="00FA1FB9"/>
    <w:rsid w:val="00FA230E"/>
    <w:rsid w:val="00FA2469"/>
    <w:rsid w:val="00FA25A7"/>
    <w:rsid w:val="00FA2662"/>
    <w:rsid w:val="00FA2789"/>
    <w:rsid w:val="00FA2931"/>
    <w:rsid w:val="00FA2A50"/>
    <w:rsid w:val="00FA2C2D"/>
    <w:rsid w:val="00FA2DEC"/>
    <w:rsid w:val="00FA320A"/>
    <w:rsid w:val="00FA33DF"/>
    <w:rsid w:val="00FA3428"/>
    <w:rsid w:val="00FA3646"/>
    <w:rsid w:val="00FA3710"/>
    <w:rsid w:val="00FA397F"/>
    <w:rsid w:val="00FA3A0B"/>
    <w:rsid w:val="00FA3D57"/>
    <w:rsid w:val="00FA3DFC"/>
    <w:rsid w:val="00FA4167"/>
    <w:rsid w:val="00FA41BD"/>
    <w:rsid w:val="00FA4255"/>
    <w:rsid w:val="00FA4342"/>
    <w:rsid w:val="00FA455A"/>
    <w:rsid w:val="00FA457B"/>
    <w:rsid w:val="00FA46DE"/>
    <w:rsid w:val="00FA4906"/>
    <w:rsid w:val="00FA4A1F"/>
    <w:rsid w:val="00FA4AAD"/>
    <w:rsid w:val="00FA4B12"/>
    <w:rsid w:val="00FA4CCF"/>
    <w:rsid w:val="00FA4E9C"/>
    <w:rsid w:val="00FA52AD"/>
    <w:rsid w:val="00FA5331"/>
    <w:rsid w:val="00FA5A0B"/>
    <w:rsid w:val="00FA5C5A"/>
    <w:rsid w:val="00FA5D5F"/>
    <w:rsid w:val="00FA5DC5"/>
    <w:rsid w:val="00FA605D"/>
    <w:rsid w:val="00FA61F2"/>
    <w:rsid w:val="00FA6311"/>
    <w:rsid w:val="00FA63C3"/>
    <w:rsid w:val="00FA6A2C"/>
    <w:rsid w:val="00FA6E53"/>
    <w:rsid w:val="00FA6F90"/>
    <w:rsid w:val="00FA72BC"/>
    <w:rsid w:val="00FA72FF"/>
    <w:rsid w:val="00FA77EF"/>
    <w:rsid w:val="00FA7FCA"/>
    <w:rsid w:val="00FB0166"/>
    <w:rsid w:val="00FB02DA"/>
    <w:rsid w:val="00FB054B"/>
    <w:rsid w:val="00FB070D"/>
    <w:rsid w:val="00FB0A85"/>
    <w:rsid w:val="00FB0CBB"/>
    <w:rsid w:val="00FB0ED1"/>
    <w:rsid w:val="00FB148F"/>
    <w:rsid w:val="00FB150E"/>
    <w:rsid w:val="00FB15F1"/>
    <w:rsid w:val="00FB1917"/>
    <w:rsid w:val="00FB1BF0"/>
    <w:rsid w:val="00FB1D63"/>
    <w:rsid w:val="00FB1ECC"/>
    <w:rsid w:val="00FB1F9B"/>
    <w:rsid w:val="00FB22CF"/>
    <w:rsid w:val="00FB25C4"/>
    <w:rsid w:val="00FB25F1"/>
    <w:rsid w:val="00FB2C20"/>
    <w:rsid w:val="00FB2DC0"/>
    <w:rsid w:val="00FB2E6C"/>
    <w:rsid w:val="00FB2E9E"/>
    <w:rsid w:val="00FB2FF1"/>
    <w:rsid w:val="00FB30F7"/>
    <w:rsid w:val="00FB31C0"/>
    <w:rsid w:val="00FB3221"/>
    <w:rsid w:val="00FB335B"/>
    <w:rsid w:val="00FB33FD"/>
    <w:rsid w:val="00FB3420"/>
    <w:rsid w:val="00FB35E7"/>
    <w:rsid w:val="00FB3932"/>
    <w:rsid w:val="00FB3A2E"/>
    <w:rsid w:val="00FB3C25"/>
    <w:rsid w:val="00FB44CC"/>
    <w:rsid w:val="00FB47AB"/>
    <w:rsid w:val="00FB4B34"/>
    <w:rsid w:val="00FB4D6F"/>
    <w:rsid w:val="00FB5354"/>
    <w:rsid w:val="00FB553B"/>
    <w:rsid w:val="00FB554A"/>
    <w:rsid w:val="00FB5719"/>
    <w:rsid w:val="00FB611E"/>
    <w:rsid w:val="00FB66F2"/>
    <w:rsid w:val="00FB68B0"/>
    <w:rsid w:val="00FB6B1F"/>
    <w:rsid w:val="00FB6C40"/>
    <w:rsid w:val="00FB6D1E"/>
    <w:rsid w:val="00FB72C9"/>
    <w:rsid w:val="00FB72D6"/>
    <w:rsid w:val="00FB72FD"/>
    <w:rsid w:val="00FB73B5"/>
    <w:rsid w:val="00FB768C"/>
    <w:rsid w:val="00FB76A5"/>
    <w:rsid w:val="00FB7750"/>
    <w:rsid w:val="00FB7992"/>
    <w:rsid w:val="00FB7BC9"/>
    <w:rsid w:val="00FB7C71"/>
    <w:rsid w:val="00FB7DAE"/>
    <w:rsid w:val="00FB7F75"/>
    <w:rsid w:val="00FC00F4"/>
    <w:rsid w:val="00FC05B3"/>
    <w:rsid w:val="00FC05C4"/>
    <w:rsid w:val="00FC06CA"/>
    <w:rsid w:val="00FC074D"/>
    <w:rsid w:val="00FC0CE9"/>
    <w:rsid w:val="00FC0EE1"/>
    <w:rsid w:val="00FC1358"/>
    <w:rsid w:val="00FC2608"/>
    <w:rsid w:val="00FC2886"/>
    <w:rsid w:val="00FC2A6B"/>
    <w:rsid w:val="00FC2B92"/>
    <w:rsid w:val="00FC2EC5"/>
    <w:rsid w:val="00FC2F10"/>
    <w:rsid w:val="00FC307F"/>
    <w:rsid w:val="00FC339D"/>
    <w:rsid w:val="00FC3708"/>
    <w:rsid w:val="00FC3BB4"/>
    <w:rsid w:val="00FC404A"/>
    <w:rsid w:val="00FC4277"/>
    <w:rsid w:val="00FC42AE"/>
    <w:rsid w:val="00FC46CA"/>
    <w:rsid w:val="00FC491D"/>
    <w:rsid w:val="00FC49B8"/>
    <w:rsid w:val="00FC4ACC"/>
    <w:rsid w:val="00FC4C25"/>
    <w:rsid w:val="00FC4CAE"/>
    <w:rsid w:val="00FC4CBF"/>
    <w:rsid w:val="00FC4CF3"/>
    <w:rsid w:val="00FC4EBD"/>
    <w:rsid w:val="00FC5042"/>
    <w:rsid w:val="00FC527F"/>
    <w:rsid w:val="00FC53CC"/>
    <w:rsid w:val="00FC587D"/>
    <w:rsid w:val="00FC5D5E"/>
    <w:rsid w:val="00FC5DF1"/>
    <w:rsid w:val="00FC5F1D"/>
    <w:rsid w:val="00FC67D3"/>
    <w:rsid w:val="00FC6C6E"/>
    <w:rsid w:val="00FC6D3F"/>
    <w:rsid w:val="00FC6EEB"/>
    <w:rsid w:val="00FC6F9B"/>
    <w:rsid w:val="00FC73BB"/>
    <w:rsid w:val="00FC74D1"/>
    <w:rsid w:val="00FC7574"/>
    <w:rsid w:val="00FC7B9B"/>
    <w:rsid w:val="00FC7F03"/>
    <w:rsid w:val="00FD02FD"/>
    <w:rsid w:val="00FD0893"/>
    <w:rsid w:val="00FD0BFB"/>
    <w:rsid w:val="00FD0F37"/>
    <w:rsid w:val="00FD1053"/>
    <w:rsid w:val="00FD10EF"/>
    <w:rsid w:val="00FD112F"/>
    <w:rsid w:val="00FD1141"/>
    <w:rsid w:val="00FD1175"/>
    <w:rsid w:val="00FD13D0"/>
    <w:rsid w:val="00FD1431"/>
    <w:rsid w:val="00FD15FC"/>
    <w:rsid w:val="00FD173D"/>
    <w:rsid w:val="00FD17AB"/>
    <w:rsid w:val="00FD18FB"/>
    <w:rsid w:val="00FD1BE8"/>
    <w:rsid w:val="00FD232F"/>
    <w:rsid w:val="00FD2578"/>
    <w:rsid w:val="00FD282B"/>
    <w:rsid w:val="00FD284F"/>
    <w:rsid w:val="00FD2999"/>
    <w:rsid w:val="00FD2B07"/>
    <w:rsid w:val="00FD2BE1"/>
    <w:rsid w:val="00FD2C5E"/>
    <w:rsid w:val="00FD2CB6"/>
    <w:rsid w:val="00FD2F76"/>
    <w:rsid w:val="00FD3208"/>
    <w:rsid w:val="00FD344B"/>
    <w:rsid w:val="00FD3A5A"/>
    <w:rsid w:val="00FD3F40"/>
    <w:rsid w:val="00FD3FEE"/>
    <w:rsid w:val="00FD4195"/>
    <w:rsid w:val="00FD43C2"/>
    <w:rsid w:val="00FD452D"/>
    <w:rsid w:val="00FD4704"/>
    <w:rsid w:val="00FD4AE2"/>
    <w:rsid w:val="00FD4CEE"/>
    <w:rsid w:val="00FD4EA8"/>
    <w:rsid w:val="00FD50E1"/>
    <w:rsid w:val="00FD5191"/>
    <w:rsid w:val="00FD544B"/>
    <w:rsid w:val="00FD54E3"/>
    <w:rsid w:val="00FD5C43"/>
    <w:rsid w:val="00FD5D2A"/>
    <w:rsid w:val="00FD5D77"/>
    <w:rsid w:val="00FD5E91"/>
    <w:rsid w:val="00FD61CE"/>
    <w:rsid w:val="00FD6307"/>
    <w:rsid w:val="00FD6A4F"/>
    <w:rsid w:val="00FD6BA8"/>
    <w:rsid w:val="00FD6C44"/>
    <w:rsid w:val="00FD6D81"/>
    <w:rsid w:val="00FD6E97"/>
    <w:rsid w:val="00FD7023"/>
    <w:rsid w:val="00FD7043"/>
    <w:rsid w:val="00FD729E"/>
    <w:rsid w:val="00FD7AC2"/>
    <w:rsid w:val="00FE0439"/>
    <w:rsid w:val="00FE047F"/>
    <w:rsid w:val="00FE07B6"/>
    <w:rsid w:val="00FE084B"/>
    <w:rsid w:val="00FE0900"/>
    <w:rsid w:val="00FE0ACD"/>
    <w:rsid w:val="00FE0B61"/>
    <w:rsid w:val="00FE0E6E"/>
    <w:rsid w:val="00FE0EFF"/>
    <w:rsid w:val="00FE13B5"/>
    <w:rsid w:val="00FE18FF"/>
    <w:rsid w:val="00FE1988"/>
    <w:rsid w:val="00FE19B8"/>
    <w:rsid w:val="00FE1A27"/>
    <w:rsid w:val="00FE1D8A"/>
    <w:rsid w:val="00FE1DBD"/>
    <w:rsid w:val="00FE1F47"/>
    <w:rsid w:val="00FE2144"/>
    <w:rsid w:val="00FE26D4"/>
    <w:rsid w:val="00FE2A88"/>
    <w:rsid w:val="00FE2B52"/>
    <w:rsid w:val="00FE2CC6"/>
    <w:rsid w:val="00FE2E70"/>
    <w:rsid w:val="00FE2EBA"/>
    <w:rsid w:val="00FE2EFD"/>
    <w:rsid w:val="00FE2F2C"/>
    <w:rsid w:val="00FE34A7"/>
    <w:rsid w:val="00FE371B"/>
    <w:rsid w:val="00FE38C7"/>
    <w:rsid w:val="00FE3B9E"/>
    <w:rsid w:val="00FE3E2A"/>
    <w:rsid w:val="00FE3F8A"/>
    <w:rsid w:val="00FE4278"/>
    <w:rsid w:val="00FE455B"/>
    <w:rsid w:val="00FE472A"/>
    <w:rsid w:val="00FE480D"/>
    <w:rsid w:val="00FE4A36"/>
    <w:rsid w:val="00FE4AA7"/>
    <w:rsid w:val="00FE4F87"/>
    <w:rsid w:val="00FE500F"/>
    <w:rsid w:val="00FE51B7"/>
    <w:rsid w:val="00FE54FC"/>
    <w:rsid w:val="00FE570A"/>
    <w:rsid w:val="00FE5BA5"/>
    <w:rsid w:val="00FE5C21"/>
    <w:rsid w:val="00FE5D21"/>
    <w:rsid w:val="00FE5DF3"/>
    <w:rsid w:val="00FE671A"/>
    <w:rsid w:val="00FE6825"/>
    <w:rsid w:val="00FE692B"/>
    <w:rsid w:val="00FE6936"/>
    <w:rsid w:val="00FE6D5D"/>
    <w:rsid w:val="00FE70A9"/>
    <w:rsid w:val="00FE7373"/>
    <w:rsid w:val="00FE790C"/>
    <w:rsid w:val="00FE7D25"/>
    <w:rsid w:val="00FE7EFD"/>
    <w:rsid w:val="00FE7FE3"/>
    <w:rsid w:val="00FF0723"/>
    <w:rsid w:val="00FF0CAF"/>
    <w:rsid w:val="00FF0FC6"/>
    <w:rsid w:val="00FF10D7"/>
    <w:rsid w:val="00FF1160"/>
    <w:rsid w:val="00FF1499"/>
    <w:rsid w:val="00FF1570"/>
    <w:rsid w:val="00FF15D9"/>
    <w:rsid w:val="00FF1632"/>
    <w:rsid w:val="00FF1A96"/>
    <w:rsid w:val="00FF1C6A"/>
    <w:rsid w:val="00FF24EE"/>
    <w:rsid w:val="00FF2790"/>
    <w:rsid w:val="00FF27CD"/>
    <w:rsid w:val="00FF2A4E"/>
    <w:rsid w:val="00FF2B03"/>
    <w:rsid w:val="00FF2BAA"/>
    <w:rsid w:val="00FF2C5A"/>
    <w:rsid w:val="00FF2D80"/>
    <w:rsid w:val="00FF2E4E"/>
    <w:rsid w:val="00FF2F57"/>
    <w:rsid w:val="00FF383B"/>
    <w:rsid w:val="00FF390B"/>
    <w:rsid w:val="00FF3F5A"/>
    <w:rsid w:val="00FF4015"/>
    <w:rsid w:val="00FF42FC"/>
    <w:rsid w:val="00FF49FB"/>
    <w:rsid w:val="00FF4B40"/>
    <w:rsid w:val="00FF4C32"/>
    <w:rsid w:val="00FF4CC2"/>
    <w:rsid w:val="00FF5194"/>
    <w:rsid w:val="00FF5779"/>
    <w:rsid w:val="00FF585D"/>
    <w:rsid w:val="00FF58B6"/>
    <w:rsid w:val="00FF59A9"/>
    <w:rsid w:val="00FF5ABC"/>
    <w:rsid w:val="00FF5B42"/>
    <w:rsid w:val="00FF5F7B"/>
    <w:rsid w:val="00FF6207"/>
    <w:rsid w:val="00FF6683"/>
    <w:rsid w:val="00FF66E8"/>
    <w:rsid w:val="00FF676C"/>
    <w:rsid w:val="00FF6903"/>
    <w:rsid w:val="00FF6933"/>
    <w:rsid w:val="00FF6C21"/>
    <w:rsid w:val="00FF6F7C"/>
    <w:rsid w:val="00FF7355"/>
    <w:rsid w:val="00FF779F"/>
    <w:rsid w:val="00FF77AB"/>
    <w:rsid w:val="00FF783D"/>
    <w:rsid w:val="00FF7ACB"/>
    <w:rsid w:val="00FF7BC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95BC8"/>
  <w15:docId w15:val="{C5551877-50B2-4F2F-AE89-BAD1C123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244"/>
    <w:rPr>
      <w:rFonts w:ascii="Garamond" w:hAnsi="Garamond" w:cs="Arial"/>
      <w:sz w:val="22"/>
      <w:lang w:val="bg-BG" w:eastAsia="en-US"/>
    </w:rPr>
  </w:style>
  <w:style w:type="paragraph" w:styleId="1">
    <w:name w:val="heading 1"/>
    <w:aliases w:val="h1"/>
    <w:basedOn w:val="a"/>
    <w:next w:val="a0"/>
    <w:link w:val="10"/>
    <w:qFormat/>
    <w:rsid w:val="00182994"/>
    <w:pPr>
      <w:keepNext/>
      <w:spacing w:before="120" w:after="120" w:line="260" w:lineRule="atLeast"/>
      <w:outlineLvl w:val="0"/>
    </w:pPr>
    <w:rPr>
      <w:rFonts w:cs="Times New Roman"/>
      <w:b/>
      <w:bCs/>
      <w:color w:val="5D2884"/>
      <w:kern w:val="32"/>
      <w:sz w:val="24"/>
      <w:szCs w:val="28"/>
    </w:rPr>
  </w:style>
  <w:style w:type="paragraph" w:styleId="2">
    <w:name w:val="heading 2"/>
    <w:basedOn w:val="1"/>
    <w:next w:val="a0"/>
    <w:link w:val="20"/>
    <w:qFormat/>
    <w:rsid w:val="00903F8E"/>
    <w:pPr>
      <w:outlineLvl w:val="1"/>
    </w:pPr>
    <w:rPr>
      <w:bCs w:val="0"/>
      <w:szCs w:val="24"/>
    </w:rPr>
  </w:style>
  <w:style w:type="paragraph" w:styleId="30">
    <w:name w:val="heading 3"/>
    <w:basedOn w:val="2"/>
    <w:next w:val="a0"/>
    <w:link w:val="31"/>
    <w:qFormat/>
    <w:rsid w:val="00425244"/>
    <w:pPr>
      <w:outlineLvl w:val="2"/>
    </w:pPr>
    <w:rPr>
      <w:rFonts w:ascii="Arial" w:hAnsi="Arial"/>
      <w:bCs/>
      <w:szCs w:val="22"/>
    </w:rPr>
  </w:style>
  <w:style w:type="paragraph" w:styleId="4">
    <w:name w:val="heading 4"/>
    <w:basedOn w:val="30"/>
    <w:next w:val="a0"/>
    <w:link w:val="40"/>
    <w:qFormat/>
    <w:rsid w:val="00425244"/>
    <w:pPr>
      <w:outlineLvl w:val="3"/>
    </w:pPr>
    <w:rPr>
      <w:bCs w:val="0"/>
      <w:i/>
    </w:rPr>
  </w:style>
  <w:style w:type="paragraph" w:styleId="5">
    <w:name w:val="heading 5"/>
    <w:basedOn w:val="a"/>
    <w:next w:val="a"/>
    <w:link w:val="50"/>
    <w:qFormat/>
    <w:rsid w:val="00425244"/>
    <w:pPr>
      <w:numPr>
        <w:ilvl w:val="4"/>
        <w:numId w:val="1"/>
      </w:numPr>
      <w:spacing w:before="240" w:after="60"/>
      <w:outlineLvl w:val="4"/>
    </w:pPr>
    <w:rPr>
      <w:rFonts w:cs="Times New Roman"/>
      <w:b/>
      <w:bCs/>
      <w:i/>
      <w:iCs/>
      <w:sz w:val="26"/>
      <w:szCs w:val="26"/>
    </w:rPr>
  </w:style>
  <w:style w:type="paragraph" w:styleId="6">
    <w:name w:val="heading 6"/>
    <w:basedOn w:val="a"/>
    <w:next w:val="a"/>
    <w:link w:val="60"/>
    <w:qFormat/>
    <w:rsid w:val="00425244"/>
    <w:pPr>
      <w:numPr>
        <w:ilvl w:val="5"/>
        <w:numId w:val="1"/>
      </w:numPr>
      <w:spacing w:before="240" w:after="60"/>
      <w:outlineLvl w:val="5"/>
    </w:pPr>
    <w:rPr>
      <w:rFonts w:ascii="Times New Roman" w:hAnsi="Times New Roman" w:cs="Times New Roman"/>
      <w:b/>
      <w:bCs/>
      <w:szCs w:val="22"/>
    </w:rPr>
  </w:style>
  <w:style w:type="paragraph" w:styleId="7">
    <w:name w:val="heading 7"/>
    <w:basedOn w:val="a"/>
    <w:next w:val="a"/>
    <w:link w:val="70"/>
    <w:qFormat/>
    <w:rsid w:val="00425244"/>
    <w:pPr>
      <w:numPr>
        <w:ilvl w:val="6"/>
        <w:numId w:val="1"/>
      </w:numPr>
      <w:spacing w:before="240" w:after="60"/>
      <w:outlineLvl w:val="6"/>
    </w:pPr>
    <w:rPr>
      <w:rFonts w:ascii="Times New Roman" w:hAnsi="Times New Roman" w:cs="Times New Roman"/>
      <w:sz w:val="24"/>
      <w:szCs w:val="24"/>
    </w:rPr>
  </w:style>
  <w:style w:type="paragraph" w:styleId="8">
    <w:name w:val="heading 8"/>
    <w:basedOn w:val="a"/>
    <w:next w:val="a"/>
    <w:link w:val="80"/>
    <w:qFormat/>
    <w:rsid w:val="00425244"/>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link w:val="90"/>
    <w:qFormat/>
    <w:rsid w:val="00425244"/>
    <w:pPr>
      <w:numPr>
        <w:ilvl w:val="8"/>
        <w:numId w:val="1"/>
      </w:numPr>
      <w:spacing w:before="240" w:after="60"/>
      <w:outlineLvl w:val="8"/>
    </w:pPr>
    <w:rPr>
      <w:rFonts w:ascii="Arial"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do pr"/>
    <w:basedOn w:val="a"/>
    <w:link w:val="a4"/>
    <w:qFormat/>
    <w:rsid w:val="00425244"/>
    <w:pPr>
      <w:spacing w:after="284" w:line="280" w:lineRule="atLeast"/>
    </w:pPr>
  </w:style>
  <w:style w:type="character" w:customStyle="1" w:styleId="a4">
    <w:name w:val="Основен текст Знак"/>
    <w:aliases w:val="do pr Знак"/>
    <w:link w:val="a0"/>
    <w:rsid w:val="00715B19"/>
    <w:rPr>
      <w:rFonts w:ascii="Garamond" w:hAnsi="Garamond" w:cs="Arial"/>
      <w:sz w:val="22"/>
      <w:lang w:eastAsia="en-US" w:bidi="ar-SA"/>
    </w:rPr>
  </w:style>
  <w:style w:type="character" w:customStyle="1" w:styleId="10">
    <w:name w:val="Заглавие 1 Знак"/>
    <w:aliases w:val="h1 Знак"/>
    <w:link w:val="1"/>
    <w:rsid w:val="00182994"/>
    <w:rPr>
      <w:rFonts w:ascii="Garamond" w:hAnsi="Garamond" w:cs="Arial"/>
      <w:b/>
      <w:bCs/>
      <w:color w:val="5D2884"/>
      <w:kern w:val="32"/>
      <w:sz w:val="24"/>
      <w:szCs w:val="28"/>
      <w:lang w:val="bg-BG"/>
    </w:rPr>
  </w:style>
  <w:style w:type="character" w:customStyle="1" w:styleId="20">
    <w:name w:val="Заглавие 2 Знак"/>
    <w:link w:val="2"/>
    <w:rsid w:val="00903F8E"/>
    <w:rPr>
      <w:rFonts w:ascii="Garamond" w:hAnsi="Garamond" w:cs="Arial"/>
      <w:b/>
      <w:color w:val="5D2884"/>
      <w:kern w:val="32"/>
      <w:sz w:val="24"/>
      <w:szCs w:val="24"/>
      <w:lang w:val="bg-BG"/>
    </w:rPr>
  </w:style>
  <w:style w:type="paragraph" w:styleId="a5">
    <w:name w:val="List Bullet"/>
    <w:basedOn w:val="a"/>
    <w:rsid w:val="00425244"/>
    <w:pPr>
      <w:tabs>
        <w:tab w:val="num" w:pos="227"/>
      </w:tabs>
      <w:spacing w:after="20" w:line="280" w:lineRule="atLeast"/>
      <w:ind w:left="227" w:hanging="227"/>
    </w:pPr>
  </w:style>
  <w:style w:type="paragraph" w:styleId="a6">
    <w:name w:val="List Number"/>
    <w:basedOn w:val="a"/>
    <w:rsid w:val="00425244"/>
    <w:pPr>
      <w:tabs>
        <w:tab w:val="num" w:pos="357"/>
      </w:tabs>
      <w:spacing w:after="284" w:line="280" w:lineRule="atLeast"/>
      <w:ind w:left="357" w:hanging="357"/>
    </w:pPr>
  </w:style>
  <w:style w:type="paragraph" w:styleId="a7">
    <w:name w:val="header"/>
    <w:aliases w:val="hd"/>
    <w:link w:val="a8"/>
    <w:uiPriority w:val="99"/>
    <w:rsid w:val="00425244"/>
    <w:pPr>
      <w:tabs>
        <w:tab w:val="right" w:pos="8562"/>
      </w:tabs>
    </w:pPr>
    <w:rPr>
      <w:rFonts w:ascii="Arial" w:hAnsi="Arial" w:cs="Arial"/>
      <w:b/>
      <w:color w:val="747678"/>
      <w:sz w:val="16"/>
      <w:lang w:eastAsia="en-US"/>
    </w:rPr>
  </w:style>
  <w:style w:type="character" w:customStyle="1" w:styleId="a8">
    <w:name w:val="Горен колонтитул Знак"/>
    <w:aliases w:val="hd Знак"/>
    <w:link w:val="a7"/>
    <w:uiPriority w:val="99"/>
    <w:locked/>
    <w:rsid w:val="00652CAE"/>
    <w:rPr>
      <w:rFonts w:ascii="Arial" w:hAnsi="Arial" w:cs="Arial"/>
      <w:b/>
      <w:color w:val="747678"/>
      <w:sz w:val="16"/>
      <w:lang w:val="en-GB" w:eastAsia="en-US" w:bidi="ar-SA"/>
    </w:rPr>
  </w:style>
  <w:style w:type="paragraph" w:styleId="a9">
    <w:name w:val="footer"/>
    <w:link w:val="aa"/>
    <w:rsid w:val="00425244"/>
    <w:pPr>
      <w:tabs>
        <w:tab w:val="center" w:pos="4153"/>
        <w:tab w:val="right" w:pos="8306"/>
      </w:tabs>
    </w:pPr>
    <w:rPr>
      <w:rFonts w:ascii="Arial" w:hAnsi="Arial" w:cs="Arial"/>
      <w:b/>
      <w:color w:val="747678"/>
      <w:sz w:val="13"/>
      <w:lang w:eastAsia="en-US"/>
    </w:rPr>
  </w:style>
  <w:style w:type="character" w:customStyle="1" w:styleId="aa">
    <w:name w:val="Долен колонтитул Знак"/>
    <w:link w:val="a9"/>
    <w:locked/>
    <w:rsid w:val="00652CAE"/>
    <w:rPr>
      <w:rFonts w:ascii="Arial" w:hAnsi="Arial" w:cs="Arial"/>
      <w:b/>
      <w:color w:val="747678"/>
      <w:sz w:val="13"/>
      <w:lang w:val="en-GB" w:eastAsia="en-US" w:bidi="ar-SA"/>
    </w:rPr>
  </w:style>
  <w:style w:type="character" w:customStyle="1" w:styleId="ReportColour">
    <w:name w:val="Report Colour"/>
    <w:rsid w:val="00390019"/>
    <w:rPr>
      <w:color w:val="4B217E"/>
    </w:rPr>
  </w:style>
  <w:style w:type="paragraph" w:customStyle="1" w:styleId="AppendixTitle">
    <w:name w:val="Appendix Title"/>
    <w:basedOn w:val="a"/>
    <w:next w:val="a0"/>
    <w:rsid w:val="00425244"/>
    <w:pPr>
      <w:spacing w:after="2520"/>
    </w:pPr>
    <w:rPr>
      <w:bCs/>
      <w:kern w:val="28"/>
      <w:sz w:val="48"/>
      <w:szCs w:val="32"/>
    </w:rPr>
  </w:style>
  <w:style w:type="paragraph" w:styleId="ab">
    <w:name w:val="Title"/>
    <w:basedOn w:val="a"/>
    <w:next w:val="a0"/>
    <w:link w:val="ac"/>
    <w:qFormat/>
    <w:rsid w:val="00425244"/>
    <w:pPr>
      <w:spacing w:before="400" w:after="400" w:line="580" w:lineRule="atLeast"/>
      <w:outlineLvl w:val="0"/>
    </w:pPr>
    <w:rPr>
      <w:rFonts w:cs="Times New Roman"/>
      <w:bCs/>
      <w:kern w:val="28"/>
      <w:sz w:val="66"/>
      <w:szCs w:val="32"/>
    </w:rPr>
  </w:style>
  <w:style w:type="paragraph" w:styleId="ad">
    <w:name w:val="Subtitle"/>
    <w:link w:val="ae"/>
    <w:qFormat/>
    <w:rsid w:val="00425244"/>
    <w:pPr>
      <w:spacing w:line="280" w:lineRule="atLeast"/>
      <w:outlineLvl w:val="1"/>
    </w:pPr>
    <w:rPr>
      <w:rFonts w:ascii="Arial" w:hAnsi="Arial" w:cs="Arial"/>
      <w:bCs/>
      <w:kern w:val="28"/>
      <w:sz w:val="24"/>
      <w:szCs w:val="24"/>
      <w:lang w:eastAsia="en-US"/>
    </w:rPr>
  </w:style>
  <w:style w:type="paragraph" w:styleId="21">
    <w:name w:val="List Bullet 2"/>
    <w:basedOn w:val="a"/>
    <w:rsid w:val="00425244"/>
    <w:pPr>
      <w:tabs>
        <w:tab w:val="num" w:pos="454"/>
      </w:tabs>
      <w:spacing w:after="20" w:line="260" w:lineRule="atLeast"/>
      <w:ind w:left="454" w:hanging="227"/>
    </w:pPr>
  </w:style>
  <w:style w:type="paragraph" w:styleId="22">
    <w:name w:val="List Number 2"/>
    <w:basedOn w:val="a"/>
    <w:rsid w:val="00425244"/>
    <w:pPr>
      <w:tabs>
        <w:tab w:val="num" w:pos="714"/>
      </w:tabs>
      <w:spacing w:after="284" w:line="280" w:lineRule="atLeast"/>
      <w:ind w:left="714" w:hanging="357"/>
    </w:pPr>
  </w:style>
  <w:style w:type="paragraph" w:styleId="32">
    <w:name w:val="List Number 3"/>
    <w:basedOn w:val="a"/>
    <w:rsid w:val="00425244"/>
    <w:pPr>
      <w:tabs>
        <w:tab w:val="num" w:pos="1072"/>
      </w:tabs>
      <w:spacing w:after="284" w:line="280" w:lineRule="atLeast"/>
      <w:ind w:left="1072" w:hanging="358"/>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a0"/>
    <w:link w:val="SectionTitleChar"/>
    <w:rsid w:val="00425244"/>
    <w:pPr>
      <w:spacing w:after="2520"/>
    </w:pPr>
    <w:rPr>
      <w:rFonts w:ascii="Garamond" w:hAnsi="Garamond" w:cs="Arial"/>
      <w:sz w:val="48"/>
      <w:lang w:eastAsia="en-US"/>
    </w:rPr>
  </w:style>
  <w:style w:type="character" w:customStyle="1" w:styleId="SectionTitleChar">
    <w:name w:val="Section Title Char"/>
    <w:link w:val="SectionTitle"/>
    <w:rsid w:val="00521545"/>
    <w:rPr>
      <w:rFonts w:ascii="Garamond" w:hAnsi="Garamond" w:cs="Arial"/>
      <w:sz w:val="48"/>
      <w:lang w:val="en-GB" w:eastAsia="en-US" w:bidi="ar-SA"/>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character" w:customStyle="1" w:styleId="TableTextChar1">
    <w:name w:val="Table Text Char1"/>
    <w:link w:val="TableText"/>
    <w:rsid w:val="00913416"/>
    <w:rPr>
      <w:rFonts w:ascii="Arial" w:hAnsi="Arial" w:cs="Arial"/>
      <w:sz w:val="16"/>
      <w:lang w:val="en-GB" w:eastAsia="en-US" w:bidi="ar-SA"/>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11">
    <w:name w:val="toc 1"/>
    <w:next w:val="a"/>
    <w:semiHidden/>
    <w:rsid w:val="00BC504E"/>
    <w:pPr>
      <w:tabs>
        <w:tab w:val="right" w:pos="8505"/>
      </w:tabs>
      <w:spacing w:before="165" w:after="100"/>
    </w:pPr>
    <w:rPr>
      <w:rFonts w:ascii="Garamond" w:hAnsi="Garamond" w:cs="Arial"/>
      <w:b/>
      <w:sz w:val="24"/>
      <w:lang w:eastAsia="en-US"/>
    </w:rPr>
  </w:style>
  <w:style w:type="paragraph" w:styleId="23">
    <w:name w:val="toc 2"/>
    <w:next w:val="a"/>
    <w:semiHidden/>
    <w:rsid w:val="00BC504E"/>
    <w:pPr>
      <w:tabs>
        <w:tab w:val="right" w:pos="8505"/>
      </w:tabs>
      <w:spacing w:after="100"/>
      <w:ind w:left="198"/>
    </w:pPr>
    <w:rPr>
      <w:rFonts w:ascii="Garamond" w:hAnsi="Garamond" w:cs="Arial"/>
      <w:sz w:val="22"/>
      <w:szCs w:val="24"/>
      <w:lang w:eastAsia="en-US"/>
    </w:rPr>
  </w:style>
  <w:style w:type="paragraph" w:styleId="33">
    <w:name w:val="toc 3"/>
    <w:basedOn w:val="23"/>
    <w:next w:val="a"/>
    <w:semiHidden/>
    <w:rsid w:val="00425244"/>
    <w:pPr>
      <w:ind w:left="403"/>
    </w:pPr>
  </w:style>
  <w:style w:type="paragraph" w:customStyle="1" w:styleId="Contents">
    <w:name w:val="Contents"/>
    <w:next w:val="a"/>
    <w:rsid w:val="00425244"/>
    <w:pPr>
      <w:spacing w:after="2520" w:line="580" w:lineRule="atLeast"/>
    </w:pPr>
    <w:rPr>
      <w:rFonts w:ascii="Garamond" w:hAnsi="Garamond" w:cs="Arial"/>
      <w:sz w:val="66"/>
      <w:lang w:eastAsia="en-US"/>
    </w:rPr>
  </w:style>
  <w:style w:type="character" w:styleId="af">
    <w:name w:val="page number"/>
    <w:basedOn w:val="a1"/>
    <w:semiHidden/>
    <w:rsid w:val="00A876C6"/>
  </w:style>
  <w:style w:type="paragraph" w:customStyle="1" w:styleId="ChapterTitle">
    <w:name w:val="Chapter Title"/>
    <w:basedOn w:val="ad"/>
    <w:rsid w:val="00425244"/>
    <w:pPr>
      <w:pBdr>
        <w:bottom w:val="single" w:sz="4" w:space="5" w:color="auto"/>
      </w:pBdr>
    </w:pPr>
    <w:rPr>
      <w:sz w:val="20"/>
    </w:rPr>
  </w:style>
  <w:style w:type="paragraph" w:customStyle="1" w:styleId="AppendicesTitle">
    <w:name w:val="Appendices Title"/>
    <w:basedOn w:val="2"/>
    <w:next w:val="a"/>
    <w:rsid w:val="00425244"/>
    <w:rPr>
      <w:lang w:val="en-GB"/>
    </w:rPr>
  </w:style>
  <w:style w:type="character" w:styleId="af0">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A876C6"/>
    <w:rPr>
      <w:rFonts w:ascii="Arial Black" w:hAnsi="Arial Black" w:cs="Arial"/>
      <w:sz w:val="18"/>
      <w:lang w:eastAsia="en-US"/>
    </w:rPr>
  </w:style>
  <w:style w:type="paragraph" w:customStyle="1" w:styleId="Copyright">
    <w:name w:val="Copyright"/>
    <w:semiHidden/>
    <w:rsid w:val="00425244"/>
    <w:pPr>
      <w:spacing w:line="220" w:lineRule="atLeast"/>
    </w:pPr>
    <w:rPr>
      <w:rFonts w:ascii="Garamond" w:hAnsi="Garamond" w:cs="Arial"/>
      <w:lang w:eastAsia="en-US"/>
    </w:rPr>
  </w:style>
  <w:style w:type="paragraph" w:customStyle="1" w:styleId="TradingName">
    <w:name w:val="Trading Name"/>
    <w:semiHidden/>
    <w:rsid w:val="00513853"/>
    <w:pPr>
      <w:spacing w:line="180" w:lineRule="atLeast"/>
    </w:pPr>
    <w:rPr>
      <w:rFonts w:ascii="Arial Narrow" w:eastAsia="SimHei" w:hAnsi="Arial Narrow" w:cs="Arial"/>
      <w:b/>
      <w:sz w:val="14"/>
      <w:lang w:eastAsia="en-US"/>
    </w:rPr>
  </w:style>
  <w:style w:type="paragraph" w:customStyle="1" w:styleId="PartnerAddress">
    <w:name w:val="Partner Address"/>
    <w:semiHidden/>
    <w:rsid w:val="00513853"/>
    <w:rPr>
      <w:rFonts w:ascii="Arial Narrow" w:eastAsia="SimHei" w:hAnsi="Arial Narrow" w:cs="Arial"/>
      <w:sz w:val="14"/>
      <w:lang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semiHidden/>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eastAsia="en-US"/>
    </w:rPr>
  </w:style>
  <w:style w:type="paragraph" w:customStyle="1" w:styleId="LandscapeHeader">
    <w:name w:val="Landscape Header"/>
    <w:basedOn w:val="a7"/>
    <w:semiHidden/>
    <w:rsid w:val="00425244"/>
    <w:pPr>
      <w:tabs>
        <w:tab w:val="clear" w:pos="8562"/>
        <w:tab w:val="right" w:pos="13438"/>
      </w:tabs>
    </w:pPr>
  </w:style>
  <w:style w:type="paragraph" w:customStyle="1" w:styleId="NumberedHeading1">
    <w:name w:val="Numbered Heading 1"/>
    <w:next w:val="a0"/>
    <w:rsid w:val="009E2AF9"/>
    <w:pPr>
      <w:tabs>
        <w:tab w:val="num" w:pos="851"/>
      </w:tabs>
      <w:spacing w:line="260" w:lineRule="atLeast"/>
      <w:ind w:left="851" w:hanging="851"/>
    </w:pPr>
    <w:rPr>
      <w:rFonts w:ascii="Arial Black" w:hAnsi="Arial Black" w:cs="Arial"/>
      <w:color w:val="4B217E"/>
      <w:sz w:val="19"/>
      <w:lang w:eastAsia="en-US"/>
    </w:rPr>
  </w:style>
  <w:style w:type="paragraph" w:customStyle="1" w:styleId="NumberedHeading2">
    <w:name w:val="Numbered Heading 2"/>
    <w:next w:val="a0"/>
    <w:rsid w:val="00425244"/>
    <w:pPr>
      <w:tabs>
        <w:tab w:val="num" w:pos="851"/>
      </w:tabs>
      <w:spacing w:line="260" w:lineRule="atLeast"/>
      <w:ind w:left="851" w:hanging="851"/>
    </w:pPr>
    <w:rPr>
      <w:rFonts w:ascii="Arial Black" w:hAnsi="Arial Black" w:cs="Arial"/>
      <w:color w:val="4B217E"/>
      <w:sz w:val="19"/>
      <w:lang w:eastAsia="en-US"/>
    </w:rPr>
  </w:style>
  <w:style w:type="table" w:styleId="af1">
    <w:name w:val="Table Grid"/>
    <w:basedOn w:val="a2"/>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a"/>
    <w:rsid w:val="00425244"/>
    <w:pPr>
      <w:tabs>
        <w:tab w:val="num" w:pos="227"/>
      </w:tabs>
      <w:spacing w:after="284" w:line="280" w:lineRule="atLeast"/>
      <w:ind w:left="227" w:hanging="227"/>
    </w:pPr>
  </w:style>
  <w:style w:type="paragraph" w:customStyle="1" w:styleId="ParagraphBullet2">
    <w:name w:val="Paragraph Bullet 2"/>
    <w:basedOn w:val="a"/>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customStyle="1" w:styleId="Quote1">
    <w:name w:val="Quote1"/>
    <w:basedOn w:val="a0"/>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af2">
    <w:name w:val="macro"/>
    <w:link w:val="af3"/>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af3">
    <w:name w:val="Текст на макрос Знак"/>
    <w:link w:val="af2"/>
    <w:rsid w:val="002A6E79"/>
    <w:rPr>
      <w:rFonts w:ascii="Courier New" w:hAnsi="Courier New" w:cs="Courier New"/>
      <w:lang w:val="en-GB" w:eastAsia="en-US" w:bidi="ar-SA"/>
    </w:rPr>
  </w:style>
  <w:style w:type="paragraph" w:customStyle="1" w:styleId="Intro">
    <w:name w:val="Intro"/>
    <w:basedOn w:val="a"/>
    <w:rsid w:val="000A560C"/>
    <w:pPr>
      <w:spacing w:line="580" w:lineRule="exact"/>
    </w:pPr>
    <w:rPr>
      <w:rFonts w:ascii="Arial Narrow" w:hAnsi="Arial Narrow" w:cs="Arial Narrow"/>
      <w:sz w:val="40"/>
      <w:szCs w:val="40"/>
    </w:rPr>
  </w:style>
  <w:style w:type="paragraph" w:customStyle="1" w:styleId="Bullet1">
    <w:name w:val="Bullet 1"/>
    <w:basedOn w:val="a"/>
    <w:rsid w:val="000A560C"/>
    <w:pPr>
      <w:tabs>
        <w:tab w:val="left" w:pos="227"/>
        <w:tab w:val="num" w:pos="425"/>
      </w:tabs>
      <w:ind w:left="425" w:hanging="425"/>
    </w:pPr>
    <w:rPr>
      <w:rFonts w:cs="Garamond"/>
      <w:szCs w:val="22"/>
    </w:rPr>
  </w:style>
  <w:style w:type="paragraph" w:customStyle="1" w:styleId="Bullet2">
    <w:name w:val="Bullet 2"/>
    <w:basedOn w:val="a"/>
    <w:rsid w:val="000A560C"/>
    <w:pPr>
      <w:tabs>
        <w:tab w:val="left" w:pos="454"/>
        <w:tab w:val="num" w:pos="488"/>
      </w:tabs>
      <w:spacing w:after="120"/>
      <w:ind w:left="681" w:hanging="454"/>
    </w:pPr>
    <w:rPr>
      <w:rFonts w:cs="Garamond"/>
      <w:szCs w:val="22"/>
    </w:rPr>
  </w:style>
  <w:style w:type="paragraph" w:customStyle="1" w:styleId="StyleRight">
    <w:name w:val="Style Right"/>
    <w:basedOn w:val="a"/>
    <w:rsid w:val="000A560C"/>
    <w:pPr>
      <w:spacing w:after="284"/>
      <w:jc w:val="right"/>
    </w:pPr>
    <w:rPr>
      <w:rFonts w:cs="Garamond"/>
      <w:b/>
      <w:bCs/>
      <w:szCs w:val="22"/>
    </w:rPr>
  </w:style>
  <w:style w:type="paragraph" w:customStyle="1" w:styleId="Numberheading1">
    <w:name w:val="Number heading 1"/>
    <w:basedOn w:val="a"/>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a"/>
    <w:rsid w:val="000A560C"/>
    <w:pPr>
      <w:keepNext/>
      <w:keepLines/>
      <w:ind w:left="567" w:hanging="567"/>
    </w:pPr>
    <w:rPr>
      <w:rFonts w:ascii="Arial Black" w:hAnsi="Arial Black" w:cs="Arial Black"/>
      <w:i/>
      <w:color w:val="4B217E"/>
      <w:sz w:val="19"/>
      <w:szCs w:val="19"/>
      <w:lang w:eastAsia="de-DE"/>
    </w:rPr>
  </w:style>
  <w:style w:type="character" w:styleId="af4">
    <w:name w:val="FollowedHyperlink"/>
    <w:rsid w:val="000A560C"/>
    <w:rPr>
      <w:color w:val="800080"/>
      <w:u w:val="single"/>
    </w:rPr>
  </w:style>
  <w:style w:type="paragraph" w:styleId="af5">
    <w:name w:val="index heading"/>
    <w:basedOn w:val="a"/>
    <w:next w:val="12"/>
    <w:semiHidden/>
    <w:rsid w:val="000A560C"/>
    <w:pPr>
      <w:spacing w:after="120"/>
    </w:pPr>
    <w:rPr>
      <w:rFonts w:cs="Garamond"/>
      <w:szCs w:val="22"/>
    </w:rPr>
  </w:style>
  <w:style w:type="paragraph" w:styleId="12">
    <w:name w:val="index 1"/>
    <w:basedOn w:val="a"/>
    <w:next w:val="a"/>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a"/>
    <w:rsid w:val="000A560C"/>
    <w:pPr>
      <w:spacing w:after="120"/>
      <w:ind w:left="650" w:hanging="360"/>
    </w:pPr>
    <w:rPr>
      <w:rFonts w:cs="Garamond"/>
      <w:szCs w:val="22"/>
    </w:rPr>
  </w:style>
  <w:style w:type="paragraph" w:customStyle="1" w:styleId="incerpt">
    <w:name w:val="incerpt"/>
    <w:basedOn w:val="a"/>
    <w:rsid w:val="000A560C"/>
    <w:pPr>
      <w:spacing w:after="120"/>
      <w:ind w:left="290" w:hanging="180"/>
    </w:pPr>
    <w:rPr>
      <w:rFonts w:cs="Garamond"/>
      <w:szCs w:val="22"/>
    </w:rPr>
  </w:style>
  <w:style w:type="paragraph" w:customStyle="1" w:styleId="Heading3">
    <w:name w:val="Heading3"/>
    <w:basedOn w:val="a"/>
    <w:rsid w:val="000A560C"/>
    <w:pPr>
      <w:spacing w:after="120"/>
    </w:pPr>
    <w:rPr>
      <w:rFonts w:cs="Garamond"/>
      <w:b/>
      <w:bCs/>
      <w:i/>
      <w:iCs/>
      <w:szCs w:val="22"/>
    </w:rPr>
  </w:style>
  <w:style w:type="paragraph" w:customStyle="1" w:styleId="h">
    <w:name w:val="h"/>
    <w:basedOn w:val="a"/>
    <w:rsid w:val="000A560C"/>
    <w:pPr>
      <w:spacing w:after="120"/>
    </w:pPr>
    <w:rPr>
      <w:rFonts w:cs="Garamond"/>
      <w:szCs w:val="22"/>
      <w:lang w:eastAsia="de-DE"/>
    </w:rPr>
  </w:style>
  <w:style w:type="paragraph" w:styleId="af6">
    <w:name w:val="List"/>
    <w:basedOn w:val="af5"/>
    <w:rsid w:val="000A560C"/>
    <w:pPr>
      <w:tabs>
        <w:tab w:val="left" w:pos="2010"/>
      </w:tabs>
    </w:pPr>
  </w:style>
  <w:style w:type="paragraph" w:styleId="af7">
    <w:name w:val="footnote text"/>
    <w:basedOn w:val="a"/>
    <w:link w:val="af8"/>
    <w:semiHidden/>
    <w:rsid w:val="000A560C"/>
    <w:pPr>
      <w:spacing w:after="120"/>
      <w:ind w:left="1080" w:hanging="1080"/>
    </w:pPr>
    <w:rPr>
      <w:rFonts w:cs="Times New Roman"/>
      <w:sz w:val="20"/>
    </w:rPr>
  </w:style>
  <w:style w:type="character" w:customStyle="1" w:styleId="af8">
    <w:name w:val="Текст под линия Знак"/>
    <w:link w:val="af7"/>
    <w:semiHidden/>
    <w:rsid w:val="00652CAE"/>
    <w:rPr>
      <w:rFonts w:ascii="Garamond" w:hAnsi="Garamond" w:cs="Garamond"/>
      <w:lang w:eastAsia="en-US"/>
    </w:rPr>
  </w:style>
  <w:style w:type="character" w:styleId="af9">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a"/>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a"/>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a"/>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a"/>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a"/>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a"/>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a"/>
    <w:rsid w:val="000A560C"/>
    <w:pPr>
      <w:spacing w:before="100" w:beforeAutospacing="1" w:after="100" w:afterAutospacing="1"/>
    </w:pPr>
    <w:rPr>
      <w:rFonts w:cs="Garamond"/>
      <w:sz w:val="24"/>
      <w:szCs w:val="24"/>
      <w:lang w:val="de-DE" w:eastAsia="de-DE"/>
    </w:rPr>
  </w:style>
  <w:style w:type="paragraph" w:customStyle="1" w:styleId="xl35">
    <w:name w:val="xl35"/>
    <w:basedOn w:val="a"/>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a"/>
    <w:rsid w:val="000A560C"/>
    <w:pPr>
      <w:spacing w:before="100" w:beforeAutospacing="1" w:after="100" w:afterAutospacing="1"/>
    </w:pPr>
    <w:rPr>
      <w:rFonts w:cs="Garamond"/>
      <w:sz w:val="20"/>
      <w:lang w:val="de-DE" w:eastAsia="de-DE"/>
    </w:rPr>
  </w:style>
  <w:style w:type="paragraph" w:customStyle="1" w:styleId="xl38">
    <w:name w:val="xl38"/>
    <w:basedOn w:val="a"/>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a"/>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a"/>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a"/>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a"/>
    <w:rsid w:val="000A560C"/>
    <w:pPr>
      <w:spacing w:before="100" w:beforeAutospacing="1" w:after="100" w:afterAutospacing="1"/>
    </w:pPr>
    <w:rPr>
      <w:rFonts w:cs="Garamond"/>
      <w:b/>
      <w:bCs/>
      <w:sz w:val="24"/>
      <w:szCs w:val="24"/>
      <w:lang w:val="de-DE" w:eastAsia="de-DE"/>
    </w:rPr>
  </w:style>
  <w:style w:type="paragraph" w:customStyle="1" w:styleId="xl46">
    <w:name w:val="xl46"/>
    <w:basedOn w:val="a"/>
    <w:rsid w:val="000A560C"/>
    <w:pPr>
      <w:spacing w:before="100" w:beforeAutospacing="1" w:after="100" w:afterAutospacing="1"/>
      <w:jc w:val="center"/>
      <w:textAlignment w:val="top"/>
    </w:pPr>
    <w:rPr>
      <w:rFonts w:cs="Garamond"/>
      <w:b/>
      <w:bCs/>
      <w:sz w:val="24"/>
      <w:szCs w:val="24"/>
      <w:lang w:val="de-DE" w:eastAsia="de-DE"/>
    </w:rPr>
  </w:style>
  <w:style w:type="paragraph" w:styleId="afa">
    <w:name w:val="Normal (Web)"/>
    <w:basedOn w:val="a"/>
    <w:rsid w:val="000A560C"/>
    <w:pPr>
      <w:spacing w:before="100" w:beforeAutospacing="1" w:after="100" w:afterAutospacing="1"/>
    </w:pPr>
    <w:rPr>
      <w:rFonts w:cs="Garamond"/>
      <w:sz w:val="24"/>
      <w:szCs w:val="24"/>
      <w:lang w:val="de-DE" w:eastAsia="de-DE"/>
    </w:rPr>
  </w:style>
  <w:style w:type="paragraph" w:customStyle="1" w:styleId="References">
    <w:name w:val="References"/>
    <w:basedOn w:val="a"/>
    <w:rsid w:val="000A560C"/>
    <w:pPr>
      <w:spacing w:after="120"/>
    </w:pPr>
    <w:rPr>
      <w:rFonts w:cs="Garamond"/>
      <w:szCs w:val="22"/>
      <w:lang w:val="en-US"/>
    </w:rPr>
  </w:style>
  <w:style w:type="character" w:styleId="afb">
    <w:name w:val="line number"/>
    <w:basedOn w:val="a1"/>
    <w:rsid w:val="000A560C"/>
  </w:style>
  <w:style w:type="paragraph" w:customStyle="1" w:styleId="Vblau">
    <w:name w:val="Vblau"/>
    <w:basedOn w:val="a"/>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a"/>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a"/>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a"/>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a"/>
    <w:autoRedefine/>
    <w:rsid w:val="000A560C"/>
    <w:pPr>
      <w:spacing w:after="120"/>
    </w:pPr>
    <w:rPr>
      <w:rFonts w:cs="Times New Roman"/>
    </w:rPr>
  </w:style>
  <w:style w:type="paragraph" w:styleId="afc">
    <w:name w:val="Balloon Text"/>
    <w:basedOn w:val="a"/>
    <w:link w:val="afd"/>
    <w:uiPriority w:val="99"/>
    <w:semiHidden/>
    <w:rsid w:val="002A1FA6"/>
    <w:pPr>
      <w:spacing w:after="120"/>
    </w:pPr>
    <w:rPr>
      <w:rFonts w:ascii="Tahoma" w:hAnsi="Tahoma" w:cs="Times New Roman"/>
      <w:sz w:val="16"/>
      <w:szCs w:val="16"/>
    </w:rPr>
  </w:style>
  <w:style w:type="character" w:customStyle="1" w:styleId="afd">
    <w:name w:val="Изнесен текст Знак"/>
    <w:link w:val="afc"/>
    <w:uiPriority w:val="99"/>
    <w:semiHidden/>
    <w:locked/>
    <w:rsid w:val="00652CAE"/>
    <w:rPr>
      <w:rFonts w:ascii="Tahoma" w:hAnsi="Tahoma" w:cs="Tahoma"/>
      <w:sz w:val="16"/>
      <w:szCs w:val="16"/>
      <w:lang w:eastAsia="en-US"/>
    </w:rPr>
  </w:style>
  <w:style w:type="paragraph" w:styleId="afe">
    <w:name w:val="endnote text"/>
    <w:basedOn w:val="a"/>
    <w:link w:val="aff"/>
    <w:semiHidden/>
    <w:rsid w:val="00983A89"/>
    <w:pPr>
      <w:spacing w:after="120"/>
    </w:pPr>
    <w:rPr>
      <w:rFonts w:cs="Times New Roman"/>
      <w:sz w:val="20"/>
    </w:rPr>
  </w:style>
  <w:style w:type="character" w:styleId="aff0">
    <w:name w:val="endnote reference"/>
    <w:semiHidden/>
    <w:rsid w:val="00C50D2D"/>
    <w:rPr>
      <w:vertAlign w:val="superscript"/>
    </w:rPr>
  </w:style>
  <w:style w:type="paragraph" w:styleId="41">
    <w:name w:val="toc 4"/>
    <w:basedOn w:val="a"/>
    <w:next w:val="a"/>
    <w:autoRedefine/>
    <w:semiHidden/>
    <w:rsid w:val="009139D6"/>
    <w:pPr>
      <w:ind w:left="660"/>
    </w:pPr>
  </w:style>
  <w:style w:type="paragraph" w:styleId="aff1">
    <w:name w:val="annotation text"/>
    <w:basedOn w:val="a"/>
    <w:link w:val="aff2"/>
    <w:semiHidden/>
    <w:rsid w:val="00B12A45"/>
    <w:rPr>
      <w:rFonts w:cs="Times New Roman"/>
      <w:sz w:val="20"/>
    </w:rPr>
  </w:style>
  <w:style w:type="paragraph" w:styleId="aff3">
    <w:name w:val="annotation subject"/>
    <w:basedOn w:val="aff1"/>
    <w:next w:val="aff1"/>
    <w:link w:val="aff4"/>
    <w:semiHidden/>
    <w:rsid w:val="00B12A45"/>
    <w:pPr>
      <w:spacing w:after="120"/>
    </w:pPr>
    <w:rPr>
      <w:b/>
      <w:bCs/>
    </w:rPr>
  </w:style>
  <w:style w:type="paragraph" w:customStyle="1" w:styleId="Style1">
    <w:name w:val="Style1"/>
    <w:basedOn w:val="SectionTitle"/>
    <w:next w:val="a0"/>
    <w:rsid w:val="00CD4ACE"/>
    <w:pPr>
      <w:spacing w:after="240"/>
    </w:pPr>
  </w:style>
  <w:style w:type="paragraph" w:customStyle="1" w:styleId="Paragraph">
    <w:name w:val="Paragraph"/>
    <w:basedOn w:val="a0"/>
    <w:rsid w:val="00A12262"/>
    <w:pPr>
      <w:spacing w:after="0"/>
    </w:pPr>
  </w:style>
  <w:style w:type="paragraph" w:customStyle="1" w:styleId="sectiontitlenottoc">
    <w:name w:val="sectiontitle_nottoc"/>
    <w:basedOn w:val="SectionTitle"/>
    <w:next w:val="a0"/>
    <w:rsid w:val="004B0177"/>
  </w:style>
  <w:style w:type="paragraph" w:styleId="aff5">
    <w:name w:val="Document Map"/>
    <w:basedOn w:val="a"/>
    <w:link w:val="aff6"/>
    <w:semiHidden/>
    <w:rsid w:val="003F755D"/>
    <w:pPr>
      <w:shd w:val="clear" w:color="auto" w:fill="000080"/>
    </w:pPr>
    <w:rPr>
      <w:rFonts w:ascii="Tahoma" w:hAnsi="Tahoma" w:cs="Times New Roman"/>
      <w:sz w:val="20"/>
    </w:rPr>
  </w:style>
  <w:style w:type="character" w:customStyle="1" w:styleId="Disclosuretext">
    <w:name w:val="Disclosure text"/>
    <w:rsid w:val="00FD1141"/>
    <w:rPr>
      <w:sz w:val="20"/>
    </w:rPr>
  </w:style>
  <w:style w:type="paragraph" w:styleId="aff7">
    <w:name w:val="table of figures"/>
    <w:basedOn w:val="a"/>
    <w:next w:val="a"/>
    <w:semiHidden/>
    <w:rsid w:val="00FD1141"/>
    <w:pPr>
      <w:spacing w:after="284"/>
      <w:ind w:left="440" w:hanging="440"/>
    </w:pPr>
    <w:rPr>
      <w:rFonts w:cs="Garamond"/>
      <w:szCs w:val="22"/>
    </w:rPr>
  </w:style>
  <w:style w:type="paragraph" w:styleId="24">
    <w:name w:val="Body Text 2"/>
    <w:basedOn w:val="a"/>
    <w:link w:val="25"/>
    <w:rsid w:val="00F54704"/>
    <w:pPr>
      <w:spacing w:after="120" w:line="480" w:lineRule="auto"/>
    </w:pPr>
    <w:rPr>
      <w:rFonts w:cs="Times New Roman"/>
    </w:rPr>
  </w:style>
  <w:style w:type="character" w:customStyle="1" w:styleId="25">
    <w:name w:val="Основен текст 2 Знак"/>
    <w:link w:val="24"/>
    <w:rsid w:val="004C2CC9"/>
    <w:rPr>
      <w:rFonts w:ascii="Garamond" w:hAnsi="Garamond" w:cs="Arial"/>
      <w:sz w:val="22"/>
      <w:lang w:eastAsia="en-US"/>
    </w:rPr>
  </w:style>
  <w:style w:type="character" w:styleId="aff8">
    <w:name w:val="Emphasis"/>
    <w:qFormat/>
    <w:rsid w:val="00652CAE"/>
    <w:rPr>
      <w:i/>
      <w:iCs/>
    </w:rPr>
  </w:style>
  <w:style w:type="paragraph" w:styleId="34">
    <w:name w:val="Body Text 3"/>
    <w:basedOn w:val="a"/>
    <w:link w:val="35"/>
    <w:rsid w:val="00915F74"/>
    <w:pPr>
      <w:spacing w:after="120"/>
    </w:pPr>
    <w:rPr>
      <w:rFonts w:cs="Times New Roman"/>
      <w:sz w:val="16"/>
      <w:szCs w:val="16"/>
    </w:rPr>
  </w:style>
  <w:style w:type="character" w:customStyle="1" w:styleId="35">
    <w:name w:val="Основен текст 3 Знак"/>
    <w:link w:val="34"/>
    <w:rsid w:val="00915F74"/>
    <w:rPr>
      <w:rFonts w:ascii="Garamond" w:hAnsi="Garamond" w:cs="Arial"/>
      <w:sz w:val="16"/>
      <w:szCs w:val="16"/>
      <w:lang w:eastAsia="en-US"/>
    </w:rPr>
  </w:style>
  <w:style w:type="character" w:styleId="aff9">
    <w:name w:val="annotation reference"/>
    <w:semiHidden/>
    <w:rsid w:val="00255497"/>
    <w:rPr>
      <w:sz w:val="16"/>
      <w:szCs w:val="16"/>
    </w:rPr>
  </w:style>
  <w:style w:type="paragraph" w:styleId="26">
    <w:name w:val="Body Text Indent 2"/>
    <w:basedOn w:val="a"/>
    <w:link w:val="27"/>
    <w:rsid w:val="007C05AB"/>
    <w:pPr>
      <w:spacing w:after="120" w:line="480" w:lineRule="auto"/>
      <w:ind w:left="360"/>
    </w:pPr>
    <w:rPr>
      <w:rFonts w:cs="Times New Roman"/>
    </w:rPr>
  </w:style>
  <w:style w:type="character" w:customStyle="1" w:styleId="27">
    <w:name w:val="Основен текст с отстъп 2 Знак"/>
    <w:link w:val="26"/>
    <w:rsid w:val="007C05AB"/>
    <w:rPr>
      <w:rFonts w:ascii="Garamond" w:hAnsi="Garamond" w:cs="Arial"/>
      <w:sz w:val="22"/>
      <w:lang w:val="bg-BG"/>
    </w:rPr>
  </w:style>
  <w:style w:type="paragraph" w:customStyle="1" w:styleId="xl24">
    <w:name w:val="xl24"/>
    <w:basedOn w:val="a"/>
    <w:rsid w:val="006E2711"/>
    <w:pPr>
      <w:spacing w:before="100" w:beforeAutospacing="1" w:after="100" w:afterAutospacing="1"/>
      <w:jc w:val="right"/>
      <w:textAlignment w:val="top"/>
    </w:pPr>
    <w:rPr>
      <w:rFonts w:eastAsia="Arial Unicode MS" w:cs="Arial Unicode MS"/>
      <w:sz w:val="24"/>
      <w:szCs w:val="24"/>
      <w:lang w:val="en-GB"/>
    </w:rPr>
  </w:style>
  <w:style w:type="paragraph" w:customStyle="1" w:styleId="euroheading">
    <w:name w:val="euro heading"/>
    <w:basedOn w:val="a"/>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character" w:customStyle="1" w:styleId="A11">
    <w:name w:val="A11"/>
    <w:rsid w:val="00351113"/>
    <w:rPr>
      <w:rFonts w:cs="HelveticaNeueLT Std"/>
      <w:color w:val="000000"/>
      <w:sz w:val="15"/>
      <w:szCs w:val="15"/>
    </w:rPr>
  </w:style>
  <w:style w:type="paragraph" w:styleId="36">
    <w:name w:val="Body Text Indent 3"/>
    <w:basedOn w:val="a"/>
    <w:link w:val="37"/>
    <w:rsid w:val="00CC2E9A"/>
    <w:pPr>
      <w:spacing w:after="120"/>
      <w:ind w:left="360"/>
    </w:pPr>
    <w:rPr>
      <w:rFonts w:cs="Times New Roman"/>
      <w:sz w:val="16"/>
      <w:szCs w:val="16"/>
    </w:rPr>
  </w:style>
  <w:style w:type="paragraph" w:styleId="affa">
    <w:name w:val="Body Text Indent"/>
    <w:basedOn w:val="a"/>
    <w:link w:val="affb"/>
    <w:rsid w:val="00CC2E9A"/>
    <w:pPr>
      <w:ind w:firstLine="720"/>
    </w:pPr>
    <w:rPr>
      <w:rFonts w:ascii="Times New Roman" w:hAnsi="Times New Roman" w:cs="Times New Roman"/>
      <w:sz w:val="24"/>
      <w:szCs w:val="24"/>
    </w:rPr>
  </w:style>
  <w:style w:type="paragraph" w:styleId="HTML">
    <w:name w:val="HTML Preformatted"/>
    <w:basedOn w:val="a"/>
    <w:link w:val="HTML0"/>
    <w:uiPriority w:val="99"/>
    <w:rsid w:val="00C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paragraph" w:customStyle="1" w:styleId="xl54">
    <w:name w:val="xl54"/>
    <w:basedOn w:val="a"/>
    <w:rsid w:val="00CC2E9A"/>
    <w:pPr>
      <w:spacing w:before="100" w:beforeAutospacing="1" w:after="100" w:afterAutospacing="1"/>
      <w:textAlignment w:val="center"/>
    </w:pPr>
    <w:rPr>
      <w:rFonts w:ascii="Times New Roman" w:eastAsia="Arial Unicode MS" w:hAnsi="Times New Roman" w:cs="Times New Roman"/>
      <w:i/>
      <w:iCs/>
      <w:szCs w:val="22"/>
      <w:lang w:val="en-GB"/>
    </w:rPr>
  </w:style>
  <w:style w:type="paragraph" w:customStyle="1" w:styleId="Style2">
    <w:name w:val="Style2"/>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3">
    <w:name w:val="Style3"/>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5">
    <w:name w:val="Style5"/>
    <w:basedOn w:val="a"/>
    <w:rsid w:val="00CC2E9A"/>
    <w:pPr>
      <w:widowControl w:val="0"/>
      <w:autoSpaceDE w:val="0"/>
      <w:autoSpaceDN w:val="0"/>
      <w:adjustRightInd w:val="0"/>
    </w:pPr>
    <w:rPr>
      <w:rFonts w:ascii="Times New Roman" w:hAnsi="Times New Roman" w:cs="Times New Roman"/>
      <w:sz w:val="24"/>
      <w:szCs w:val="24"/>
      <w:lang w:eastAsia="bg-BG"/>
    </w:rPr>
  </w:style>
  <w:style w:type="character" w:customStyle="1" w:styleId="FontStyle11">
    <w:name w:val="Font Style11"/>
    <w:rsid w:val="00CC2E9A"/>
    <w:rPr>
      <w:rFonts w:ascii="Times New Roman" w:hAnsi="Times New Roman" w:cs="Times New Roman"/>
      <w:b/>
      <w:bCs/>
      <w:spacing w:val="10"/>
      <w:sz w:val="28"/>
      <w:szCs w:val="28"/>
    </w:rPr>
  </w:style>
  <w:style w:type="character" w:customStyle="1" w:styleId="FontStyle12">
    <w:name w:val="Font Style12"/>
    <w:rsid w:val="00CC2E9A"/>
    <w:rPr>
      <w:rFonts w:ascii="Times New Roman" w:hAnsi="Times New Roman" w:cs="Times New Roman"/>
      <w:b/>
      <w:bCs/>
      <w:spacing w:val="10"/>
      <w:sz w:val="22"/>
      <w:szCs w:val="22"/>
    </w:rPr>
  </w:style>
  <w:style w:type="character" w:customStyle="1" w:styleId="FontStyle13">
    <w:name w:val="Font Style13"/>
    <w:rsid w:val="00CC2E9A"/>
    <w:rPr>
      <w:rFonts w:ascii="Times New Roman" w:hAnsi="Times New Roman" w:cs="Times New Roman"/>
      <w:sz w:val="22"/>
      <w:szCs w:val="22"/>
    </w:rPr>
  </w:style>
  <w:style w:type="character" w:customStyle="1" w:styleId="FontStyle14">
    <w:name w:val="Font Style14"/>
    <w:rsid w:val="00CC2E9A"/>
    <w:rPr>
      <w:rFonts w:ascii="Georgia" w:hAnsi="Georgia" w:cs="Georgia"/>
      <w:sz w:val="20"/>
      <w:szCs w:val="20"/>
    </w:rPr>
  </w:style>
  <w:style w:type="paragraph" w:customStyle="1" w:styleId="Web1">
    <w:name w:val="Нормален (Web)1"/>
    <w:basedOn w:val="a"/>
    <w:rsid w:val="00CC2E9A"/>
    <w:pPr>
      <w:spacing w:before="100" w:after="100"/>
    </w:pPr>
    <w:rPr>
      <w:rFonts w:ascii="Times New Roman" w:hAnsi="Times New Roman" w:cs="Times New Roman"/>
      <w:sz w:val="24"/>
      <w:lang w:val="en-GB" w:eastAsia="bg-BG"/>
    </w:rPr>
  </w:style>
  <w:style w:type="paragraph" w:customStyle="1" w:styleId="ListParagraph1">
    <w:name w:val="List Paragraph1"/>
    <w:basedOn w:val="a"/>
    <w:uiPriority w:val="34"/>
    <w:qFormat/>
    <w:rsid w:val="00F61F0E"/>
    <w:pPr>
      <w:ind w:left="720"/>
      <w:contextualSpacing/>
    </w:pPr>
    <w:rPr>
      <w:rFonts w:ascii="Times New Roman" w:hAnsi="Times New Roman" w:cs="Times New Roman"/>
      <w:sz w:val="24"/>
      <w:szCs w:val="24"/>
    </w:rPr>
  </w:style>
  <w:style w:type="paragraph" w:customStyle="1" w:styleId="Default">
    <w:name w:val="Default"/>
    <w:rsid w:val="00DB0559"/>
    <w:pPr>
      <w:autoSpaceDE w:val="0"/>
      <w:autoSpaceDN w:val="0"/>
      <w:adjustRightInd w:val="0"/>
    </w:pPr>
    <w:rPr>
      <w:rFonts w:ascii="Georgia" w:hAnsi="Georgia" w:cs="Georgia"/>
      <w:color w:val="000000"/>
      <w:sz w:val="24"/>
      <w:szCs w:val="24"/>
      <w:lang w:val="en-US" w:eastAsia="en-US"/>
    </w:rPr>
  </w:style>
  <w:style w:type="character" w:customStyle="1" w:styleId="aff2">
    <w:name w:val="Текст на коментар Знак"/>
    <w:link w:val="aff1"/>
    <w:semiHidden/>
    <w:rsid w:val="006A5EFE"/>
    <w:rPr>
      <w:rFonts w:ascii="Garamond" w:hAnsi="Garamond" w:cs="Arial"/>
      <w:lang w:val="bg-BG" w:eastAsia="en-US"/>
    </w:rPr>
  </w:style>
  <w:style w:type="paragraph" w:styleId="affc">
    <w:name w:val="Revision"/>
    <w:hidden/>
    <w:uiPriority w:val="99"/>
    <w:semiHidden/>
    <w:rsid w:val="00E911AE"/>
    <w:rPr>
      <w:rFonts w:ascii="Garamond" w:hAnsi="Garamond" w:cs="Arial"/>
      <w:sz w:val="22"/>
      <w:lang w:val="bg-BG" w:eastAsia="en-US"/>
    </w:rPr>
  </w:style>
  <w:style w:type="paragraph" w:styleId="affd">
    <w:name w:val="Plain Text"/>
    <w:basedOn w:val="a"/>
    <w:link w:val="affe"/>
    <w:uiPriority w:val="99"/>
    <w:unhideWhenUsed/>
    <w:rsid w:val="00ED1FA3"/>
    <w:rPr>
      <w:rFonts w:ascii="Calibri" w:eastAsia="Calibri" w:hAnsi="Calibri" w:cs="Times New Roman"/>
      <w:szCs w:val="21"/>
    </w:rPr>
  </w:style>
  <w:style w:type="character" w:customStyle="1" w:styleId="affe">
    <w:name w:val="Обикновен текст Знак"/>
    <w:link w:val="affd"/>
    <w:uiPriority w:val="99"/>
    <w:rsid w:val="00ED1FA3"/>
    <w:rPr>
      <w:rFonts w:ascii="Calibri" w:eastAsia="Calibri" w:hAnsi="Calibri"/>
      <w:sz w:val="22"/>
      <w:szCs w:val="21"/>
      <w:lang w:eastAsia="en-US"/>
    </w:rPr>
  </w:style>
  <w:style w:type="character" w:customStyle="1" w:styleId="31">
    <w:name w:val="Заглавие 3 Знак"/>
    <w:link w:val="30"/>
    <w:rsid w:val="00CA6ED4"/>
    <w:rPr>
      <w:rFonts w:ascii="Arial" w:hAnsi="Arial"/>
      <w:b/>
      <w:bCs/>
      <w:color w:val="5D2884"/>
      <w:kern w:val="32"/>
      <w:sz w:val="24"/>
      <w:szCs w:val="22"/>
    </w:rPr>
  </w:style>
  <w:style w:type="character" w:customStyle="1" w:styleId="40">
    <w:name w:val="Заглавие 4 Знак"/>
    <w:link w:val="4"/>
    <w:rsid w:val="00CA6ED4"/>
    <w:rPr>
      <w:rFonts w:ascii="Arial" w:hAnsi="Arial"/>
      <w:b/>
      <w:i/>
      <w:color w:val="5D2884"/>
      <w:kern w:val="32"/>
      <w:sz w:val="24"/>
      <w:szCs w:val="22"/>
    </w:rPr>
  </w:style>
  <w:style w:type="character" w:customStyle="1" w:styleId="50">
    <w:name w:val="Заглавие 5 Знак"/>
    <w:link w:val="5"/>
    <w:rsid w:val="00CA6ED4"/>
    <w:rPr>
      <w:rFonts w:ascii="Garamond" w:hAnsi="Garamond"/>
      <w:b/>
      <w:bCs/>
      <w:i/>
      <w:iCs/>
      <w:sz w:val="26"/>
      <w:szCs w:val="26"/>
      <w:lang w:val="bg-BG" w:eastAsia="en-US"/>
    </w:rPr>
  </w:style>
  <w:style w:type="character" w:customStyle="1" w:styleId="60">
    <w:name w:val="Заглавие 6 Знак"/>
    <w:link w:val="6"/>
    <w:rsid w:val="00CA6ED4"/>
    <w:rPr>
      <w:b/>
      <w:bCs/>
      <w:sz w:val="22"/>
      <w:szCs w:val="22"/>
      <w:lang w:val="bg-BG" w:eastAsia="en-US"/>
    </w:rPr>
  </w:style>
  <w:style w:type="character" w:customStyle="1" w:styleId="70">
    <w:name w:val="Заглавие 7 Знак"/>
    <w:link w:val="7"/>
    <w:rsid w:val="00CA6ED4"/>
    <w:rPr>
      <w:sz w:val="24"/>
      <w:szCs w:val="24"/>
      <w:lang w:val="bg-BG" w:eastAsia="en-US"/>
    </w:rPr>
  </w:style>
  <w:style w:type="character" w:customStyle="1" w:styleId="80">
    <w:name w:val="Заглавие 8 Знак"/>
    <w:link w:val="8"/>
    <w:rsid w:val="00CA6ED4"/>
    <w:rPr>
      <w:i/>
      <w:iCs/>
      <w:sz w:val="24"/>
      <w:szCs w:val="24"/>
      <w:lang w:val="bg-BG" w:eastAsia="en-US"/>
    </w:rPr>
  </w:style>
  <w:style w:type="character" w:customStyle="1" w:styleId="90">
    <w:name w:val="Заглавие 9 Знак"/>
    <w:link w:val="9"/>
    <w:rsid w:val="00CA6ED4"/>
    <w:rPr>
      <w:rFonts w:ascii="Arial" w:hAnsi="Arial"/>
      <w:sz w:val="22"/>
      <w:szCs w:val="22"/>
      <w:lang w:val="bg-BG" w:eastAsia="en-US"/>
    </w:rPr>
  </w:style>
  <w:style w:type="character" w:customStyle="1" w:styleId="ac">
    <w:name w:val="Заглавие Знак"/>
    <w:link w:val="ab"/>
    <w:rsid w:val="00CA6ED4"/>
    <w:rPr>
      <w:rFonts w:ascii="Garamond" w:hAnsi="Garamond" w:cs="Arial"/>
      <w:bCs/>
      <w:kern w:val="28"/>
      <w:sz w:val="66"/>
      <w:szCs w:val="32"/>
      <w:lang w:eastAsia="en-US"/>
    </w:rPr>
  </w:style>
  <w:style w:type="character" w:customStyle="1" w:styleId="ae">
    <w:name w:val="Подзаглавие Знак"/>
    <w:link w:val="ad"/>
    <w:rsid w:val="00CA6ED4"/>
    <w:rPr>
      <w:rFonts w:ascii="Arial" w:hAnsi="Arial" w:cs="Arial"/>
      <w:bCs/>
      <w:kern w:val="28"/>
      <w:sz w:val="24"/>
      <w:szCs w:val="24"/>
      <w:lang w:val="en-GB" w:eastAsia="en-US" w:bidi="ar-SA"/>
    </w:rPr>
  </w:style>
  <w:style w:type="character" w:customStyle="1" w:styleId="aff">
    <w:name w:val="Текст на бележка в края Знак"/>
    <w:link w:val="afe"/>
    <w:semiHidden/>
    <w:rsid w:val="00CA6ED4"/>
    <w:rPr>
      <w:rFonts w:ascii="Garamond" w:hAnsi="Garamond" w:cs="Garamond"/>
      <w:lang w:eastAsia="en-US"/>
    </w:rPr>
  </w:style>
  <w:style w:type="character" w:customStyle="1" w:styleId="aff4">
    <w:name w:val="Предмет на коментар Знак"/>
    <w:link w:val="aff3"/>
    <w:semiHidden/>
    <w:rsid w:val="00CA6ED4"/>
    <w:rPr>
      <w:rFonts w:ascii="Garamond" w:hAnsi="Garamond" w:cs="Garamond"/>
      <w:b/>
      <w:bCs/>
      <w:lang w:val="bg-BG" w:eastAsia="en-US"/>
    </w:rPr>
  </w:style>
  <w:style w:type="character" w:customStyle="1" w:styleId="aff6">
    <w:name w:val="План на документа Знак"/>
    <w:link w:val="aff5"/>
    <w:semiHidden/>
    <w:rsid w:val="00CA6ED4"/>
    <w:rPr>
      <w:rFonts w:ascii="Tahoma" w:hAnsi="Tahoma" w:cs="Tahoma"/>
      <w:shd w:val="clear" w:color="auto" w:fill="000080"/>
      <w:lang w:eastAsia="en-US"/>
    </w:rPr>
  </w:style>
  <w:style w:type="character" w:customStyle="1" w:styleId="37">
    <w:name w:val="Основен текст с отстъп 3 Знак"/>
    <w:link w:val="36"/>
    <w:rsid w:val="00CA6ED4"/>
    <w:rPr>
      <w:rFonts w:ascii="Garamond" w:hAnsi="Garamond" w:cs="Arial"/>
      <w:sz w:val="16"/>
      <w:szCs w:val="16"/>
      <w:lang w:eastAsia="en-US"/>
    </w:rPr>
  </w:style>
  <w:style w:type="character" w:customStyle="1" w:styleId="affb">
    <w:name w:val="Основен текст с отстъп Знак"/>
    <w:link w:val="affa"/>
    <w:rsid w:val="00CA6ED4"/>
    <w:rPr>
      <w:sz w:val="24"/>
      <w:szCs w:val="24"/>
      <w:lang w:eastAsia="en-US"/>
    </w:rPr>
  </w:style>
  <w:style w:type="character" w:customStyle="1" w:styleId="HTML0">
    <w:name w:val="HTML стандартен Знак"/>
    <w:link w:val="HTML"/>
    <w:uiPriority w:val="99"/>
    <w:rsid w:val="00CA6ED4"/>
    <w:rPr>
      <w:rFonts w:ascii="Courier New" w:hAnsi="Courier New" w:cs="Courier New"/>
    </w:rPr>
  </w:style>
  <w:style w:type="paragraph" w:styleId="afff">
    <w:name w:val="List Paragraph"/>
    <w:basedOn w:val="a"/>
    <w:uiPriority w:val="34"/>
    <w:qFormat/>
    <w:rsid w:val="00D33BCB"/>
    <w:pPr>
      <w:ind w:left="720"/>
      <w:contextualSpacing/>
    </w:pPr>
  </w:style>
  <w:style w:type="character" w:customStyle="1" w:styleId="Other">
    <w:name w:val="Other_"/>
    <w:link w:val="Other0"/>
    <w:rsid w:val="003E489B"/>
    <w:rPr>
      <w:rFonts w:ascii="Arial" w:eastAsia="Arial" w:hAnsi="Arial" w:cs="Arial"/>
      <w:sz w:val="15"/>
      <w:szCs w:val="15"/>
      <w:shd w:val="clear" w:color="auto" w:fill="FFFFFF"/>
    </w:rPr>
  </w:style>
  <w:style w:type="paragraph" w:customStyle="1" w:styleId="Other0">
    <w:name w:val="Other"/>
    <w:basedOn w:val="a"/>
    <w:link w:val="Other"/>
    <w:rsid w:val="003E489B"/>
    <w:pPr>
      <w:widowControl w:val="0"/>
      <w:shd w:val="clear" w:color="auto" w:fill="FFFFFF"/>
      <w:spacing w:after="140" w:line="334" w:lineRule="auto"/>
    </w:pPr>
    <w:rPr>
      <w:rFonts w:ascii="Arial" w:eastAsia="Arial" w:hAnsi="Arial" w:cs="Times New Roman"/>
      <w:sz w:val="15"/>
      <w:szCs w:val="15"/>
    </w:rPr>
  </w:style>
  <w:style w:type="paragraph" w:styleId="28">
    <w:name w:val="List 2"/>
    <w:basedOn w:val="a"/>
    <w:rsid w:val="00705B7C"/>
    <w:pPr>
      <w:ind w:left="566" w:hanging="283"/>
      <w:contextualSpacing/>
    </w:pPr>
  </w:style>
  <w:style w:type="paragraph" w:styleId="3">
    <w:name w:val="List Bullet 3"/>
    <w:basedOn w:val="a"/>
    <w:unhideWhenUsed/>
    <w:rsid w:val="00705B7C"/>
    <w:pPr>
      <w:numPr>
        <w:numId w:val="20"/>
      </w:numPr>
      <w:contextualSpacing/>
    </w:pPr>
  </w:style>
  <w:style w:type="paragraph" w:styleId="afff0">
    <w:name w:val="caption"/>
    <w:basedOn w:val="a"/>
    <w:next w:val="a"/>
    <w:unhideWhenUsed/>
    <w:qFormat/>
    <w:rsid w:val="00705B7C"/>
    <w:rPr>
      <w:b/>
      <w:bCs/>
      <w:sz w:val="20"/>
    </w:rPr>
  </w:style>
  <w:style w:type="paragraph" w:styleId="29">
    <w:name w:val="Body Text First Indent 2"/>
    <w:basedOn w:val="affa"/>
    <w:link w:val="2a"/>
    <w:unhideWhenUsed/>
    <w:rsid w:val="00705B7C"/>
    <w:pPr>
      <w:spacing w:after="120"/>
      <w:ind w:left="283" w:firstLine="210"/>
    </w:pPr>
    <w:rPr>
      <w:rFonts w:ascii="Garamond" w:hAnsi="Garamond"/>
      <w:sz w:val="22"/>
    </w:rPr>
  </w:style>
  <w:style w:type="character" w:customStyle="1" w:styleId="2a">
    <w:name w:val="Основен текст отстъп първи ред 2 Знак"/>
    <w:link w:val="29"/>
    <w:rsid w:val="00705B7C"/>
    <w:rPr>
      <w:rFonts w:ascii="Garamond" w:hAnsi="Garamond" w:cs="Arial"/>
      <w:sz w:val="22"/>
      <w:szCs w:val="24"/>
      <w:lang w:eastAsia="en-US"/>
    </w:rPr>
  </w:style>
  <w:style w:type="paragraph" w:customStyle="1" w:styleId="IAS">
    <w:name w:val="IAS"/>
    <w:basedOn w:val="a7"/>
    <w:rsid w:val="00377CA3"/>
    <w:pPr>
      <w:tabs>
        <w:tab w:val="clear" w:pos="8562"/>
      </w:tabs>
      <w:overflowPunct w:val="0"/>
      <w:autoSpaceDE w:val="0"/>
      <w:autoSpaceDN w:val="0"/>
      <w:adjustRightInd w:val="0"/>
      <w:spacing w:line="260" w:lineRule="exact"/>
      <w:textAlignment w:val="baseline"/>
    </w:pPr>
    <w:rPr>
      <w:rFonts w:ascii="Times" w:hAnsi="Times" w:cs="Times New Roman"/>
      <w:b w:val="0"/>
      <w:i/>
      <w:color w:val="auto"/>
      <w:sz w:val="20"/>
    </w:rPr>
  </w:style>
  <w:style w:type="paragraph" w:customStyle="1" w:styleId="Heading2s">
    <w:name w:val="Heading 2s"/>
    <w:basedOn w:val="2"/>
    <w:qFormat/>
    <w:rsid w:val="00915523"/>
    <w:pPr>
      <w:widowControl w:val="0"/>
      <w:numPr>
        <w:ilvl w:val="1"/>
        <w:numId w:val="21"/>
      </w:numPr>
      <w:spacing w:before="0" w:after="0" w:line="240" w:lineRule="exact"/>
    </w:pPr>
    <w:rPr>
      <w:rFonts w:ascii="Arial" w:hAnsi="Arial" w:cs="Arial"/>
      <w:color w:val="auto"/>
      <w:kern w:val="0"/>
      <w:sz w:val="20"/>
      <w:szCs w:val="20"/>
    </w:rPr>
  </w:style>
  <w:style w:type="character" w:customStyle="1" w:styleId="fontstyle01">
    <w:name w:val="fontstyle01"/>
    <w:rsid w:val="000E2BA4"/>
    <w:rPr>
      <w:rFonts w:ascii="Arial-BoldMT" w:hAnsi="Arial-BoldMT" w:hint="default"/>
      <w:b/>
      <w:bCs/>
      <w:i w:val="0"/>
      <w:iCs w:val="0"/>
      <w:color w:val="000000"/>
      <w:sz w:val="20"/>
      <w:szCs w:val="20"/>
    </w:rPr>
  </w:style>
  <w:style w:type="paragraph" w:customStyle="1" w:styleId="Italiquebleu">
    <w:name w:val="Italique bleu"/>
    <w:basedOn w:val="a"/>
    <w:rsid w:val="00E53555"/>
    <w:pPr>
      <w:overflowPunct w:val="0"/>
      <w:autoSpaceDE w:val="0"/>
      <w:autoSpaceDN w:val="0"/>
      <w:adjustRightInd w:val="0"/>
      <w:spacing w:line="300" w:lineRule="atLeast"/>
      <w:ind w:left="1134"/>
      <w:jc w:val="both"/>
      <w:textAlignment w:val="baseline"/>
    </w:pPr>
    <w:rPr>
      <w:rFonts w:ascii="Times" w:hAnsi="Times" w:cs="Times New Roman"/>
      <w:b/>
      <w:i/>
      <w:color w:val="4367C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568771">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1240937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194319922">
      <w:bodyDiv w:val="1"/>
      <w:marLeft w:val="0"/>
      <w:marRight w:val="0"/>
      <w:marTop w:val="0"/>
      <w:marBottom w:val="0"/>
      <w:divBdr>
        <w:top w:val="none" w:sz="0" w:space="0" w:color="auto"/>
        <w:left w:val="none" w:sz="0" w:space="0" w:color="auto"/>
        <w:bottom w:val="none" w:sz="0" w:space="0" w:color="auto"/>
        <w:right w:val="none" w:sz="0" w:space="0" w:color="auto"/>
      </w:divBdr>
    </w:div>
    <w:div w:id="198054951">
      <w:bodyDiv w:val="1"/>
      <w:marLeft w:val="0"/>
      <w:marRight w:val="0"/>
      <w:marTop w:val="0"/>
      <w:marBottom w:val="0"/>
      <w:divBdr>
        <w:top w:val="none" w:sz="0" w:space="0" w:color="auto"/>
        <w:left w:val="none" w:sz="0" w:space="0" w:color="auto"/>
        <w:bottom w:val="none" w:sz="0" w:space="0" w:color="auto"/>
        <w:right w:val="none" w:sz="0" w:space="0" w:color="auto"/>
      </w:divBdr>
    </w:div>
    <w:div w:id="198133262">
      <w:bodyDiv w:val="1"/>
      <w:marLeft w:val="0"/>
      <w:marRight w:val="0"/>
      <w:marTop w:val="0"/>
      <w:marBottom w:val="0"/>
      <w:divBdr>
        <w:top w:val="none" w:sz="0" w:space="0" w:color="auto"/>
        <w:left w:val="none" w:sz="0" w:space="0" w:color="auto"/>
        <w:bottom w:val="none" w:sz="0" w:space="0" w:color="auto"/>
        <w:right w:val="none" w:sz="0" w:space="0" w:color="auto"/>
      </w:divBdr>
    </w:div>
    <w:div w:id="208617786">
      <w:bodyDiv w:val="1"/>
      <w:marLeft w:val="0"/>
      <w:marRight w:val="0"/>
      <w:marTop w:val="0"/>
      <w:marBottom w:val="0"/>
      <w:divBdr>
        <w:top w:val="none" w:sz="0" w:space="0" w:color="auto"/>
        <w:left w:val="none" w:sz="0" w:space="0" w:color="auto"/>
        <w:bottom w:val="none" w:sz="0" w:space="0" w:color="auto"/>
        <w:right w:val="none" w:sz="0" w:space="0" w:color="auto"/>
      </w:divBdr>
    </w:div>
    <w:div w:id="247933734">
      <w:bodyDiv w:val="1"/>
      <w:marLeft w:val="0"/>
      <w:marRight w:val="0"/>
      <w:marTop w:val="0"/>
      <w:marBottom w:val="0"/>
      <w:divBdr>
        <w:top w:val="none" w:sz="0" w:space="0" w:color="auto"/>
        <w:left w:val="none" w:sz="0" w:space="0" w:color="auto"/>
        <w:bottom w:val="none" w:sz="0" w:space="0" w:color="auto"/>
        <w:right w:val="none" w:sz="0" w:space="0" w:color="auto"/>
      </w:divBdr>
    </w:div>
    <w:div w:id="310446369">
      <w:bodyDiv w:val="1"/>
      <w:marLeft w:val="0"/>
      <w:marRight w:val="0"/>
      <w:marTop w:val="0"/>
      <w:marBottom w:val="0"/>
      <w:divBdr>
        <w:top w:val="none" w:sz="0" w:space="0" w:color="auto"/>
        <w:left w:val="none" w:sz="0" w:space="0" w:color="auto"/>
        <w:bottom w:val="none" w:sz="0" w:space="0" w:color="auto"/>
        <w:right w:val="none" w:sz="0" w:space="0" w:color="auto"/>
      </w:divBdr>
    </w:div>
    <w:div w:id="311832582">
      <w:bodyDiv w:val="1"/>
      <w:marLeft w:val="0"/>
      <w:marRight w:val="0"/>
      <w:marTop w:val="0"/>
      <w:marBottom w:val="0"/>
      <w:divBdr>
        <w:top w:val="none" w:sz="0" w:space="0" w:color="auto"/>
        <w:left w:val="none" w:sz="0" w:space="0" w:color="auto"/>
        <w:bottom w:val="none" w:sz="0" w:space="0" w:color="auto"/>
        <w:right w:val="none" w:sz="0" w:space="0" w:color="auto"/>
      </w:divBdr>
    </w:div>
    <w:div w:id="313685018">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20936107">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354963803">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18793895">
      <w:bodyDiv w:val="1"/>
      <w:marLeft w:val="0"/>
      <w:marRight w:val="0"/>
      <w:marTop w:val="0"/>
      <w:marBottom w:val="0"/>
      <w:divBdr>
        <w:top w:val="none" w:sz="0" w:space="0" w:color="auto"/>
        <w:left w:val="none" w:sz="0" w:space="0" w:color="auto"/>
        <w:bottom w:val="none" w:sz="0" w:space="0" w:color="auto"/>
        <w:right w:val="none" w:sz="0" w:space="0" w:color="auto"/>
      </w:divBdr>
    </w:div>
    <w:div w:id="423259196">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44271362">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55409854">
      <w:bodyDiv w:val="1"/>
      <w:marLeft w:val="0"/>
      <w:marRight w:val="0"/>
      <w:marTop w:val="0"/>
      <w:marBottom w:val="0"/>
      <w:divBdr>
        <w:top w:val="none" w:sz="0" w:space="0" w:color="auto"/>
        <w:left w:val="none" w:sz="0" w:space="0" w:color="auto"/>
        <w:bottom w:val="none" w:sz="0" w:space="0" w:color="auto"/>
        <w:right w:val="none" w:sz="0" w:space="0" w:color="auto"/>
      </w:divBdr>
    </w:div>
    <w:div w:id="485828155">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30579953">
      <w:bodyDiv w:val="1"/>
      <w:marLeft w:val="0"/>
      <w:marRight w:val="0"/>
      <w:marTop w:val="0"/>
      <w:marBottom w:val="0"/>
      <w:divBdr>
        <w:top w:val="none" w:sz="0" w:space="0" w:color="auto"/>
        <w:left w:val="none" w:sz="0" w:space="0" w:color="auto"/>
        <w:bottom w:val="none" w:sz="0" w:space="0" w:color="auto"/>
        <w:right w:val="none" w:sz="0" w:space="0" w:color="auto"/>
      </w:divBdr>
    </w:div>
    <w:div w:id="549804512">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4188680">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103573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41617124">
      <w:bodyDiv w:val="1"/>
      <w:marLeft w:val="0"/>
      <w:marRight w:val="0"/>
      <w:marTop w:val="0"/>
      <w:marBottom w:val="0"/>
      <w:divBdr>
        <w:top w:val="none" w:sz="0" w:space="0" w:color="auto"/>
        <w:left w:val="none" w:sz="0" w:space="0" w:color="auto"/>
        <w:bottom w:val="none" w:sz="0" w:space="0" w:color="auto"/>
        <w:right w:val="none" w:sz="0" w:space="0" w:color="auto"/>
      </w:divBdr>
    </w:div>
    <w:div w:id="663558051">
      <w:bodyDiv w:val="1"/>
      <w:marLeft w:val="0"/>
      <w:marRight w:val="0"/>
      <w:marTop w:val="0"/>
      <w:marBottom w:val="0"/>
      <w:divBdr>
        <w:top w:val="none" w:sz="0" w:space="0" w:color="auto"/>
        <w:left w:val="none" w:sz="0" w:space="0" w:color="auto"/>
        <w:bottom w:val="none" w:sz="0" w:space="0" w:color="auto"/>
        <w:right w:val="none" w:sz="0" w:space="0" w:color="auto"/>
      </w:divBdr>
    </w:div>
    <w:div w:id="694382322">
      <w:bodyDiv w:val="1"/>
      <w:marLeft w:val="0"/>
      <w:marRight w:val="0"/>
      <w:marTop w:val="0"/>
      <w:marBottom w:val="0"/>
      <w:divBdr>
        <w:top w:val="none" w:sz="0" w:space="0" w:color="auto"/>
        <w:left w:val="none" w:sz="0" w:space="0" w:color="auto"/>
        <w:bottom w:val="none" w:sz="0" w:space="0" w:color="auto"/>
        <w:right w:val="none" w:sz="0" w:space="0" w:color="auto"/>
      </w:divBdr>
    </w:div>
    <w:div w:id="698896294">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17626437">
      <w:bodyDiv w:val="1"/>
      <w:marLeft w:val="0"/>
      <w:marRight w:val="0"/>
      <w:marTop w:val="0"/>
      <w:marBottom w:val="0"/>
      <w:divBdr>
        <w:top w:val="none" w:sz="0" w:space="0" w:color="auto"/>
        <w:left w:val="none" w:sz="0" w:space="0" w:color="auto"/>
        <w:bottom w:val="none" w:sz="0" w:space="0" w:color="auto"/>
        <w:right w:val="none" w:sz="0" w:space="0" w:color="auto"/>
      </w:divBdr>
    </w:div>
    <w:div w:id="723061269">
      <w:bodyDiv w:val="1"/>
      <w:marLeft w:val="0"/>
      <w:marRight w:val="0"/>
      <w:marTop w:val="0"/>
      <w:marBottom w:val="0"/>
      <w:divBdr>
        <w:top w:val="none" w:sz="0" w:space="0" w:color="auto"/>
        <w:left w:val="none" w:sz="0" w:space="0" w:color="auto"/>
        <w:bottom w:val="none" w:sz="0" w:space="0" w:color="auto"/>
        <w:right w:val="none" w:sz="0" w:space="0" w:color="auto"/>
      </w:divBdr>
    </w:div>
    <w:div w:id="729614008">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7432201">
      <w:bodyDiv w:val="1"/>
      <w:marLeft w:val="0"/>
      <w:marRight w:val="0"/>
      <w:marTop w:val="0"/>
      <w:marBottom w:val="0"/>
      <w:divBdr>
        <w:top w:val="none" w:sz="0" w:space="0" w:color="auto"/>
        <w:left w:val="none" w:sz="0" w:space="0" w:color="auto"/>
        <w:bottom w:val="none" w:sz="0" w:space="0" w:color="auto"/>
        <w:right w:val="none" w:sz="0" w:space="0" w:color="auto"/>
      </w:divBdr>
    </w:div>
    <w:div w:id="784038965">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38077677">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52063933">
      <w:bodyDiv w:val="1"/>
      <w:marLeft w:val="0"/>
      <w:marRight w:val="0"/>
      <w:marTop w:val="0"/>
      <w:marBottom w:val="0"/>
      <w:divBdr>
        <w:top w:val="none" w:sz="0" w:space="0" w:color="auto"/>
        <w:left w:val="none" w:sz="0" w:space="0" w:color="auto"/>
        <w:bottom w:val="none" w:sz="0" w:space="0" w:color="auto"/>
        <w:right w:val="none" w:sz="0" w:space="0" w:color="auto"/>
      </w:divBdr>
    </w:div>
    <w:div w:id="869758996">
      <w:bodyDiv w:val="1"/>
      <w:marLeft w:val="0"/>
      <w:marRight w:val="0"/>
      <w:marTop w:val="0"/>
      <w:marBottom w:val="0"/>
      <w:divBdr>
        <w:top w:val="none" w:sz="0" w:space="0" w:color="auto"/>
        <w:left w:val="none" w:sz="0" w:space="0" w:color="auto"/>
        <w:bottom w:val="none" w:sz="0" w:space="0" w:color="auto"/>
        <w:right w:val="none" w:sz="0" w:space="0" w:color="auto"/>
      </w:divBdr>
    </w:div>
    <w:div w:id="870730448">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25263273">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141704">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972366913">
      <w:bodyDiv w:val="1"/>
      <w:marLeft w:val="0"/>
      <w:marRight w:val="0"/>
      <w:marTop w:val="0"/>
      <w:marBottom w:val="0"/>
      <w:divBdr>
        <w:top w:val="none" w:sz="0" w:space="0" w:color="auto"/>
        <w:left w:val="none" w:sz="0" w:space="0" w:color="auto"/>
        <w:bottom w:val="none" w:sz="0" w:space="0" w:color="auto"/>
        <w:right w:val="none" w:sz="0" w:space="0" w:color="auto"/>
      </w:divBdr>
    </w:div>
    <w:div w:id="985478769">
      <w:bodyDiv w:val="1"/>
      <w:marLeft w:val="0"/>
      <w:marRight w:val="0"/>
      <w:marTop w:val="0"/>
      <w:marBottom w:val="0"/>
      <w:divBdr>
        <w:top w:val="none" w:sz="0" w:space="0" w:color="auto"/>
        <w:left w:val="none" w:sz="0" w:space="0" w:color="auto"/>
        <w:bottom w:val="none" w:sz="0" w:space="0" w:color="auto"/>
        <w:right w:val="none" w:sz="0" w:space="0" w:color="auto"/>
      </w:divBdr>
    </w:div>
    <w:div w:id="100159070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05209025">
      <w:bodyDiv w:val="1"/>
      <w:marLeft w:val="0"/>
      <w:marRight w:val="0"/>
      <w:marTop w:val="0"/>
      <w:marBottom w:val="0"/>
      <w:divBdr>
        <w:top w:val="none" w:sz="0" w:space="0" w:color="auto"/>
        <w:left w:val="none" w:sz="0" w:space="0" w:color="auto"/>
        <w:bottom w:val="none" w:sz="0" w:space="0" w:color="auto"/>
        <w:right w:val="none" w:sz="0" w:space="0" w:color="auto"/>
      </w:divBdr>
    </w:div>
    <w:div w:id="1018043777">
      <w:bodyDiv w:val="1"/>
      <w:marLeft w:val="0"/>
      <w:marRight w:val="0"/>
      <w:marTop w:val="0"/>
      <w:marBottom w:val="0"/>
      <w:divBdr>
        <w:top w:val="none" w:sz="0" w:space="0" w:color="auto"/>
        <w:left w:val="none" w:sz="0" w:space="0" w:color="auto"/>
        <w:bottom w:val="none" w:sz="0" w:space="0" w:color="auto"/>
        <w:right w:val="none" w:sz="0" w:space="0" w:color="auto"/>
      </w:divBdr>
    </w:div>
    <w:div w:id="1035228697">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3895184">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27773118">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68060399">
      <w:bodyDiv w:val="1"/>
      <w:marLeft w:val="0"/>
      <w:marRight w:val="0"/>
      <w:marTop w:val="0"/>
      <w:marBottom w:val="0"/>
      <w:divBdr>
        <w:top w:val="none" w:sz="0" w:space="0" w:color="auto"/>
        <w:left w:val="none" w:sz="0" w:space="0" w:color="auto"/>
        <w:bottom w:val="none" w:sz="0" w:space="0" w:color="auto"/>
        <w:right w:val="none" w:sz="0" w:space="0" w:color="auto"/>
      </w:divBdr>
    </w:div>
    <w:div w:id="1174537863">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3341443">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37465972">
      <w:bodyDiv w:val="1"/>
      <w:marLeft w:val="0"/>
      <w:marRight w:val="0"/>
      <w:marTop w:val="0"/>
      <w:marBottom w:val="0"/>
      <w:divBdr>
        <w:top w:val="none" w:sz="0" w:space="0" w:color="auto"/>
        <w:left w:val="none" w:sz="0" w:space="0" w:color="auto"/>
        <w:bottom w:val="none" w:sz="0" w:space="0" w:color="auto"/>
        <w:right w:val="none" w:sz="0" w:space="0" w:color="auto"/>
      </w:divBdr>
    </w:div>
    <w:div w:id="1344434308">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47558082">
      <w:bodyDiv w:val="1"/>
      <w:marLeft w:val="0"/>
      <w:marRight w:val="0"/>
      <w:marTop w:val="0"/>
      <w:marBottom w:val="0"/>
      <w:divBdr>
        <w:top w:val="none" w:sz="0" w:space="0" w:color="auto"/>
        <w:left w:val="none" w:sz="0" w:space="0" w:color="auto"/>
        <w:bottom w:val="none" w:sz="0" w:space="0" w:color="auto"/>
        <w:right w:val="none" w:sz="0" w:space="0" w:color="auto"/>
      </w:divBdr>
    </w:div>
    <w:div w:id="1348485915">
      <w:bodyDiv w:val="1"/>
      <w:marLeft w:val="0"/>
      <w:marRight w:val="0"/>
      <w:marTop w:val="0"/>
      <w:marBottom w:val="0"/>
      <w:divBdr>
        <w:top w:val="none" w:sz="0" w:space="0" w:color="auto"/>
        <w:left w:val="none" w:sz="0" w:space="0" w:color="auto"/>
        <w:bottom w:val="none" w:sz="0" w:space="0" w:color="auto"/>
        <w:right w:val="none" w:sz="0" w:space="0" w:color="auto"/>
      </w:divBdr>
    </w:div>
    <w:div w:id="1365129445">
      <w:bodyDiv w:val="1"/>
      <w:marLeft w:val="0"/>
      <w:marRight w:val="0"/>
      <w:marTop w:val="0"/>
      <w:marBottom w:val="0"/>
      <w:divBdr>
        <w:top w:val="none" w:sz="0" w:space="0" w:color="auto"/>
        <w:left w:val="none" w:sz="0" w:space="0" w:color="auto"/>
        <w:bottom w:val="none" w:sz="0" w:space="0" w:color="auto"/>
        <w:right w:val="none" w:sz="0" w:space="0" w:color="auto"/>
      </w:divBdr>
    </w:div>
    <w:div w:id="1374502071">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1155054">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16708019">
      <w:bodyDiv w:val="1"/>
      <w:marLeft w:val="0"/>
      <w:marRight w:val="0"/>
      <w:marTop w:val="0"/>
      <w:marBottom w:val="0"/>
      <w:divBdr>
        <w:top w:val="none" w:sz="0" w:space="0" w:color="auto"/>
        <w:left w:val="none" w:sz="0" w:space="0" w:color="auto"/>
        <w:bottom w:val="none" w:sz="0" w:space="0" w:color="auto"/>
        <w:right w:val="none" w:sz="0" w:space="0" w:color="auto"/>
      </w:divBdr>
    </w:div>
    <w:div w:id="1442139948">
      <w:bodyDiv w:val="1"/>
      <w:marLeft w:val="0"/>
      <w:marRight w:val="0"/>
      <w:marTop w:val="0"/>
      <w:marBottom w:val="0"/>
      <w:divBdr>
        <w:top w:val="none" w:sz="0" w:space="0" w:color="auto"/>
        <w:left w:val="none" w:sz="0" w:space="0" w:color="auto"/>
        <w:bottom w:val="none" w:sz="0" w:space="0" w:color="auto"/>
        <w:right w:val="none" w:sz="0" w:space="0" w:color="auto"/>
      </w:divBdr>
    </w:div>
    <w:div w:id="1477794190">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10874023">
      <w:bodyDiv w:val="1"/>
      <w:marLeft w:val="0"/>
      <w:marRight w:val="0"/>
      <w:marTop w:val="0"/>
      <w:marBottom w:val="0"/>
      <w:divBdr>
        <w:top w:val="none" w:sz="0" w:space="0" w:color="auto"/>
        <w:left w:val="none" w:sz="0" w:space="0" w:color="auto"/>
        <w:bottom w:val="none" w:sz="0" w:space="0" w:color="auto"/>
        <w:right w:val="none" w:sz="0" w:space="0" w:color="auto"/>
      </w:divBdr>
    </w:div>
    <w:div w:id="1520512015">
      <w:bodyDiv w:val="1"/>
      <w:marLeft w:val="0"/>
      <w:marRight w:val="0"/>
      <w:marTop w:val="0"/>
      <w:marBottom w:val="0"/>
      <w:divBdr>
        <w:top w:val="none" w:sz="0" w:space="0" w:color="auto"/>
        <w:left w:val="none" w:sz="0" w:space="0" w:color="auto"/>
        <w:bottom w:val="none" w:sz="0" w:space="0" w:color="auto"/>
        <w:right w:val="none" w:sz="0" w:space="0" w:color="auto"/>
      </w:divBdr>
    </w:div>
    <w:div w:id="1527525081">
      <w:bodyDiv w:val="1"/>
      <w:marLeft w:val="0"/>
      <w:marRight w:val="0"/>
      <w:marTop w:val="0"/>
      <w:marBottom w:val="0"/>
      <w:divBdr>
        <w:top w:val="none" w:sz="0" w:space="0" w:color="auto"/>
        <w:left w:val="none" w:sz="0" w:space="0" w:color="auto"/>
        <w:bottom w:val="none" w:sz="0" w:space="0" w:color="auto"/>
        <w:right w:val="none" w:sz="0" w:space="0" w:color="auto"/>
      </w:divBdr>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76427787">
      <w:bodyDiv w:val="1"/>
      <w:marLeft w:val="0"/>
      <w:marRight w:val="0"/>
      <w:marTop w:val="0"/>
      <w:marBottom w:val="0"/>
      <w:divBdr>
        <w:top w:val="none" w:sz="0" w:space="0" w:color="auto"/>
        <w:left w:val="none" w:sz="0" w:space="0" w:color="auto"/>
        <w:bottom w:val="none" w:sz="0" w:space="0" w:color="auto"/>
        <w:right w:val="none" w:sz="0" w:space="0" w:color="auto"/>
      </w:divBdr>
    </w:div>
    <w:div w:id="1579053047">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83028992">
      <w:bodyDiv w:val="1"/>
      <w:marLeft w:val="0"/>
      <w:marRight w:val="0"/>
      <w:marTop w:val="0"/>
      <w:marBottom w:val="0"/>
      <w:divBdr>
        <w:top w:val="none" w:sz="0" w:space="0" w:color="auto"/>
        <w:left w:val="none" w:sz="0" w:space="0" w:color="auto"/>
        <w:bottom w:val="none" w:sz="0" w:space="0" w:color="auto"/>
        <w:right w:val="none" w:sz="0" w:space="0" w:color="auto"/>
      </w:divBdr>
    </w:div>
    <w:div w:id="159057815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21303747">
      <w:bodyDiv w:val="1"/>
      <w:marLeft w:val="0"/>
      <w:marRight w:val="0"/>
      <w:marTop w:val="0"/>
      <w:marBottom w:val="0"/>
      <w:divBdr>
        <w:top w:val="none" w:sz="0" w:space="0" w:color="auto"/>
        <w:left w:val="none" w:sz="0" w:space="0" w:color="auto"/>
        <w:bottom w:val="none" w:sz="0" w:space="0" w:color="auto"/>
        <w:right w:val="none" w:sz="0" w:space="0" w:color="auto"/>
      </w:divBdr>
    </w:div>
    <w:div w:id="1638493122">
      <w:bodyDiv w:val="1"/>
      <w:marLeft w:val="0"/>
      <w:marRight w:val="0"/>
      <w:marTop w:val="0"/>
      <w:marBottom w:val="0"/>
      <w:divBdr>
        <w:top w:val="none" w:sz="0" w:space="0" w:color="auto"/>
        <w:left w:val="none" w:sz="0" w:space="0" w:color="auto"/>
        <w:bottom w:val="none" w:sz="0" w:space="0" w:color="auto"/>
        <w:right w:val="none" w:sz="0" w:space="0" w:color="auto"/>
      </w:divBdr>
    </w:div>
    <w:div w:id="1667853860">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685937967">
      <w:bodyDiv w:val="1"/>
      <w:marLeft w:val="0"/>
      <w:marRight w:val="0"/>
      <w:marTop w:val="0"/>
      <w:marBottom w:val="0"/>
      <w:divBdr>
        <w:top w:val="none" w:sz="0" w:space="0" w:color="auto"/>
        <w:left w:val="none" w:sz="0" w:space="0" w:color="auto"/>
        <w:bottom w:val="none" w:sz="0" w:space="0" w:color="auto"/>
        <w:right w:val="none" w:sz="0" w:space="0" w:color="auto"/>
      </w:divBdr>
    </w:div>
    <w:div w:id="1696080203">
      <w:bodyDiv w:val="1"/>
      <w:marLeft w:val="0"/>
      <w:marRight w:val="0"/>
      <w:marTop w:val="0"/>
      <w:marBottom w:val="0"/>
      <w:divBdr>
        <w:top w:val="none" w:sz="0" w:space="0" w:color="auto"/>
        <w:left w:val="none" w:sz="0" w:space="0" w:color="auto"/>
        <w:bottom w:val="none" w:sz="0" w:space="0" w:color="auto"/>
        <w:right w:val="none" w:sz="0" w:space="0" w:color="auto"/>
      </w:divBdr>
    </w:div>
    <w:div w:id="17276082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58593833">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86845298">
      <w:bodyDiv w:val="1"/>
      <w:marLeft w:val="0"/>
      <w:marRight w:val="0"/>
      <w:marTop w:val="0"/>
      <w:marBottom w:val="0"/>
      <w:divBdr>
        <w:top w:val="none" w:sz="0" w:space="0" w:color="auto"/>
        <w:left w:val="none" w:sz="0" w:space="0" w:color="auto"/>
        <w:bottom w:val="none" w:sz="0" w:space="0" w:color="auto"/>
        <w:right w:val="none" w:sz="0" w:space="0" w:color="auto"/>
      </w:divBdr>
    </w:div>
    <w:div w:id="1791246292">
      <w:bodyDiv w:val="1"/>
      <w:marLeft w:val="0"/>
      <w:marRight w:val="0"/>
      <w:marTop w:val="0"/>
      <w:marBottom w:val="0"/>
      <w:divBdr>
        <w:top w:val="none" w:sz="0" w:space="0" w:color="auto"/>
        <w:left w:val="none" w:sz="0" w:space="0" w:color="auto"/>
        <w:bottom w:val="none" w:sz="0" w:space="0" w:color="auto"/>
        <w:right w:val="none" w:sz="0" w:space="0" w:color="auto"/>
      </w:divBdr>
    </w:div>
    <w:div w:id="1796439161">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2799518">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2695081">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2594196">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4729206">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1956671678">
      <w:bodyDiv w:val="1"/>
      <w:marLeft w:val="0"/>
      <w:marRight w:val="0"/>
      <w:marTop w:val="0"/>
      <w:marBottom w:val="0"/>
      <w:divBdr>
        <w:top w:val="none" w:sz="0" w:space="0" w:color="auto"/>
        <w:left w:val="none" w:sz="0" w:space="0" w:color="auto"/>
        <w:bottom w:val="none" w:sz="0" w:space="0" w:color="auto"/>
        <w:right w:val="none" w:sz="0" w:space="0" w:color="auto"/>
      </w:divBdr>
    </w:div>
    <w:div w:id="1992636653">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26247924">
      <w:bodyDiv w:val="1"/>
      <w:marLeft w:val="0"/>
      <w:marRight w:val="0"/>
      <w:marTop w:val="0"/>
      <w:marBottom w:val="0"/>
      <w:divBdr>
        <w:top w:val="none" w:sz="0" w:space="0" w:color="auto"/>
        <w:left w:val="none" w:sz="0" w:space="0" w:color="auto"/>
        <w:bottom w:val="none" w:sz="0" w:space="0" w:color="auto"/>
        <w:right w:val="none" w:sz="0" w:space="0" w:color="auto"/>
      </w:divBdr>
    </w:div>
    <w:div w:id="2050254316">
      <w:bodyDiv w:val="1"/>
      <w:marLeft w:val="0"/>
      <w:marRight w:val="0"/>
      <w:marTop w:val="0"/>
      <w:marBottom w:val="0"/>
      <w:divBdr>
        <w:top w:val="none" w:sz="0" w:space="0" w:color="auto"/>
        <w:left w:val="none" w:sz="0" w:space="0" w:color="auto"/>
        <w:bottom w:val="none" w:sz="0" w:space="0" w:color="auto"/>
        <w:right w:val="none" w:sz="0" w:space="0" w:color="auto"/>
      </w:divBdr>
    </w:div>
    <w:div w:id="2054846160">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78282357">
      <w:bodyDiv w:val="1"/>
      <w:marLeft w:val="0"/>
      <w:marRight w:val="0"/>
      <w:marTop w:val="0"/>
      <w:marBottom w:val="0"/>
      <w:divBdr>
        <w:top w:val="none" w:sz="0" w:space="0" w:color="auto"/>
        <w:left w:val="none" w:sz="0" w:space="0" w:color="auto"/>
        <w:bottom w:val="none" w:sz="0" w:space="0" w:color="auto"/>
        <w:right w:val="none" w:sz="0" w:space="0" w:color="auto"/>
      </w:divBdr>
    </w:div>
    <w:div w:id="2082553429">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 w:id="2124613714">
      <w:bodyDiv w:val="1"/>
      <w:marLeft w:val="0"/>
      <w:marRight w:val="0"/>
      <w:marTop w:val="0"/>
      <w:marBottom w:val="0"/>
      <w:divBdr>
        <w:top w:val="none" w:sz="0" w:space="0" w:color="auto"/>
        <w:left w:val="none" w:sz="0" w:space="0" w:color="auto"/>
        <w:bottom w:val="none" w:sz="0" w:space="0" w:color="auto"/>
        <w:right w:val="none" w:sz="0" w:space="0" w:color="auto"/>
      </w:divBdr>
    </w:div>
    <w:div w:id="2140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48AB-DF82-40E8-A0A1-69FC905168D1}">
  <ds:schemaRefs>
    <ds:schemaRef ds:uri="http://schemas.openxmlformats.org/officeDocument/2006/bibliography"/>
  </ds:schemaRefs>
</ds:datastoreItem>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GT Financial Statements_A4_GTI</Template>
  <TotalTime>1614</TotalTime>
  <Pages>47</Pages>
  <Words>18548</Words>
  <Characters>105730</Characters>
  <Application>Microsoft Office Word</Application>
  <DocSecurity>0</DocSecurity>
  <Lines>881</Lines>
  <Paragraphs>248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Grant Thornton</Company>
  <LinksUpToDate>false</LinksUpToDate>
  <CharactersWithSpaces>124030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Fitzgibbon</dc:creator>
  <cp:keywords/>
  <cp:lastModifiedBy>panaiotova_todorova@abv.bg</cp:lastModifiedBy>
  <cp:revision>92</cp:revision>
  <cp:lastPrinted>2025-03-20T22:37:00Z</cp:lastPrinted>
  <dcterms:created xsi:type="dcterms:W3CDTF">2025-03-26T13:24:00Z</dcterms:created>
  <dcterms:modified xsi:type="dcterms:W3CDTF">2025-04-30T10:25:00Z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